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drawing>
          <wp:inline distT="0" distB="0" distL="0" distR="0">
            <wp:extent cx="1714500" cy="571500"/>
            <wp:effectExtent t="0" r="0" b="0" l="0"/>
            <wp:docPr id="1" name="logo" descr="ForensicBridge company logo" title="ForensicBridg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714500" cy="571500"/>
                    </a:xfrm>
                    <a:prstGeom prst="rect">
                      <a:avLst/>
                    </a:prstGeom>
                  </pic:spPr>
                </pic:pic>
              </a:graphicData>
            </a:graphic>
          </wp:inline>
        </w:drawing>
      </w:r>
    </w:p>
    <w:p>
      <w:pPr>
        <w:spacing w:after="100"/>
        <w:jc w:val="center"/>
      </w:pPr>
      <w:r>
        <w:rPr>
          <w:rFonts w:ascii="Arial" w:cs="Arial" w:eastAsia="Arial" w:hAnsi="Arial"/>
          <w:b/>
          <w:bCs/>
          <w:sz w:val="36"/>
          <w:szCs w:val="36"/>
        </w:rPr>
        <w:t xml:space="preserve">Privacy Policy</w:t>
      </w:r>
    </w:p>
    <w:p>
      <w:pPr>
        <w:spacing w:after="50"/>
        <w:jc w:val="center"/>
      </w:pPr>
      <w:r>
        <w:rPr>
          <w:rFonts w:ascii="Arial" w:cs="Arial" w:eastAsia="Arial" w:hAnsi="Arial"/>
          <w:sz w:val="24"/>
          <w:szCs w:val="24"/>
        </w:rPr>
        <w:t xml:space="preserve">ForensicBridge Inc.</w:t>
      </w:r>
    </w:p>
    <w:p>
      <w:pPr>
        <w:spacing w:after="300"/>
        <w:jc w:val="center"/>
      </w:pPr>
      <w:r>
        <w:rPr>
          <w:rFonts w:ascii="Arial" w:cs="Arial" w:eastAsia="Arial" w:hAnsi="Arial"/>
          <w:color w:val="666666"/>
          <w:sz w:val="20"/>
          <w:szCs w:val="20"/>
        </w:rPr>
        <w:t xml:space="preserve">Effective Date: January 19, 2026  |  Version 1.0</w:t>
      </w:r>
    </w:p>
    <w:p>
      <w:pPr>
        <w:spacing w:after="200"/>
      </w:pPr>
      <w:r>
        <w:rPr>
          <w:rFonts w:ascii="Arial" w:cs="Arial" w:eastAsia="Arial" w:hAnsi="Arial"/>
          <w:sz w:val="22"/>
          <w:szCs w:val="22"/>
        </w:rPr>
        <w:t xml:space="preserve">ForensicBridge Inc. ("ForensicBridge," "we," "our," or "us") is committed to protecting your privacy. This Privacy Policy explains how we collect, use, disclose, and safeguard your information when you use our QuickBooks Desktop to QuickBooks Online migration software and related services (the "Service").</w:t>
      </w:r>
    </w:p>
    <w:p>
      <w:pPr>
        <w:spacing w:after="300"/>
      </w:pPr>
      <w:r>
        <w:rPr>
          <w:rFonts w:ascii="Arial" w:cs="Arial" w:eastAsia="Arial" w:hAnsi="Arial"/>
          <w:sz w:val="22"/>
          <w:szCs w:val="22"/>
        </w:rPr>
        <w:t xml:space="preserve">By using the Service, you consent to the data practices described in this Privacy Policy. If you do not agree with this Privacy Policy, please do not use the Service.</w:t>
      </w:r>
    </w:p>
    <w:p>
      <w:pPr>
        <w:spacing w:after="150"/>
      </w:pPr>
      <w:r>
        <w:rPr>
          <w:rFonts w:ascii="Arial" w:cs="Arial" w:eastAsia="Arial" w:hAnsi="Arial"/>
          <w:b/>
          <w:bCs/>
          <w:sz w:val="28"/>
          <w:szCs w:val="28"/>
        </w:rPr>
        <w:t xml:space="preserve">1. Information We Collect</w:t>
      </w:r>
    </w:p>
    <w:p>
      <w:pPr>
        <w:spacing w:after="100"/>
      </w:pPr>
      <w:r>
        <w:rPr>
          <w:rFonts w:ascii="Arial" w:cs="Arial" w:eastAsia="Arial" w:hAnsi="Arial"/>
          <w:b/>
          <w:bCs/>
          <w:sz w:val="24"/>
          <w:szCs w:val="24"/>
        </w:rPr>
        <w:t xml:space="preserve">1.1 Account Information</w:t>
      </w:r>
    </w:p>
    <w:p>
      <w:pPr>
        <w:spacing w:after="80"/>
      </w:pPr>
      <w:r>
        <w:rPr>
          <w:rFonts w:ascii="Arial" w:cs="Arial" w:eastAsia="Arial" w:hAnsi="Arial"/>
          <w:sz w:val="22"/>
          <w:szCs w:val="22"/>
        </w:rPr>
        <w:t xml:space="preserve">When you create an account, we collect:</w:t>
      </w:r>
    </w:p>
    <w:p>
      <w:pPr>
        <w:pStyle w:val="ListParagraph"/>
        <w:numPr>
          <w:ilvl w:val="0"/>
          <w:numId w:val="2"/>
        </w:numPr>
        <w:spacing w:after="60"/>
      </w:pPr>
      <w:r>
        <w:rPr>
          <w:rFonts w:ascii="Arial" w:cs="Arial" w:eastAsia="Arial" w:hAnsi="Arial"/>
          <w:sz w:val="22"/>
          <w:szCs w:val="22"/>
        </w:rPr>
        <w:t xml:space="preserve">Full name</w:t>
      </w:r>
    </w:p>
    <w:p>
      <w:pPr>
        <w:pStyle w:val="ListParagraph"/>
        <w:numPr>
          <w:ilvl w:val="0"/>
          <w:numId w:val="2"/>
        </w:numPr>
        <w:spacing w:after="60"/>
      </w:pPr>
      <w:r>
        <w:rPr>
          <w:rFonts w:ascii="Arial" w:cs="Arial" w:eastAsia="Arial" w:hAnsi="Arial"/>
          <w:sz w:val="22"/>
          <w:szCs w:val="22"/>
        </w:rPr>
        <w:t xml:space="preserve">Email address</w:t>
      </w:r>
    </w:p>
    <w:p>
      <w:pPr>
        <w:pStyle w:val="ListParagraph"/>
        <w:numPr>
          <w:ilvl w:val="0"/>
          <w:numId w:val="2"/>
        </w:numPr>
        <w:spacing w:after="60"/>
      </w:pPr>
      <w:r>
        <w:rPr>
          <w:rFonts w:ascii="Arial" w:cs="Arial" w:eastAsia="Arial" w:hAnsi="Arial"/>
          <w:sz w:val="22"/>
          <w:szCs w:val="22"/>
        </w:rPr>
        <w:t xml:space="preserve">Company/firm name (if applicable)</w:t>
      </w:r>
    </w:p>
    <w:p>
      <w:pPr>
        <w:pStyle w:val="ListParagraph"/>
        <w:numPr>
          <w:ilvl w:val="0"/>
          <w:numId w:val="2"/>
        </w:numPr>
        <w:spacing w:after="60"/>
      </w:pPr>
      <w:r>
        <w:rPr>
          <w:rFonts w:ascii="Arial" w:cs="Arial" w:eastAsia="Arial" w:hAnsi="Arial"/>
          <w:sz w:val="22"/>
          <w:szCs w:val="22"/>
        </w:rPr>
        <w:t xml:space="preserve">Password (stored in hashed form using Argon2id)</w:t>
      </w:r>
    </w:p>
    <w:p>
      <w:pPr>
        <w:pStyle w:val="ListParagraph"/>
        <w:numPr>
          <w:ilvl w:val="0"/>
          <w:numId w:val="2"/>
        </w:numPr>
        <w:spacing w:after="150"/>
      </w:pPr>
      <w:r>
        <w:rPr>
          <w:rFonts w:ascii="Arial" w:cs="Arial" w:eastAsia="Arial" w:hAnsi="Arial"/>
          <w:sz w:val="22"/>
          <w:szCs w:val="22"/>
        </w:rPr>
        <w:t xml:space="preserve">Billing information (processed by Stripe; we do not store full credit card numbers)</w:t>
      </w:r>
    </w:p>
    <w:p>
      <w:pPr>
        <w:spacing w:after="100"/>
      </w:pPr>
      <w:r>
        <w:rPr>
          <w:rFonts w:ascii="Arial" w:cs="Arial" w:eastAsia="Arial" w:hAnsi="Arial"/>
          <w:b/>
          <w:bCs/>
          <w:sz w:val="24"/>
          <w:szCs w:val="24"/>
        </w:rPr>
        <w:t xml:space="preserve">1.2 QuickBooks Data</w:t>
      </w:r>
    </w:p>
    <w:p>
      <w:pPr>
        <w:spacing w:after="80"/>
      </w:pPr>
      <w:r>
        <w:rPr>
          <w:rFonts w:ascii="Arial" w:cs="Arial" w:eastAsia="Arial" w:hAnsi="Arial"/>
          <w:sz w:val="22"/>
          <w:szCs w:val="22"/>
        </w:rPr>
        <w:t xml:space="preserve">When you use the Service to migrate data, we temporarily access:</w:t>
      </w:r>
    </w:p>
    <w:p>
      <w:pPr>
        <w:pStyle w:val="ListParagraph"/>
        <w:numPr>
          <w:ilvl w:val="0"/>
          <w:numId w:val="2"/>
        </w:numPr>
        <w:spacing w:after="60"/>
      </w:pPr>
      <w:r>
        <w:rPr>
          <w:rFonts w:ascii="Arial" w:cs="Arial" w:eastAsia="Arial" w:hAnsi="Arial"/>
          <w:sz w:val="22"/>
          <w:szCs w:val="22"/>
        </w:rPr>
        <w:t xml:space="preserve">QuickBooks Desktop company file data (.QBW)</w:t>
      </w:r>
    </w:p>
    <w:p>
      <w:pPr>
        <w:pStyle w:val="ListParagraph"/>
        <w:numPr>
          <w:ilvl w:val="0"/>
          <w:numId w:val="2"/>
        </w:numPr>
        <w:spacing w:after="60"/>
      </w:pPr>
      <w:r>
        <w:rPr>
          <w:rFonts w:ascii="Arial" w:cs="Arial" w:eastAsia="Arial" w:hAnsi="Arial"/>
          <w:sz w:val="22"/>
          <w:szCs w:val="22"/>
        </w:rPr>
        <w:t xml:space="preserve">Chart of accounts, customers, vendors, employees, items</w:t>
      </w:r>
    </w:p>
    <w:p>
      <w:pPr>
        <w:pStyle w:val="ListParagraph"/>
        <w:numPr>
          <w:ilvl w:val="0"/>
          <w:numId w:val="2"/>
        </w:numPr>
        <w:spacing w:after="60"/>
      </w:pPr>
      <w:r>
        <w:rPr>
          <w:rFonts w:ascii="Arial" w:cs="Arial" w:eastAsia="Arial" w:hAnsi="Arial"/>
          <w:sz w:val="22"/>
          <w:szCs w:val="22"/>
        </w:rPr>
        <w:t xml:space="preserve">Invoices, bills, payments, journal entries, and other transactions</w:t>
      </w:r>
    </w:p>
    <w:p>
      <w:pPr>
        <w:pStyle w:val="ListParagraph"/>
        <w:numPr>
          <w:ilvl w:val="0"/>
          <w:numId w:val="2"/>
        </w:numPr>
        <w:spacing w:after="150"/>
      </w:pPr>
      <w:r>
        <w:rPr>
          <w:rFonts w:ascii="Arial" w:cs="Arial" w:eastAsia="Arial" w:hAnsi="Arial"/>
          <w:sz w:val="22"/>
          <w:szCs w:val="22"/>
        </w:rPr>
        <w:t xml:space="preserve">QuickBooks Online OAuth tokens (for authorized API access)</w:t>
      </w:r>
    </w:p>
    <w:p>
      <w:pPr>
        <w:spacing w:after="100"/>
      </w:pPr>
      <w:r>
        <w:rPr>
          <w:rFonts w:ascii="Arial" w:cs="Arial" w:eastAsia="Arial" w:hAnsi="Arial"/>
          <w:b/>
          <w:bCs/>
          <w:sz w:val="24"/>
          <w:szCs w:val="24"/>
        </w:rPr>
        <w:t xml:space="preserve">1.3 Automatically Collected Information</w:t>
      </w:r>
    </w:p>
    <w:p>
      <w:pPr>
        <w:pStyle w:val="ListParagraph"/>
        <w:numPr>
          <w:ilvl w:val="0"/>
          <w:numId w:val="2"/>
        </w:numPr>
        <w:spacing w:after="60"/>
      </w:pPr>
      <w:r>
        <w:rPr>
          <w:rFonts w:ascii="Arial" w:cs="Arial" w:eastAsia="Arial" w:hAnsi="Arial"/>
          <w:sz w:val="22"/>
          <w:szCs w:val="22"/>
        </w:rPr>
        <w:t xml:space="preserve">IP address</w:t>
      </w:r>
    </w:p>
    <w:p>
      <w:pPr>
        <w:pStyle w:val="ListParagraph"/>
        <w:numPr>
          <w:ilvl w:val="0"/>
          <w:numId w:val="2"/>
        </w:numPr>
        <w:spacing w:after="60"/>
      </w:pPr>
      <w:r>
        <w:rPr>
          <w:rFonts w:ascii="Arial" w:cs="Arial" w:eastAsia="Arial" w:hAnsi="Arial"/>
          <w:sz w:val="22"/>
          <w:szCs w:val="22"/>
        </w:rPr>
        <w:t xml:space="preserve">Browser type and version</w:t>
      </w:r>
    </w:p>
    <w:p>
      <w:pPr>
        <w:pStyle w:val="ListParagraph"/>
        <w:numPr>
          <w:ilvl w:val="0"/>
          <w:numId w:val="2"/>
        </w:numPr>
        <w:spacing w:after="60"/>
      </w:pPr>
      <w:r>
        <w:rPr>
          <w:rFonts w:ascii="Arial" w:cs="Arial" w:eastAsia="Arial" w:hAnsi="Arial"/>
          <w:sz w:val="22"/>
          <w:szCs w:val="22"/>
        </w:rPr>
        <w:t xml:space="preserve">Operating system</w:t>
      </w:r>
    </w:p>
    <w:p>
      <w:pPr>
        <w:pStyle w:val="ListParagraph"/>
        <w:numPr>
          <w:ilvl w:val="0"/>
          <w:numId w:val="2"/>
        </w:numPr>
        <w:spacing w:after="60"/>
      </w:pPr>
      <w:r>
        <w:rPr>
          <w:rFonts w:ascii="Arial" w:cs="Arial" w:eastAsia="Arial" w:hAnsi="Arial"/>
          <w:sz w:val="22"/>
          <w:szCs w:val="22"/>
        </w:rPr>
        <w:t xml:space="preserve">Date and time of access</w:t>
      </w:r>
    </w:p>
    <w:p>
      <w:pPr>
        <w:pStyle w:val="ListParagraph"/>
        <w:numPr>
          <w:ilvl w:val="0"/>
          <w:numId w:val="2"/>
        </w:numPr>
        <w:spacing w:after="60"/>
      </w:pPr>
      <w:r>
        <w:rPr>
          <w:rFonts w:ascii="Arial" w:cs="Arial" w:eastAsia="Arial" w:hAnsi="Arial"/>
          <w:sz w:val="22"/>
          <w:szCs w:val="22"/>
        </w:rPr>
        <w:t xml:space="preserve">Pages visited and features used</w:t>
      </w:r>
    </w:p>
    <w:p>
      <w:pPr>
        <w:pStyle w:val="ListParagraph"/>
        <w:numPr>
          <w:ilvl w:val="0"/>
          <w:numId w:val="2"/>
        </w:numPr>
        <w:spacing w:after="300"/>
      </w:pPr>
      <w:r>
        <w:rPr>
          <w:rFonts w:ascii="Arial" w:cs="Arial" w:eastAsia="Arial" w:hAnsi="Arial"/>
          <w:sz w:val="22"/>
          <w:szCs w:val="22"/>
        </w:rPr>
        <w:t xml:space="preserve">Migration job metadata (file size, transaction counts, processing time, success/failure status)</w:t>
      </w:r>
    </w:p>
    <w:p>
      <w:pPr>
        <w:spacing w:after="150"/>
      </w:pPr>
      <w:r>
        <w:rPr>
          <w:rFonts w:ascii="Arial" w:cs="Arial" w:eastAsia="Arial" w:hAnsi="Arial"/>
          <w:b/>
          <w:bCs/>
          <w:sz w:val="28"/>
          <w:szCs w:val="28"/>
        </w:rPr>
        <w:t xml:space="preserve">2. How We Use Your Information</w:t>
      </w:r>
    </w:p>
    <w:p>
      <w:pPr>
        <w:spacing w:after="80"/>
      </w:pPr>
      <w:r>
        <w:rPr>
          <w:rFonts w:ascii="Arial" w:cs="Arial" w:eastAsia="Arial" w:hAnsi="Arial"/>
          <w:sz w:val="22"/>
          <w:szCs w:val="22"/>
        </w:rPr>
        <w:t xml:space="preserve">We use collected information to:</w:t>
      </w:r>
    </w:p>
    <w:p>
      <w:pPr>
        <w:pStyle w:val="ListParagraph"/>
        <w:numPr>
          <w:ilvl w:val="0"/>
          <w:numId w:val="2"/>
        </w:numPr>
        <w:spacing w:after="60"/>
      </w:pPr>
      <w:r>
        <w:rPr>
          <w:rFonts w:ascii="Arial" w:cs="Arial" w:eastAsia="Arial" w:hAnsi="Arial"/>
          <w:sz w:val="22"/>
          <w:szCs w:val="22"/>
        </w:rPr>
        <w:t xml:space="preserve">Provide the migration service (extract, transform, and load your QuickBooks data)</w:t>
      </w:r>
    </w:p>
    <w:p>
      <w:pPr>
        <w:pStyle w:val="ListParagraph"/>
        <w:numPr>
          <w:ilvl w:val="0"/>
          <w:numId w:val="2"/>
        </w:numPr>
        <w:spacing w:after="60"/>
      </w:pPr>
      <w:r>
        <w:rPr>
          <w:rFonts w:ascii="Arial" w:cs="Arial" w:eastAsia="Arial" w:hAnsi="Arial"/>
          <w:sz w:val="22"/>
          <w:szCs w:val="22"/>
        </w:rPr>
        <w:t xml:space="preserve">Generate cryptographic verification hashes and audit certificates</w:t>
      </w:r>
    </w:p>
    <w:p>
      <w:pPr>
        <w:pStyle w:val="ListParagraph"/>
        <w:numPr>
          <w:ilvl w:val="0"/>
          <w:numId w:val="2"/>
        </w:numPr>
        <w:spacing w:after="60"/>
      </w:pPr>
      <w:r>
        <w:rPr>
          <w:rFonts w:ascii="Arial" w:cs="Arial" w:eastAsia="Arial" w:hAnsi="Arial"/>
          <w:sz w:val="22"/>
          <w:szCs w:val="22"/>
        </w:rPr>
        <w:t xml:space="preserve">Export data to Caseware Working Papers format (if selected)</w:t>
      </w:r>
    </w:p>
    <w:p>
      <w:pPr>
        <w:pStyle w:val="ListParagraph"/>
        <w:numPr>
          <w:ilvl w:val="0"/>
          <w:numId w:val="2"/>
        </w:numPr>
        <w:spacing w:after="60"/>
      </w:pPr>
      <w:r>
        <w:rPr>
          <w:rFonts w:ascii="Arial" w:cs="Arial" w:eastAsia="Arial" w:hAnsi="Arial"/>
          <w:sz w:val="22"/>
          <w:szCs w:val="22"/>
        </w:rPr>
        <w:t xml:space="preserve">Process payments and manage subscriptions</w:t>
      </w:r>
    </w:p>
    <w:p>
      <w:pPr>
        <w:pStyle w:val="ListParagraph"/>
        <w:numPr>
          <w:ilvl w:val="0"/>
          <w:numId w:val="2"/>
        </w:numPr>
        <w:spacing w:after="60"/>
      </w:pPr>
      <w:r>
        <w:rPr>
          <w:rFonts w:ascii="Arial" w:cs="Arial" w:eastAsia="Arial" w:hAnsi="Arial"/>
          <w:sz w:val="22"/>
          <w:szCs w:val="22"/>
        </w:rPr>
        <w:t xml:space="preserve">Send transactional emails (migration status, receipts, account notifications)</w:t>
      </w:r>
    </w:p>
    <w:p>
      <w:pPr>
        <w:pStyle w:val="ListParagraph"/>
        <w:numPr>
          <w:ilvl w:val="0"/>
          <w:numId w:val="2"/>
        </w:numPr>
        <w:spacing w:after="60"/>
      </w:pPr>
      <w:r>
        <w:rPr>
          <w:rFonts w:ascii="Arial" w:cs="Arial" w:eastAsia="Arial" w:hAnsi="Arial"/>
          <w:sz w:val="22"/>
          <w:szCs w:val="22"/>
        </w:rPr>
        <w:t xml:space="preserve">Provide customer support</w:t>
      </w:r>
    </w:p>
    <w:p>
      <w:pPr>
        <w:pStyle w:val="ListParagraph"/>
        <w:numPr>
          <w:ilvl w:val="0"/>
          <w:numId w:val="2"/>
        </w:numPr>
        <w:spacing w:after="60"/>
      </w:pPr>
      <w:r>
        <w:rPr>
          <w:rFonts w:ascii="Arial" w:cs="Arial" w:eastAsia="Arial" w:hAnsi="Arial"/>
          <w:sz w:val="22"/>
          <w:szCs w:val="22"/>
        </w:rPr>
        <w:t xml:space="preserve">Improve and optimize the Service</w:t>
      </w:r>
    </w:p>
    <w:p>
      <w:pPr>
        <w:pStyle w:val="ListParagraph"/>
        <w:numPr>
          <w:ilvl w:val="0"/>
          <w:numId w:val="2"/>
        </w:numPr>
        <w:spacing w:after="60"/>
      </w:pPr>
      <w:r>
        <w:rPr>
          <w:rFonts w:ascii="Arial" w:cs="Arial" w:eastAsia="Arial" w:hAnsi="Arial"/>
          <w:sz w:val="22"/>
          <w:szCs w:val="22"/>
        </w:rPr>
        <w:t xml:space="preserve">Detect and prevent fraud or unauthorized access</w:t>
      </w:r>
    </w:p>
    <w:p>
      <w:pPr>
        <w:pStyle w:val="ListParagraph"/>
        <w:numPr>
          <w:ilvl w:val="0"/>
          <w:numId w:val="2"/>
        </w:numPr>
        <w:spacing w:after="300"/>
      </w:pPr>
      <w:r>
        <w:rPr>
          <w:rFonts w:ascii="Arial" w:cs="Arial" w:eastAsia="Arial" w:hAnsi="Arial"/>
          <w:sz w:val="22"/>
          <w:szCs w:val="22"/>
        </w:rPr>
        <w:t xml:space="preserve">Comply with legal obligations</w:t>
      </w:r>
    </w:p>
    <w:p>
      <w:pPr>
        <w:spacing w:after="150"/>
      </w:pPr>
      <w:r>
        <w:rPr>
          <w:rFonts w:ascii="Arial" w:cs="Arial" w:eastAsia="Arial" w:hAnsi="Arial"/>
          <w:b/>
          <w:bCs/>
          <w:sz w:val="28"/>
          <w:szCs w:val="28"/>
        </w:rPr>
        <w:t xml:space="preserve">3. Data Processing &amp; Security</w:t>
      </w:r>
    </w:p>
    <w:p>
      <w:pPr>
        <w:spacing w:after="100"/>
      </w:pPr>
      <w:r>
        <w:rPr>
          <w:rFonts w:ascii="Arial" w:cs="Arial" w:eastAsia="Arial" w:hAnsi="Arial"/>
          <w:b/>
          <w:bCs/>
          <w:sz w:val="24"/>
          <w:szCs w:val="24"/>
        </w:rPr>
        <w:t xml:space="preserve">3.1 How We Handle Your Financial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Aspect</w:t>
            </w:r>
          </w:p>
        </w:tc>
        <w:tc>
          <w:tcPr>
            <w:tcW w:type="dxa" w:w="58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Our Practice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Encryption in Transit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TLS 1.3 for all network communications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Encryption at Rest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AES-256-GCM encryption for all stored data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Financial Data Storage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Processed in memory only; NOT permanently stored on our servers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Temporary Files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Encrypted; automatically deleted upon migration completion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Data Location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Canadian data centers only (AWS ca-central-1, Montreal)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PII Protection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Automatic redaction of SSN, credit card numbers before processing</w:t>
            </w:r>
          </w:p>
        </w:tc>
      </w:tr>
    </w:tbl>
    <w:p>
      <w:pPr>
        <w:spacing w:after="200"/>
      </w:pPr>
    </w:p>
    <w:p>
      <w:pPr>
        <w:spacing w:after="100"/>
      </w:pPr>
      <w:r>
        <w:rPr>
          <w:rFonts w:ascii="Arial" w:cs="Arial" w:eastAsia="Arial" w:hAnsi="Arial"/>
          <w:b/>
          <w:bCs/>
          <w:sz w:val="24"/>
          <w:szCs w:val="24"/>
        </w:rPr>
        <w:t xml:space="preserve">3.2 What We Store</w:t>
      </w:r>
    </w:p>
    <w:p>
      <w:pPr>
        <w:spacing w:after="80"/>
      </w:pPr>
      <w:r>
        <w:rPr>
          <w:rFonts w:ascii="Arial" w:cs="Arial" w:eastAsia="Arial" w:hAnsi="Arial"/>
          <w:sz w:val="22"/>
          <w:szCs w:val="22"/>
        </w:rPr>
        <w:t xml:space="preserve">We store only:</w:t>
      </w:r>
    </w:p>
    <w:p>
      <w:pPr>
        <w:pStyle w:val="ListParagraph"/>
        <w:numPr>
          <w:ilvl w:val="0"/>
          <w:numId w:val="2"/>
        </w:numPr>
        <w:spacing w:after="60"/>
      </w:pPr>
      <w:r>
        <w:rPr>
          <w:rFonts w:ascii="Arial" w:cs="Arial" w:eastAsia="Arial" w:hAnsi="Arial"/>
          <w:sz w:val="22"/>
          <w:szCs w:val="22"/>
        </w:rPr>
        <w:t xml:space="preserve">Account information (name, email, hashed password)</w:t>
      </w:r>
    </w:p>
    <w:p>
      <w:pPr>
        <w:pStyle w:val="ListParagraph"/>
        <w:numPr>
          <w:ilvl w:val="0"/>
          <w:numId w:val="2"/>
        </w:numPr>
        <w:spacing w:after="60"/>
      </w:pPr>
      <w:r>
        <w:rPr>
          <w:rFonts w:ascii="Arial" w:cs="Arial" w:eastAsia="Arial" w:hAnsi="Arial"/>
          <w:sz w:val="22"/>
          <w:szCs w:val="22"/>
        </w:rPr>
        <w:t xml:space="preserve">Migration job metadata (timestamps, file sizes, success/failure, transaction counts)</w:t>
      </w:r>
    </w:p>
    <w:p>
      <w:pPr>
        <w:pStyle w:val="ListParagraph"/>
        <w:numPr>
          <w:ilvl w:val="0"/>
          <w:numId w:val="2"/>
        </w:numPr>
        <w:spacing w:after="60"/>
      </w:pPr>
      <w:r>
        <w:rPr>
          <w:rFonts w:ascii="Arial" w:cs="Arial" w:eastAsia="Arial" w:hAnsi="Arial"/>
          <w:sz w:val="22"/>
          <w:szCs w:val="22"/>
        </w:rPr>
        <w:t xml:space="preserve">Audit logs (who accessed what, when)</w:t>
      </w:r>
    </w:p>
    <w:p>
      <w:pPr>
        <w:pStyle w:val="ListParagraph"/>
        <w:numPr>
          <w:ilvl w:val="0"/>
          <w:numId w:val="2"/>
        </w:numPr>
        <w:spacing w:after="60"/>
      </w:pPr>
      <w:r>
        <w:rPr>
          <w:rFonts w:ascii="Arial" w:cs="Arial" w:eastAsia="Arial" w:hAnsi="Arial"/>
          <w:sz w:val="22"/>
          <w:szCs w:val="22"/>
        </w:rPr>
        <w:t xml:space="preserve">Encrypted OAuth tokens for QuickBooks Online access</w:t>
      </w:r>
    </w:p>
    <w:p>
      <w:pPr>
        <w:pStyle w:val="ListParagraph"/>
        <w:numPr>
          <w:ilvl w:val="0"/>
          <w:numId w:val="2"/>
        </w:numPr>
        <w:spacing w:after="300"/>
      </w:pPr>
      <w:r>
        <w:rPr>
          <w:rFonts w:ascii="Arial" w:cs="Arial" w:eastAsia="Arial" w:hAnsi="Arial"/>
          <w:sz w:val="22"/>
          <w:szCs w:val="22"/>
        </w:rPr>
        <w:t xml:space="preserve">Cryptographic hash signatures (for verification purposes only; not reversible to original data)</w:t>
      </w:r>
    </w:p>
    <w:p>
      <w:r>
        <w:br w:type="page"/>
      </w:r>
    </w:p>
    <w:p>
      <w:pPr>
        <w:spacing w:after="150"/>
      </w:pPr>
      <w:r>
        <w:rPr>
          <w:rFonts w:ascii="Arial" w:cs="Arial" w:eastAsia="Arial" w:hAnsi="Arial"/>
          <w:b/>
          <w:bCs/>
          <w:sz w:val="28"/>
          <w:szCs w:val="28"/>
        </w:rPr>
        <w:t xml:space="preserve">4. Data Sharing &amp; Disclosure</w:t>
      </w:r>
    </w:p>
    <w:p>
      <w:pPr>
        <w:spacing w:after="100"/>
      </w:pPr>
      <w:r>
        <w:rPr>
          <w:rFonts w:ascii="Arial" w:cs="Arial" w:eastAsia="Arial" w:hAnsi="Arial"/>
          <w:b/>
          <w:bCs/>
          <w:sz w:val="24"/>
          <w:szCs w:val="24"/>
        </w:rPr>
        <w:t xml:space="preserve">4.1 Third-Party Service Providers</w:t>
      </w:r>
    </w:p>
    <w:p>
      <w:pPr>
        <w:spacing w:after="80"/>
      </w:pPr>
      <w:r>
        <w:rPr>
          <w:rFonts w:ascii="Arial" w:cs="Arial" w:eastAsia="Arial" w:hAnsi="Arial"/>
          <w:sz w:val="22"/>
          <w:szCs w:val="22"/>
        </w:rPr>
        <w:t xml:space="preserve">We share data with the following service providers who assist in operating the Service: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c>
          <w:tcPr>
            <w:tcW w:type="dxa" w:w="25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Provider</w:t>
            </w:r>
          </w:p>
        </w:tc>
        <w:tc>
          <w:tcPr>
            <w:tcW w:type="dxa" w:w="32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Purpose</w:t>
            </w:r>
          </w:p>
        </w:tc>
        <w:tc>
          <w:tcPr>
            <w:tcW w:type="dxa" w:w="36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Data Shared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Amazon Web Services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Cloud infrastructure hosting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Encrypted application data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Intuit (QuickBooks)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QuickBooks Online API access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Migrated financial data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Stripe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Payment processing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Billing info, payment card details</w:t>
            </w:r>
          </w:p>
        </w:tc>
      </w:tr>
    </w:tbl>
    <w:p>
      <w:pPr>
        <w:spacing w:after="200"/>
      </w:pPr>
    </w:p>
    <w:p>
      <w:pPr>
        <w:spacing w:after="100"/>
      </w:pPr>
      <w:r>
        <w:rPr>
          <w:rFonts w:ascii="Arial" w:cs="Arial" w:eastAsia="Arial" w:hAnsi="Arial"/>
          <w:b/>
          <w:bCs/>
          <w:sz w:val="24"/>
          <w:szCs w:val="24"/>
        </w:rPr>
        <w:t xml:space="preserve">4.2 We Do NOT</w:t>
      </w:r>
    </w:p>
    <w:p>
      <w:pPr>
        <w:pStyle w:val="ListParagraph"/>
        <w:numPr>
          <w:ilvl w:val="0"/>
          <w:numId w:val="2"/>
        </w:numPr>
        <w:spacing w:after="60"/>
      </w:pPr>
      <w:r>
        <w:rPr>
          <w:rFonts w:ascii="Arial" w:cs="Arial" w:eastAsia="Arial" w:hAnsi="Arial"/>
          <w:sz w:val="22"/>
          <w:szCs w:val="22"/>
        </w:rPr>
        <w:t xml:space="preserve">Sell your personal information to third parties</w:t>
      </w:r>
    </w:p>
    <w:p>
      <w:pPr>
        <w:pStyle w:val="ListParagraph"/>
        <w:numPr>
          <w:ilvl w:val="0"/>
          <w:numId w:val="2"/>
        </w:numPr>
        <w:spacing w:after="60"/>
      </w:pPr>
      <w:r>
        <w:rPr>
          <w:rFonts w:ascii="Arial" w:cs="Arial" w:eastAsia="Arial" w:hAnsi="Arial"/>
          <w:sz w:val="22"/>
          <w:szCs w:val="22"/>
        </w:rPr>
        <w:t xml:space="preserve">Share your financial data for marketing purposes</w:t>
      </w:r>
    </w:p>
    <w:p>
      <w:pPr>
        <w:pStyle w:val="ListParagraph"/>
        <w:numPr>
          <w:ilvl w:val="0"/>
          <w:numId w:val="2"/>
        </w:numPr>
        <w:spacing w:after="60"/>
      </w:pPr>
      <w:r>
        <w:rPr>
          <w:rFonts w:ascii="Arial" w:cs="Arial" w:eastAsia="Arial" w:hAnsi="Arial"/>
          <w:sz w:val="22"/>
          <w:szCs w:val="22"/>
        </w:rPr>
        <w:t xml:space="preserve">Use your data to build advertising profiles</w:t>
      </w:r>
    </w:p>
    <w:p>
      <w:pPr>
        <w:pStyle w:val="ListParagraph"/>
        <w:numPr>
          <w:ilvl w:val="0"/>
          <w:numId w:val="2"/>
        </w:numPr>
        <w:spacing w:after="200"/>
      </w:pPr>
      <w:r>
        <w:rPr>
          <w:rFonts w:ascii="Arial" w:cs="Arial" w:eastAsia="Arial" w:hAnsi="Arial"/>
          <w:sz w:val="22"/>
          <w:szCs w:val="22"/>
        </w:rPr>
        <w:t xml:space="preserve">Provide your data to data brokers</w:t>
      </w:r>
    </w:p>
    <w:p>
      <w:pPr>
        <w:spacing w:after="100"/>
      </w:pPr>
      <w:r>
        <w:rPr>
          <w:rFonts w:ascii="Arial" w:cs="Arial" w:eastAsia="Arial" w:hAnsi="Arial"/>
          <w:b/>
          <w:bCs/>
          <w:sz w:val="24"/>
          <w:szCs w:val="24"/>
        </w:rPr>
        <w:t xml:space="preserve">4.3 Legal Disclosure</w:t>
      </w:r>
    </w:p>
    <w:p>
      <w:pPr>
        <w:spacing w:after="300"/>
      </w:pPr>
      <w:r>
        <w:rPr>
          <w:rFonts w:ascii="Arial" w:cs="Arial" w:eastAsia="Arial" w:hAnsi="Arial"/>
          <w:sz w:val="22"/>
          <w:szCs w:val="22"/>
        </w:rPr>
        <w:t xml:space="preserve">We may disclose your information if required by law, court order, or government request, or if necessary to protect our rights, property, or safety, or that of our users or others.</w:t>
      </w:r>
    </w:p>
    <w:p>
      <w:pPr>
        <w:spacing w:after="150"/>
      </w:pPr>
      <w:r>
        <w:rPr>
          <w:rFonts w:ascii="Arial" w:cs="Arial" w:eastAsia="Arial" w:hAnsi="Arial"/>
          <w:b/>
          <w:bCs/>
          <w:sz w:val="28"/>
          <w:szCs w:val="28"/>
        </w:rPr>
        <w:t xml:space="preserve">5. Data Retention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Data Type</w:t>
            </w:r>
          </w:p>
        </w:tc>
        <w:tc>
          <w:tcPr>
            <w:tcW w:type="dxa" w:w="536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bCs/>
                <w:sz w:val="22"/>
                <w:szCs w:val="22"/>
              </w:rPr>
              <w:t xml:space="preserve">Retention Period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Account information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Until account deletion + 30 days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Financial data (during migration)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Deleted immediately upon migration completion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Migration job metadata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 years (regulatory compliance)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Audit logs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 years (CRA IC05-1R1 / IRS Rev. Proc. 98-25)</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Active Archival (Data Museum)</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 long as subscription is active</w:t>
            </w:r>
          </w:p>
        </w:tc>
      </w:tr>
    </w:tbl>
    <w:p>
      <w:pPr>
        <w:spacing w:after="300"/>
      </w:pPr>
    </w:p>
    <w:p>
      <w:pPr>
        <w:spacing w:after="150"/>
      </w:pPr>
      <w:r>
        <w:rPr>
          <w:rFonts w:ascii="Arial" w:cs="Arial" w:eastAsia="Arial" w:hAnsi="Arial"/>
          <w:b/>
          <w:bCs/>
          <w:sz w:val="28"/>
          <w:szCs w:val="28"/>
        </w:rPr>
        <w:t xml:space="preserve">6. Your Rights</w:t>
      </w:r>
    </w:p>
    <w:p>
      <w:pPr>
        <w:spacing w:after="100"/>
      </w:pPr>
      <w:r>
        <w:rPr>
          <w:rFonts w:ascii="Arial" w:cs="Arial" w:eastAsia="Arial" w:hAnsi="Arial"/>
          <w:b/>
          <w:bCs/>
          <w:sz w:val="24"/>
          <w:szCs w:val="24"/>
        </w:rPr>
        <w:t xml:space="preserve">6.1 Access and Portability</w:t>
      </w:r>
    </w:p>
    <w:p>
      <w:pPr>
        <w:spacing w:after="150"/>
      </w:pPr>
      <w:r>
        <w:rPr>
          <w:rFonts w:ascii="Arial" w:cs="Arial" w:eastAsia="Arial" w:hAnsi="Arial"/>
          <w:sz w:val="22"/>
          <w:szCs w:val="22"/>
        </w:rPr>
        <w:t xml:space="preserve">You have the right to request a copy of your personal data in a portable format. Contact support@forensicbridge.ca to make a request.</w:t>
      </w:r>
    </w:p>
    <w:p>
      <w:pPr>
        <w:spacing w:after="100"/>
      </w:pPr>
      <w:r>
        <w:rPr>
          <w:rFonts w:ascii="Arial" w:cs="Arial" w:eastAsia="Arial" w:hAnsi="Arial"/>
          <w:b/>
          <w:bCs/>
          <w:sz w:val="24"/>
          <w:szCs w:val="24"/>
        </w:rPr>
        <w:t xml:space="preserve">6.2 Correction</w:t>
      </w:r>
    </w:p>
    <w:p>
      <w:pPr>
        <w:spacing w:after="150"/>
      </w:pPr>
      <w:r>
        <w:rPr>
          <w:rFonts w:ascii="Arial" w:cs="Arial" w:eastAsia="Arial" w:hAnsi="Arial"/>
          <w:sz w:val="22"/>
          <w:szCs w:val="22"/>
        </w:rPr>
        <w:t xml:space="preserve">You may update your account information at any time through your account settings or by contacting us.</w:t>
      </w:r>
    </w:p>
    <w:p>
      <w:pPr>
        <w:spacing w:after="100"/>
      </w:pPr>
      <w:r>
        <w:rPr>
          <w:rFonts w:ascii="Arial" w:cs="Arial" w:eastAsia="Arial" w:hAnsi="Arial"/>
          <w:b/>
          <w:bCs/>
          <w:sz w:val="24"/>
          <w:szCs w:val="24"/>
        </w:rPr>
        <w:t xml:space="preserve">6.3 Deletion</w:t>
      </w:r>
    </w:p>
    <w:p>
      <w:pPr>
        <w:spacing w:after="150"/>
      </w:pPr>
      <w:r>
        <w:rPr>
          <w:rFonts w:ascii="Arial" w:cs="Arial" w:eastAsia="Arial" w:hAnsi="Arial"/>
          <w:sz w:val="22"/>
          <w:szCs w:val="22"/>
        </w:rPr>
        <w:t xml:space="preserve">You may request deletion of your account and personal data. We will delete your data within 30 days, except where retention is required by law.</w:t>
      </w:r>
    </w:p>
    <w:p>
      <w:pPr>
        <w:spacing w:after="100"/>
      </w:pPr>
      <w:r>
        <w:rPr>
          <w:rFonts w:ascii="Arial" w:cs="Arial" w:eastAsia="Arial" w:hAnsi="Arial"/>
          <w:b/>
          <w:bCs/>
          <w:sz w:val="24"/>
          <w:szCs w:val="24"/>
        </w:rPr>
        <w:t xml:space="preserve">6.4 Withdraw Consent</w:t>
      </w:r>
    </w:p>
    <w:p>
      <w:pPr>
        <w:spacing w:after="150"/>
      </w:pPr>
      <w:r>
        <w:rPr>
          <w:rFonts w:ascii="Arial" w:cs="Arial" w:eastAsia="Arial" w:hAnsi="Arial"/>
          <w:sz w:val="22"/>
          <w:szCs w:val="22"/>
        </w:rPr>
        <w:t xml:space="preserve">You may disconnect ForensicBridge from your QuickBooks Online account at any time through QuickBooks Online settings or by contacting us.</w:t>
      </w:r>
    </w:p>
    <w:p>
      <w:pPr>
        <w:spacing w:after="100"/>
      </w:pPr>
      <w:r>
        <w:rPr>
          <w:rFonts w:ascii="Arial" w:cs="Arial" w:eastAsia="Arial" w:hAnsi="Arial"/>
          <w:b/>
          <w:bCs/>
          <w:sz w:val="24"/>
          <w:szCs w:val="24"/>
        </w:rPr>
        <w:t xml:space="preserve">6.5 Complaint</w:t>
      </w:r>
    </w:p>
    <w:p>
      <w:pPr>
        <w:spacing w:after="300"/>
      </w:pPr>
      <w:r>
        <w:rPr>
          <w:rFonts w:ascii="Arial" w:cs="Arial" w:eastAsia="Arial" w:hAnsi="Arial"/>
          <w:sz w:val="22"/>
          <w:szCs w:val="22"/>
        </w:rPr>
        <w:t xml:space="preserve">If you believe we have violated your privacy rights, you may file a complaint with the Office of the Privacy Commissioner of Canada (www.priv.gc.ca) or your local data protection authority.</w:t>
      </w:r>
    </w:p>
    <w:p>
      <w:r>
        <w:br w:type="page"/>
      </w:r>
    </w:p>
    <w:p>
      <w:pPr>
        <w:spacing w:after="150"/>
      </w:pPr>
      <w:r>
        <w:rPr>
          <w:rFonts w:ascii="Arial" w:cs="Arial" w:eastAsia="Arial" w:hAnsi="Arial"/>
          <w:b/>
          <w:bCs/>
          <w:sz w:val="28"/>
          <w:szCs w:val="28"/>
        </w:rPr>
        <w:t xml:space="preserve">7. Data Breach Notification</w:t>
      </w:r>
    </w:p>
    <w:p>
      <w:pPr>
        <w:spacing w:after="300"/>
      </w:pPr>
      <w:r>
        <w:rPr>
          <w:rFonts w:ascii="Arial" w:cs="Arial" w:eastAsia="Arial" w:hAnsi="Arial"/>
          <w:sz w:val="22"/>
          <w:szCs w:val="22"/>
        </w:rPr>
        <w:t xml:space="preserve">In the event of a security breach affecting your personal data, we will notify you within 72 hours of becoming aware of the breach, as required by PIPEDA. Notification will be sent to the email address associated with your account and will include the nature of the breach, types of data affected, and steps we are taking to address it.</w:t>
      </w:r>
    </w:p>
    <w:p>
      <w:pPr>
        <w:spacing w:after="150"/>
      </w:pPr>
      <w:r>
        <w:rPr>
          <w:rFonts w:ascii="Arial" w:cs="Arial" w:eastAsia="Arial" w:hAnsi="Arial"/>
          <w:b/>
          <w:bCs/>
          <w:sz w:val="28"/>
          <w:szCs w:val="28"/>
        </w:rPr>
        <w:t xml:space="preserve">8. International Data Transfers</w:t>
      </w:r>
    </w:p>
    <w:p>
      <w:pPr>
        <w:spacing w:after="300"/>
      </w:pPr>
      <w:r>
        <w:rPr>
          <w:rFonts w:ascii="Arial" w:cs="Arial" w:eastAsia="Arial" w:hAnsi="Arial"/>
          <w:sz w:val="22"/>
          <w:szCs w:val="22"/>
        </w:rPr>
        <w:t xml:space="preserve">ForensicBridge processes all data in Canadian data centers (AWS ca-central-1, Montreal). If you are accessing the Service from outside Canada, please be aware that your data will be transferred to and processed in Canada, which may have different data protection laws than your jurisdiction.</w:t>
      </w:r>
    </w:p>
    <w:p>
      <w:pPr>
        <w:spacing w:after="150"/>
      </w:pPr>
      <w:r>
        <w:rPr>
          <w:rFonts w:ascii="Arial" w:cs="Arial" w:eastAsia="Arial" w:hAnsi="Arial"/>
          <w:b/>
          <w:bCs/>
          <w:sz w:val="28"/>
          <w:szCs w:val="28"/>
        </w:rPr>
        <w:t xml:space="preserve">9. Children's Privacy</w:t>
      </w:r>
    </w:p>
    <w:p>
      <w:pPr>
        <w:spacing w:after="300"/>
      </w:pPr>
      <w:r>
        <w:rPr>
          <w:rFonts w:ascii="Arial" w:cs="Arial" w:eastAsia="Arial" w:hAnsi="Arial"/>
          <w:sz w:val="22"/>
          <w:szCs w:val="22"/>
        </w:rPr>
        <w:t xml:space="preserve">The Service is not intended for individuals under 18 years of age. We do not knowingly collect personal information from children. If we learn that we have collected personal information from a child under 18, we will delete that information promptly.</w:t>
      </w:r>
    </w:p>
    <w:p>
      <w:pPr>
        <w:spacing w:after="150"/>
      </w:pPr>
      <w:r>
        <w:rPr>
          <w:rFonts w:ascii="Arial" w:cs="Arial" w:eastAsia="Arial" w:hAnsi="Arial"/>
          <w:b/>
          <w:bCs/>
          <w:sz w:val="28"/>
          <w:szCs w:val="28"/>
        </w:rPr>
        <w:t xml:space="preserve">10. Cookies and Tracking</w:t>
      </w:r>
    </w:p>
    <w:p>
      <w:pPr>
        <w:spacing w:after="80"/>
      </w:pPr>
      <w:r>
        <w:rPr>
          <w:rFonts w:ascii="Arial" w:cs="Arial" w:eastAsia="Arial" w:hAnsi="Arial"/>
          <w:sz w:val="22"/>
          <w:szCs w:val="22"/>
        </w:rPr>
        <w:t xml:space="preserve">We use the following types of cookies:</w:t>
      </w:r>
    </w:p>
    <w:p>
      <w:pPr>
        <w:pStyle w:val="ListParagraph"/>
        <w:numPr>
          <w:ilvl w:val="0"/>
          <w:numId w:val="2"/>
        </w:numPr>
        <w:spacing w:after="60"/>
      </w:pPr>
      <w:r>
        <w:rPr>
          <w:rFonts w:ascii="Arial" w:cs="Arial" w:eastAsia="Arial" w:hAnsi="Arial"/>
          <w:b/>
          <w:bCs/>
          <w:sz w:val="22"/>
          <w:szCs w:val="22"/>
        </w:rPr>
        <w:t xml:space="preserve">Essential cookies: </w:t>
      </w:r>
      <w:r>
        <w:rPr>
          <w:rFonts w:ascii="Arial" w:cs="Arial" w:eastAsia="Arial" w:hAnsi="Arial"/>
          <w:sz w:val="22"/>
          <w:szCs w:val="22"/>
        </w:rPr>
        <w:t xml:space="preserve">Required for the Service to function (authentication, session management)</w:t>
      </w:r>
    </w:p>
    <w:p>
      <w:pPr>
        <w:pStyle w:val="ListParagraph"/>
        <w:numPr>
          <w:ilvl w:val="0"/>
          <w:numId w:val="2"/>
        </w:numPr>
        <w:spacing w:after="60"/>
      </w:pPr>
      <w:r>
        <w:rPr>
          <w:rFonts w:ascii="Arial" w:cs="Arial" w:eastAsia="Arial" w:hAnsi="Arial"/>
          <w:b/>
          <w:bCs/>
          <w:sz w:val="22"/>
          <w:szCs w:val="22"/>
        </w:rPr>
        <w:t xml:space="preserve">Analytics cookies: </w:t>
      </w:r>
      <w:r>
        <w:rPr>
          <w:rFonts w:ascii="Arial" w:cs="Arial" w:eastAsia="Arial" w:hAnsi="Arial"/>
          <w:sz w:val="22"/>
          <w:szCs w:val="22"/>
        </w:rPr>
        <w:t xml:space="preserve">Help us understand how users interact with the Service (optional, can be disabled)</w:t>
      </w:r>
    </w:p>
    <w:p>
      <w:pPr>
        <w:spacing w:after="300"/>
      </w:pPr>
      <w:r>
        <w:rPr>
          <w:rFonts w:ascii="Arial" w:cs="Arial" w:eastAsia="Arial" w:hAnsi="Arial"/>
          <w:sz w:val="22"/>
          <w:szCs w:val="22"/>
        </w:rPr>
        <w:t xml:space="preserve">We do not use advertising or tracking cookies.</w:t>
      </w:r>
    </w:p>
    <w:p>
      <w:pPr>
        <w:spacing w:after="150"/>
      </w:pPr>
      <w:r>
        <w:rPr>
          <w:rFonts w:ascii="Arial" w:cs="Arial" w:eastAsia="Arial" w:hAnsi="Arial"/>
          <w:b/>
          <w:bCs/>
          <w:sz w:val="28"/>
          <w:szCs w:val="28"/>
        </w:rPr>
        <w:t xml:space="preserve">11. Changes to This Privacy Policy</w:t>
      </w:r>
    </w:p>
    <w:p>
      <w:pPr>
        <w:spacing w:after="300"/>
      </w:pPr>
      <w:r>
        <w:rPr>
          <w:rFonts w:ascii="Arial" w:cs="Arial" w:eastAsia="Arial" w:hAnsi="Arial"/>
          <w:sz w:val="22"/>
          <w:szCs w:val="22"/>
        </w:rPr>
        <w:t xml:space="preserve">We may update this Privacy Policy from time to time. We will notify you of material changes by email or by posting a notice on the Service at least 30 days before the changes take effect. Your continued use of the Service after the effective date constitutes acceptance of the updated Privacy Policy.</w:t>
      </w:r>
    </w:p>
    <w:p>
      <w:pPr>
        <w:spacing w:after="150"/>
      </w:pPr>
      <w:r>
        <w:rPr>
          <w:rFonts w:ascii="Arial" w:cs="Arial" w:eastAsia="Arial" w:hAnsi="Arial"/>
          <w:b/>
          <w:bCs/>
          <w:sz w:val="28"/>
          <w:szCs w:val="28"/>
        </w:rPr>
        <w:t xml:space="preserve">12. Contact Us</w:t>
      </w:r>
    </w:p>
    <w:p>
      <w:pPr>
        <w:spacing w:after="80"/>
      </w:pPr>
      <w:r>
        <w:rPr>
          <w:rFonts w:ascii="Arial" w:cs="Arial" w:eastAsia="Arial" w:hAnsi="Arial"/>
          <w:sz w:val="22"/>
          <w:szCs w:val="22"/>
        </w:rPr>
        <w:t xml:space="preserve">If you have questions about this Privacy Policy or our data practices, contact us at:</w:t>
      </w:r>
    </w:p>
    <w:p>
      <w:pPr>
        <w:spacing w:after="60"/>
      </w:pPr>
      <w:r>
        <w:rPr>
          <w:rFonts w:ascii="Arial" w:cs="Arial" w:eastAsia="Arial" w:hAnsi="Arial"/>
          <w:b/>
          <w:bCs/>
          <w:sz w:val="22"/>
          <w:szCs w:val="22"/>
        </w:rPr>
        <w:t xml:space="preserve">ForensicBridge Inc.</w:t>
      </w:r>
    </w:p>
    <w:p>
      <w:pPr>
        <w:spacing w:after="60"/>
      </w:pPr>
      <w:r>
        <w:rPr>
          <w:rFonts w:ascii="Arial" w:cs="Arial" w:eastAsia="Arial" w:hAnsi="Arial"/>
          <w:sz w:val="22"/>
          <w:szCs w:val="22"/>
        </w:rPr>
        <w:t xml:space="preserve">Privacy Officer</w:t>
      </w:r>
    </w:p>
    <w:p>
      <w:pPr>
        <w:spacing w:after="60"/>
      </w:pPr>
      <w:r>
        <w:rPr>
          <w:rFonts w:ascii="Arial" w:cs="Arial" w:eastAsia="Arial" w:hAnsi="Arial"/>
          <w:sz w:val="22"/>
          <w:szCs w:val="22"/>
        </w:rPr>
        <w:t xml:space="preserve">Email: support@forensicbridge.ca</w:t>
      </w:r>
    </w:p>
    <w:p>
      <w:pPr>
        <w:spacing w:after="200"/>
      </w:pPr>
      <w:r>
        <w:rPr>
          <w:rFonts w:ascii="Arial" w:cs="Arial" w:eastAsia="Arial" w:hAnsi="Arial"/>
          <w:sz w:val="22"/>
          <w:szCs w:val="22"/>
        </w:rPr>
        <w:t xml:space="preserve">Website: www.forensicbridge.ca</w:t>
      </w:r>
    </w:p>
    <w:p>
      <w:pPr>
        <w:spacing w:before="300"/>
        <w:jc w:val="center"/>
      </w:pPr>
      <w:r>
        <w:rPr>
          <w:rFonts w:ascii="Arial" w:cs="Arial" w:eastAsia="Arial" w:hAnsi="Arial"/>
          <w:i/>
          <w:iCs/>
          <w:color w:val="666666"/>
          <w:sz w:val="20"/>
          <w:szCs w:val="20"/>
        </w:rPr>
        <w:t xml:space="preserve">© 2026 ForensicBridge Inc.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7e99dd90d2f87e40181116b94ce0981ece311cd.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2026-01-19T23:32:27.910Z</dcterms:created>
  <dcterms:modified xsi:type="dcterms:W3CDTF">2026-01-19T23:32:27.911Z</dcterms:modified>
</cp:coreProperties>
</file>

<file path=docProps/custom.xml><?xml version="1.0" encoding="utf-8"?>
<Properties xmlns="http://schemas.openxmlformats.org/officeDocument/2006/custom-properties" xmlns:vt="http://schemas.openxmlformats.org/officeDocument/2006/docPropsVTypes"/>
</file>