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1714500" cy="571500"/>
            <wp:effectExtent t="0" r="0" b="0" l="0"/>
            <wp:docPr id="1" name="logo" descr="ForensicBridge company logo" title="ForensicBri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571500"/>
                    </a:xfrm>
                    <a:prstGeom prst="rect">
                      <a:avLst/>
                    </a:prstGeom>
                  </pic:spPr>
                </pic:pic>
              </a:graphicData>
            </a:graphic>
          </wp:inline>
        </w:drawing>
      </w:r>
    </w:p>
    <w:p>
      <w:pPr>
        <w:spacing w:after="100"/>
        <w:jc w:val="center"/>
      </w:pPr>
      <w:r>
        <w:rPr>
          <w:rFonts w:ascii="Arial" w:cs="Arial" w:eastAsia="Arial" w:hAnsi="Arial"/>
          <w:b/>
          <w:bCs/>
          <w:sz w:val="36"/>
          <w:szCs w:val="36"/>
        </w:rPr>
        <w:t xml:space="preserve">End User License Agreement (EULA)</w:t>
      </w:r>
    </w:p>
    <w:p>
      <w:pPr>
        <w:spacing w:after="50"/>
        <w:jc w:val="center"/>
      </w:pPr>
      <w:r>
        <w:rPr>
          <w:rFonts w:ascii="Arial" w:cs="Arial" w:eastAsia="Arial" w:hAnsi="Arial"/>
          <w:b/>
          <w:bCs/>
          <w:sz w:val="24"/>
          <w:szCs w:val="24"/>
        </w:rPr>
        <w:t xml:space="preserve">ForensicBridge Software License Agreement</w:t>
      </w:r>
    </w:p>
    <w:p>
      <w:pPr>
        <w:spacing w:after="50"/>
        <w:jc w:val="center"/>
      </w:pPr>
      <w:r>
        <w:rPr>
          <w:rFonts w:ascii="Arial" w:cs="Arial" w:eastAsia="Arial" w:hAnsi="Arial"/>
          <w:sz w:val="22"/>
          <w:szCs w:val="22"/>
        </w:rPr>
        <w:t xml:space="preserve">Effective Date: January 18, 2026</w:t>
      </w:r>
    </w:p>
    <w:p>
      <w:pPr>
        <w:spacing w:after="300"/>
        <w:jc w:val="center"/>
      </w:pPr>
      <w:r>
        <w:rPr>
          <w:rFonts w:ascii="Arial" w:cs="Arial" w:eastAsia="Arial" w:hAnsi="Arial"/>
          <w:sz w:val="22"/>
          <w:szCs w:val="22"/>
        </w:rPr>
        <w:t xml:space="preserve">Version: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50"/>
              <w:left w:type="dxa" w:w="200"/>
              <w:bottom w:type="dxa" w:w="150"/>
              <w:right w:type="dxa" w:w="200"/>
            </w:tcMar>
          </w:tcPr>
          <w:p>
            <w:pPr>
              <w:spacing w:after="100"/>
              <w:jc w:val="center"/>
            </w:pPr>
            <w:r>
              <w:rPr>
                <w:rFonts w:ascii="Arial" w:cs="Arial" w:eastAsia="Arial" w:hAnsi="Arial"/>
                <w:b/>
                <w:bCs/>
                <w:sz w:val="24"/>
                <w:szCs w:val="24"/>
              </w:rPr>
              <w:t xml:space="preserve">IMPORTANT – READ CAREFULLY</w:t>
            </w:r>
          </w:p>
          <w:p>
            <w:pPr>
              <w:spacing w:after="0"/>
            </w:pPr>
            <w:r>
              <w:rPr>
                <w:rFonts w:ascii="Arial" w:cs="Arial" w:eastAsia="Arial" w:hAnsi="Arial"/>
                <w:sz w:val="22"/>
                <w:szCs w:val="22"/>
              </w:rPr>
              <w:t xml:space="preserve">This End User License Agreement ("Agreement") is a legal agreement between you ("User," "you," or "your") and ForensicBridge Inc. ("Company," "we," "our," or "us") for the use of ForensicBridge software and services ("Software").</w:t>
            </w:r>
          </w:p>
        </w:tc>
      </w:tr>
    </w:tbl>
    <w:p>
      <w:pPr>
        <w:spacing w:after="200"/>
      </w:pPr>
    </w:p>
    <w:p>
      <w:pPr>
        <w:spacing w:after="120"/>
      </w:pPr>
      <w:r>
        <w:rPr>
          <w:rFonts w:ascii="Arial" w:cs="Arial" w:eastAsia="Arial" w:hAnsi="Arial"/>
          <w:b/>
          <w:bCs/>
          <w:sz w:val="22"/>
          <w:szCs w:val="22"/>
        </w:rPr>
        <w:t xml:space="preserve">BY INSTALLING, COPYING, OR OTHERWISE USING THE SOFTWARE, YOU AGREE TO BE BOUND BY THE TERMS OF THIS AGREEMENT.</w:t>
      </w:r>
    </w:p>
    <w:p>
      <w:pPr>
        <w:spacing w:before="400" w:after="200"/>
      </w:pPr>
      <w:r>
        <w:rPr>
          <w:rFonts w:ascii="Arial" w:cs="Arial" w:eastAsia="Arial" w:hAnsi="Arial"/>
          <w:b/>
          <w:bCs/>
          <w:sz w:val="28"/>
          <w:szCs w:val="28"/>
        </w:rPr>
        <w:t xml:space="preserve">1. Eligibility &amp; Acceptance</w:t>
      </w:r>
    </w:p>
    <w:p>
      <w:pPr>
        <w:spacing w:before="300" w:after="150"/>
      </w:pPr>
      <w:r>
        <w:rPr>
          <w:rFonts w:ascii="Arial" w:cs="Arial" w:eastAsia="Arial" w:hAnsi="Arial"/>
          <w:b/>
          <w:bCs/>
          <w:sz w:val="24"/>
          <w:szCs w:val="24"/>
        </w:rPr>
        <w:t xml:space="preserve">1.1 Age Requirement</w:t>
      </w:r>
    </w:p>
    <w:p>
      <w:pPr>
        <w:spacing w:after="120"/>
      </w:pPr>
      <w:r>
        <w:rPr>
          <w:rFonts w:ascii="Arial" w:cs="Arial" w:eastAsia="Arial" w:hAnsi="Arial"/>
          <w:sz w:val="22"/>
          <w:szCs w:val="22"/>
        </w:rPr>
        <w:t xml:space="preserve">You must be at least 18 years of age or the age of majority in your jurisdiction (whichever is greater) to use the Software. By accepting this Agreement, you represent and warrant that you meet this age requirement and have the legal capacity to enter into binding contracts.</w:t>
      </w:r>
    </w:p>
    <w:p>
      <w:pPr>
        <w:spacing w:before="300" w:after="150"/>
      </w:pPr>
      <w:r>
        <w:rPr>
          <w:rFonts w:ascii="Arial" w:cs="Arial" w:eastAsia="Arial" w:hAnsi="Arial"/>
          <w:b/>
          <w:bCs/>
          <w:sz w:val="24"/>
          <w:szCs w:val="24"/>
        </w:rPr>
        <w:t xml:space="preserve">1.2 Electronic Agreement</w:t>
      </w:r>
    </w:p>
    <w:p>
      <w:pPr>
        <w:spacing w:after="120"/>
      </w:pPr>
      <w:r>
        <w:rPr>
          <w:rFonts w:ascii="Arial" w:cs="Arial" w:eastAsia="Arial" w:hAnsi="Arial"/>
          <w:sz w:val="22"/>
          <w:szCs w:val="22"/>
        </w:rPr>
        <w:t xml:space="preserve">By clicking "I Agree," creating an account, or using the Software, you consent to enter into this Agreement electronically. You acknowledge that your electronic acceptance has the same legal effect as a physical signature.</w:t>
      </w:r>
    </w:p>
    <w:p>
      <w:pPr>
        <w:spacing w:before="400" w:after="200"/>
      </w:pPr>
      <w:r>
        <w:rPr>
          <w:rFonts w:ascii="Arial" w:cs="Arial" w:eastAsia="Arial" w:hAnsi="Arial"/>
          <w:b/>
          <w:bCs/>
          <w:sz w:val="28"/>
          <w:szCs w:val="28"/>
        </w:rPr>
        <w:t xml:space="preserve">2. License Grant</w:t>
      </w:r>
    </w:p>
    <w:p>
      <w:pPr>
        <w:spacing w:before="300" w:after="150"/>
      </w:pPr>
      <w:r>
        <w:rPr>
          <w:rFonts w:ascii="Arial" w:cs="Arial" w:eastAsia="Arial" w:hAnsi="Arial"/>
          <w:b/>
          <w:bCs/>
          <w:sz w:val="24"/>
          <w:szCs w:val="24"/>
        </w:rPr>
        <w:t xml:space="preserve">2.1 License</w:t>
      </w:r>
    </w:p>
    <w:p>
      <w:pPr>
        <w:spacing w:after="120"/>
      </w:pPr>
      <w:r>
        <w:rPr>
          <w:rFonts w:ascii="Arial" w:cs="Arial" w:eastAsia="Arial" w:hAnsi="Arial"/>
          <w:sz w:val="22"/>
          <w:szCs w:val="22"/>
        </w:rPr>
        <w:t xml:space="preserve">Subject to the terms of this Agreement, we grant you a limited, non-exclusive, non-transferable, revocable license to:</w:t>
      </w:r>
    </w:p>
    <w:p>
      <w:pPr>
        <w:pStyle w:val="ListParagraph"/>
        <w:numPr>
          <w:ilvl w:val="0"/>
          <w:numId w:val="2"/>
        </w:numPr>
        <w:spacing w:after="80"/>
      </w:pPr>
      <w:r>
        <w:rPr>
          <w:rFonts w:ascii="Arial" w:cs="Arial" w:eastAsia="Arial" w:hAnsi="Arial"/>
          <w:sz w:val="22"/>
          <w:szCs w:val="22"/>
        </w:rPr>
        <w:t xml:space="preserve">Download and install the Software on devices you own or control</w:t>
      </w:r>
    </w:p>
    <w:p>
      <w:pPr>
        <w:pStyle w:val="ListParagraph"/>
        <w:numPr>
          <w:ilvl w:val="0"/>
          <w:numId w:val="2"/>
        </w:numPr>
        <w:spacing w:after="80"/>
      </w:pPr>
      <w:r>
        <w:rPr>
          <w:rFonts w:ascii="Arial" w:cs="Arial" w:eastAsia="Arial" w:hAnsi="Arial"/>
          <w:sz w:val="22"/>
          <w:szCs w:val="22"/>
        </w:rPr>
        <w:t xml:space="preserve">Use the Software to migrate data from QuickBooks Desktop to QuickBooks Online</w:t>
      </w:r>
    </w:p>
    <w:p>
      <w:pPr>
        <w:pStyle w:val="ListParagraph"/>
        <w:numPr>
          <w:ilvl w:val="0"/>
          <w:numId w:val="2"/>
        </w:numPr>
        <w:spacing w:after="150"/>
      </w:pPr>
      <w:r>
        <w:rPr>
          <w:rFonts w:ascii="Arial" w:cs="Arial" w:eastAsia="Arial" w:hAnsi="Arial"/>
          <w:sz w:val="22"/>
          <w:szCs w:val="22"/>
        </w:rPr>
        <w:t xml:space="preserve">Generate audit certificates and verification reports</w:t>
      </w:r>
    </w:p>
    <w:p>
      <w:pPr>
        <w:spacing w:before="300" w:after="150"/>
      </w:pPr>
      <w:r>
        <w:rPr>
          <w:rFonts w:ascii="Arial" w:cs="Arial" w:eastAsia="Arial" w:hAnsi="Arial"/>
          <w:b/>
          <w:bCs/>
          <w:sz w:val="24"/>
          <w:szCs w:val="24"/>
        </w:rPr>
        <w:t xml:space="preserve">2.2 License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Migrations</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Basic migration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Audit certificates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Enterprise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Unlimited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White-label, API access</w:t>
            </w:r>
          </w:p>
        </w:tc>
      </w:tr>
    </w:tbl>
    <w:p>
      <w:pPr>
        <w:spacing w:after="150"/>
      </w:pPr>
    </w:p>
    <w:p>
      <w:pPr>
        <w:spacing w:before="400" w:after="200"/>
      </w:pPr>
      <w:r>
        <w:rPr>
          <w:rFonts w:ascii="Arial" w:cs="Arial" w:eastAsia="Arial" w:hAnsi="Arial"/>
          <w:b/>
          <w:bCs/>
          <w:sz w:val="28"/>
          <w:szCs w:val="28"/>
        </w:rPr>
        <w:t xml:space="preserve">3. Restrictions</w:t>
      </w:r>
    </w:p>
    <w:p>
      <w:pPr>
        <w:spacing w:after="120"/>
      </w:pPr>
      <w:r>
        <w:rPr>
          <w:rFonts w:ascii="Arial" w:cs="Arial" w:eastAsia="Arial" w:hAnsi="Arial"/>
          <w:sz w:val="22"/>
          <w:szCs w:val="22"/>
        </w:rPr>
        <w:t xml:space="preserve">You may NOT:</w:t>
      </w:r>
    </w:p>
    <w:p>
      <w:pPr>
        <w:pStyle w:val="ListParagraph"/>
        <w:numPr>
          <w:ilvl w:val="0"/>
          <w:numId w:val="2"/>
        </w:numPr>
        <w:spacing w:after="80"/>
      </w:pPr>
      <w:r>
        <w:rPr>
          <w:rFonts w:ascii="Arial" w:cs="Arial" w:eastAsia="Arial" w:hAnsi="Arial"/>
          <w:sz w:val="22"/>
          <w:szCs w:val="22"/>
        </w:rPr>
        <w:t xml:space="preserve">Copy, modify, or distribute the Software</w:t>
      </w:r>
    </w:p>
    <w:p>
      <w:pPr>
        <w:pStyle w:val="ListParagraph"/>
        <w:numPr>
          <w:ilvl w:val="0"/>
          <w:numId w:val="2"/>
        </w:numPr>
        <w:spacing w:after="80"/>
      </w:pPr>
      <w:r>
        <w:rPr>
          <w:rFonts w:ascii="Arial" w:cs="Arial" w:eastAsia="Arial" w:hAnsi="Arial"/>
          <w:sz w:val="22"/>
          <w:szCs w:val="22"/>
        </w:rPr>
        <w:t xml:space="preserve">Reverse engineer, decompile, or disassemble the Software</w:t>
      </w:r>
    </w:p>
    <w:p>
      <w:pPr>
        <w:pStyle w:val="ListParagraph"/>
        <w:numPr>
          <w:ilvl w:val="0"/>
          <w:numId w:val="2"/>
        </w:numPr>
        <w:spacing w:after="80"/>
      </w:pPr>
      <w:r>
        <w:rPr>
          <w:rFonts w:ascii="Arial" w:cs="Arial" w:eastAsia="Arial" w:hAnsi="Arial"/>
          <w:sz w:val="22"/>
          <w:szCs w:val="22"/>
        </w:rPr>
        <w:t xml:space="preserve">Remove any proprietary notices or labels</w:t>
      </w:r>
    </w:p>
    <w:p>
      <w:pPr>
        <w:pStyle w:val="ListParagraph"/>
        <w:numPr>
          <w:ilvl w:val="0"/>
          <w:numId w:val="2"/>
        </w:numPr>
        <w:spacing w:after="80"/>
      </w:pPr>
      <w:r>
        <w:rPr>
          <w:rFonts w:ascii="Arial" w:cs="Arial" w:eastAsia="Arial" w:hAnsi="Arial"/>
          <w:sz w:val="22"/>
          <w:szCs w:val="22"/>
        </w:rPr>
        <w:t xml:space="preserve">Use the Software for illegal purposes</w:t>
      </w:r>
    </w:p>
    <w:p>
      <w:pPr>
        <w:pStyle w:val="ListParagraph"/>
        <w:numPr>
          <w:ilvl w:val="0"/>
          <w:numId w:val="2"/>
        </w:numPr>
        <w:spacing w:after="80"/>
      </w:pPr>
      <w:r>
        <w:rPr>
          <w:rFonts w:ascii="Arial" w:cs="Arial" w:eastAsia="Arial" w:hAnsi="Arial"/>
          <w:sz w:val="22"/>
          <w:szCs w:val="22"/>
        </w:rPr>
        <w:t xml:space="preserve">Share your account credentials with third parties</w:t>
      </w:r>
    </w:p>
    <w:p>
      <w:pPr>
        <w:pStyle w:val="ListParagraph"/>
        <w:numPr>
          <w:ilvl w:val="0"/>
          <w:numId w:val="2"/>
        </w:numPr>
        <w:spacing w:after="80"/>
      </w:pPr>
      <w:r>
        <w:rPr>
          <w:rFonts w:ascii="Arial" w:cs="Arial" w:eastAsia="Arial" w:hAnsi="Arial"/>
          <w:sz w:val="22"/>
          <w:szCs w:val="22"/>
        </w:rPr>
        <w:t xml:space="preserve">Use the Software to compete with ForensicBridge</w:t>
      </w:r>
    </w:p>
    <w:p>
      <w:pPr>
        <w:pStyle w:val="ListParagraph"/>
        <w:numPr>
          <w:ilvl w:val="0"/>
          <w:numId w:val="2"/>
        </w:numPr>
        <w:spacing w:after="150"/>
      </w:pPr>
      <w:r>
        <w:rPr>
          <w:rFonts w:ascii="Arial" w:cs="Arial" w:eastAsia="Arial" w:hAnsi="Arial"/>
          <w:sz w:val="22"/>
          <w:szCs w:val="22"/>
        </w:rPr>
        <w:t xml:space="preserve">Exceed your licensed migration volume</w:t>
      </w:r>
    </w:p>
    <w:p>
      <w:pPr>
        <w:spacing w:before="400" w:after="200"/>
      </w:pPr>
      <w:r>
        <w:rPr>
          <w:rFonts w:ascii="Arial" w:cs="Arial" w:eastAsia="Arial" w:hAnsi="Arial"/>
          <w:b/>
          <w:bCs/>
          <w:sz w:val="28"/>
          <w:szCs w:val="28"/>
        </w:rPr>
        <w:t xml:space="preserve">4. Third-Party Terms</w:t>
      </w:r>
    </w:p>
    <w:p>
      <w:pPr>
        <w:spacing w:after="120"/>
      </w:pPr>
      <w:r>
        <w:rPr>
          <w:rFonts w:ascii="Arial" w:cs="Arial" w:eastAsia="Arial" w:hAnsi="Arial"/>
          <w:sz w:val="22"/>
          <w:szCs w:val="22"/>
        </w:rPr>
        <w:t xml:space="preserve">The Software integrates with third-party services, including Intuit QuickBooks and Amazon Web Services (AWS). By using the Software, you agree to comply with all applicable terms of service for these third-party platforms. You acknowledge that:</w:t>
      </w:r>
    </w:p>
    <w:p>
      <w:pPr>
        <w:pStyle w:val="ListParagraph"/>
        <w:numPr>
          <w:ilvl w:val="0"/>
          <w:numId w:val="2"/>
        </w:numPr>
        <w:spacing w:after="80"/>
      </w:pPr>
      <w:r>
        <w:rPr>
          <w:rFonts w:ascii="Arial" w:cs="Arial" w:eastAsia="Arial" w:hAnsi="Arial"/>
          <w:sz w:val="22"/>
          <w:szCs w:val="22"/>
        </w:rPr>
        <w:t xml:space="preserve">You must maintain valid QuickBooks Desktop and/or QuickBooks Online licenses as required for migration</w:t>
      </w:r>
    </w:p>
    <w:p>
      <w:pPr>
        <w:pStyle w:val="ListParagraph"/>
        <w:numPr>
          <w:ilvl w:val="0"/>
          <w:numId w:val="2"/>
        </w:numPr>
        <w:spacing w:after="80"/>
      </w:pPr>
      <w:r>
        <w:rPr>
          <w:rFonts w:ascii="Arial" w:cs="Arial" w:eastAsia="Arial" w:hAnsi="Arial"/>
          <w:sz w:val="22"/>
          <w:szCs w:val="22"/>
        </w:rPr>
        <w:t xml:space="preserve">Your use of QuickBooks is subject to Intuit's Terms of Service</w:t>
      </w:r>
    </w:p>
    <w:p>
      <w:pPr>
        <w:pStyle w:val="ListParagraph"/>
        <w:numPr>
          <w:ilvl w:val="0"/>
          <w:numId w:val="2"/>
        </w:numPr>
        <w:spacing w:after="150"/>
      </w:pPr>
      <w:r>
        <w:rPr>
          <w:rFonts w:ascii="Arial" w:cs="Arial" w:eastAsia="Arial" w:hAnsi="Arial"/>
          <w:sz w:val="22"/>
          <w:szCs w:val="22"/>
        </w:rPr>
        <w:t xml:space="preserve">ForensicBridge is not responsible for changes to third-party APIs or services that may affect functionality</w:t>
      </w:r>
    </w:p>
    <w:p>
      <w:pPr>
        <w:spacing w:before="400" w:after="200"/>
      </w:pPr>
      <w:r>
        <w:rPr>
          <w:rFonts w:ascii="Arial" w:cs="Arial" w:eastAsia="Arial" w:hAnsi="Arial"/>
          <w:b/>
          <w:bCs/>
          <w:sz w:val="28"/>
          <w:szCs w:val="28"/>
        </w:rPr>
        <w:t xml:space="preserve">5. Intellectual Property</w:t>
      </w:r>
    </w:p>
    <w:p>
      <w:pPr>
        <w:spacing w:before="300" w:after="150"/>
      </w:pPr>
      <w:r>
        <w:rPr>
          <w:rFonts w:ascii="Arial" w:cs="Arial" w:eastAsia="Arial" w:hAnsi="Arial"/>
          <w:b/>
          <w:bCs/>
          <w:sz w:val="24"/>
          <w:szCs w:val="24"/>
        </w:rPr>
        <w:t xml:space="preserve">5.1 Ownership</w:t>
      </w:r>
    </w:p>
    <w:p>
      <w:pPr>
        <w:spacing w:after="120"/>
      </w:pPr>
      <w:r>
        <w:rPr>
          <w:rFonts w:ascii="Arial" w:cs="Arial" w:eastAsia="Arial" w:hAnsi="Arial"/>
          <w:sz w:val="22"/>
          <w:szCs w:val="22"/>
        </w:rPr>
        <w:t xml:space="preserve">The Software, including all intellectual property rights, is owned by ForensicBridge Inc. This Agreement does not transfer any ownership rights to you.</w:t>
      </w:r>
    </w:p>
    <w:p>
      <w:pPr>
        <w:spacing w:before="300" w:after="150"/>
      </w:pPr>
      <w:r>
        <w:rPr>
          <w:rFonts w:ascii="Arial" w:cs="Arial" w:eastAsia="Arial" w:hAnsi="Arial"/>
          <w:b/>
          <w:bCs/>
          <w:sz w:val="24"/>
          <w:szCs w:val="24"/>
        </w:rPr>
        <w:t xml:space="preserve">5.2 Your Data</w:t>
      </w:r>
    </w:p>
    <w:p>
      <w:pPr>
        <w:spacing w:after="120"/>
      </w:pPr>
      <w:r>
        <w:rPr>
          <w:rFonts w:ascii="Arial" w:cs="Arial" w:eastAsia="Arial" w:hAnsi="Arial"/>
          <w:sz w:val="22"/>
          <w:szCs w:val="22"/>
        </w:rPr>
        <w:t xml:space="preserve">You retain all ownership rights to your QuickBooks data. We do not claim any rights to your financial information.</w:t>
      </w:r>
    </w:p>
    <w:p>
      <w:pPr>
        <w:spacing w:before="300" w:after="150"/>
      </w:pPr>
      <w:r>
        <w:rPr>
          <w:rFonts w:ascii="Arial" w:cs="Arial" w:eastAsia="Arial" w:hAnsi="Arial"/>
          <w:b/>
          <w:bCs/>
          <w:sz w:val="24"/>
          <w:szCs w:val="24"/>
        </w:rPr>
        <w:t xml:space="preserve">5.3 Feedback</w:t>
      </w:r>
    </w:p>
    <w:p>
      <w:pPr>
        <w:spacing w:after="120"/>
      </w:pPr>
      <w:r>
        <w:rPr>
          <w:rFonts w:ascii="Arial" w:cs="Arial" w:eastAsia="Arial" w:hAnsi="Arial"/>
          <w:sz w:val="22"/>
          <w:szCs w:val="22"/>
        </w:rPr>
        <w:t xml:space="preserve">If you provide suggestions, ideas, or feedback about the Software, you grant ForensicBridge Inc. a perpetual, irrevocable, worldwide, royalty-free license to use, modify, and incorporate such feedback into our products without any obligation to you.</w:t>
      </w:r>
    </w:p>
    <w:p>
      <w:pPr>
        <w:spacing w:before="400" w:after="200"/>
      </w:pPr>
      <w:r>
        <w:rPr>
          <w:rFonts w:ascii="Arial" w:cs="Arial" w:eastAsia="Arial" w:hAnsi="Arial"/>
          <w:b/>
          <w:bCs/>
          <w:sz w:val="28"/>
          <w:szCs w:val="28"/>
        </w:rPr>
        <w:t xml:space="preserve">6. Data Processing &amp; Privacy</w:t>
      </w:r>
    </w:p>
    <w:p>
      <w:pPr>
        <w:spacing w:before="300" w:after="150"/>
      </w:pPr>
      <w:r>
        <w:rPr>
          <w:rFonts w:ascii="Arial" w:cs="Arial" w:eastAsia="Arial" w:hAnsi="Arial"/>
          <w:b/>
          <w:bCs/>
          <w:sz w:val="24"/>
          <w:szCs w:val="24"/>
        </w:rPr>
        <w:t xml:space="preserve">6.1 Privacy Policy</w:t>
      </w:r>
    </w:p>
    <w:p>
      <w:pPr>
        <w:spacing w:after="120"/>
      </w:pPr>
      <w:r>
        <w:rPr>
          <w:rFonts w:ascii="Arial" w:cs="Arial" w:eastAsia="Arial" w:hAnsi="Arial"/>
          <w:sz w:val="22"/>
          <w:szCs w:val="22"/>
        </w:rPr>
        <w:t xml:space="preserve">Your use of the Software is also governed by our Privacy Policy, available at </w:t>
      </w:r>
      <w:r>
        <w:rPr>
          <w:rFonts w:ascii="Arial" w:cs="Arial" w:eastAsia="Arial" w:hAnsi="Arial"/>
          <w:color w:val="0563C1"/>
          <w:sz w:val="22"/>
          <w:szCs w:val="22"/>
          <w:u w:val="single"/>
        </w:rPr>
        <w:t xml:space="preserve">https://forensicbridge.ca/privacy</w:t>
      </w:r>
      <w:r>
        <w:rPr>
          <w:rFonts w:ascii="Arial" w:cs="Arial" w:eastAsia="Arial" w:hAnsi="Arial"/>
          <w:sz w:val="22"/>
          <w:szCs w:val="22"/>
        </w:rPr>
        <w:t xml:space="preserve">. The Privacy Policy describes how we collect, use, and protect your personal information.</w:t>
      </w:r>
    </w:p>
    <w:p>
      <w:pPr>
        <w:spacing w:before="300" w:after="150"/>
      </w:pPr>
      <w:r>
        <w:rPr>
          <w:rFonts w:ascii="Arial" w:cs="Arial" w:eastAsia="Arial" w:hAnsi="Arial"/>
          <w:b/>
          <w:bCs/>
          <w:sz w:val="24"/>
          <w:szCs w:val="24"/>
        </w:rPr>
        <w:t xml:space="preserve">6.2 Authorization</w:t>
      </w:r>
    </w:p>
    <w:p>
      <w:pPr>
        <w:spacing w:after="120"/>
      </w:pPr>
      <w:r>
        <w:rPr>
          <w:rFonts w:ascii="Arial" w:cs="Arial" w:eastAsia="Arial" w:hAnsi="Arial"/>
          <w:sz w:val="22"/>
          <w:szCs w:val="22"/>
        </w:rPr>
        <w:t xml:space="preserve">By using the Software, you authorize us to:</w:t>
      </w:r>
    </w:p>
    <w:p>
      <w:pPr>
        <w:pStyle w:val="ListParagraph"/>
        <w:numPr>
          <w:ilvl w:val="0"/>
          <w:numId w:val="2"/>
        </w:numPr>
        <w:spacing w:after="80"/>
      </w:pPr>
      <w:r>
        <w:rPr>
          <w:rFonts w:ascii="Arial" w:cs="Arial" w:eastAsia="Arial" w:hAnsi="Arial"/>
          <w:sz w:val="22"/>
          <w:szCs w:val="22"/>
        </w:rPr>
        <w:t xml:space="preserve">Access your QuickBooks Desktop data for extraction</w:t>
      </w:r>
    </w:p>
    <w:p>
      <w:pPr>
        <w:pStyle w:val="ListParagraph"/>
        <w:numPr>
          <w:ilvl w:val="0"/>
          <w:numId w:val="2"/>
        </w:numPr>
        <w:spacing w:after="80"/>
      </w:pPr>
      <w:r>
        <w:rPr>
          <w:rFonts w:ascii="Arial" w:cs="Arial" w:eastAsia="Arial" w:hAnsi="Arial"/>
          <w:sz w:val="22"/>
          <w:szCs w:val="22"/>
        </w:rPr>
        <w:t xml:space="preserve">Connect to your QuickBooks Online account via OAuth</w:t>
      </w:r>
    </w:p>
    <w:p>
      <w:pPr>
        <w:pStyle w:val="ListParagraph"/>
        <w:numPr>
          <w:ilvl w:val="0"/>
          <w:numId w:val="2"/>
        </w:numPr>
        <w:spacing w:after="80"/>
      </w:pPr>
      <w:r>
        <w:rPr>
          <w:rFonts w:ascii="Arial" w:cs="Arial" w:eastAsia="Arial" w:hAnsi="Arial"/>
          <w:sz w:val="22"/>
          <w:szCs w:val="22"/>
        </w:rPr>
        <w:t xml:space="preserve">Process and transform your data for migration</w:t>
      </w:r>
    </w:p>
    <w:p>
      <w:pPr>
        <w:pStyle w:val="ListParagraph"/>
        <w:numPr>
          <w:ilvl w:val="0"/>
          <w:numId w:val="2"/>
        </w:numPr>
        <w:spacing w:after="150"/>
      </w:pPr>
      <w:r>
        <w:rPr>
          <w:rFonts w:ascii="Arial" w:cs="Arial" w:eastAsia="Arial" w:hAnsi="Arial"/>
          <w:sz w:val="22"/>
          <w:szCs w:val="22"/>
        </w:rPr>
        <w:t xml:space="preserve">Generate cryptographic hashes for verification</w:t>
      </w:r>
    </w:p>
    <w:p>
      <w:pPr>
        <w:spacing w:before="300" w:after="150"/>
      </w:pPr>
      <w:r>
        <w:rPr>
          <w:rFonts w:ascii="Arial" w:cs="Arial" w:eastAsia="Arial" w:hAnsi="Arial"/>
          <w:b/>
          <w:bCs/>
          <w:sz w:val="24"/>
          <w:szCs w:val="24"/>
        </w:rPr>
        <w:t xml:space="preserve">6.3 Data Handling</w:t>
      </w:r>
    </w:p>
    <w:p>
      <w:pPr>
        <w:pStyle w:val="ListParagraph"/>
        <w:numPr>
          <w:ilvl w:val="0"/>
          <w:numId w:val="2"/>
        </w:numPr>
        <w:spacing w:after="80"/>
      </w:pPr>
      <w:r>
        <w:rPr>
          <w:rFonts w:ascii="Arial" w:cs="Arial" w:eastAsia="Arial" w:hAnsi="Arial"/>
          <w:sz w:val="22"/>
          <w:szCs w:val="22"/>
        </w:rPr>
        <w:t xml:space="preserve">Your financial data is encrypted during transfer using AES-256-GCM</w:t>
      </w:r>
    </w:p>
    <w:p>
      <w:pPr>
        <w:pStyle w:val="ListParagraph"/>
        <w:numPr>
          <w:ilvl w:val="0"/>
          <w:numId w:val="2"/>
        </w:numPr>
        <w:spacing w:after="80"/>
      </w:pPr>
      <w:r>
        <w:rPr>
          <w:rFonts w:ascii="Arial" w:cs="Arial" w:eastAsia="Arial" w:hAnsi="Arial"/>
          <w:sz w:val="22"/>
          <w:szCs w:val="22"/>
        </w:rPr>
        <w:t xml:space="preserve">Data is processed in memory and not permanently stored on our servers</w:t>
      </w:r>
    </w:p>
    <w:p>
      <w:pPr>
        <w:pStyle w:val="ListParagraph"/>
        <w:numPr>
          <w:ilvl w:val="0"/>
          <w:numId w:val="2"/>
        </w:numPr>
        <w:spacing w:after="80"/>
      </w:pPr>
      <w:r>
        <w:rPr>
          <w:rFonts w:ascii="Arial" w:cs="Arial" w:eastAsia="Arial" w:hAnsi="Arial"/>
          <w:b/>
          <w:bCs/>
          <w:sz w:val="22"/>
          <w:szCs w:val="22"/>
        </w:rPr>
        <w:t xml:space="preserve">Temporary Files: </w:t>
      </w:r>
      <w:r>
        <w:rPr>
          <w:rFonts w:ascii="Arial" w:cs="Arial" w:eastAsia="Arial" w:hAnsi="Arial"/>
          <w:sz w:val="22"/>
          <w:szCs w:val="22"/>
        </w:rPr>
        <w:t xml:space="preserve">During migration, encrypted temporary files may be created locally on your device for chunked upload processing. These files are automatically deleted upon migration completion or failure, and are protected with the same AES-256-GCM encryption.</w:t>
      </w:r>
    </w:p>
    <w:p>
      <w:pPr>
        <w:pStyle w:val="ListParagraph"/>
        <w:numPr>
          <w:ilvl w:val="0"/>
          <w:numId w:val="2"/>
        </w:numPr>
        <w:spacing w:after="150"/>
      </w:pPr>
      <w:r>
        <w:rPr>
          <w:rFonts w:ascii="Arial" w:cs="Arial" w:eastAsia="Arial" w:hAnsi="Arial"/>
          <w:sz w:val="22"/>
          <w:szCs w:val="22"/>
        </w:rPr>
        <w:t xml:space="preserve">All processing occurs in Canadian data centers (AWS ca-central-1)</w:t>
      </w:r>
    </w:p>
    <w:p>
      <w:pPr>
        <w:spacing w:before="300" w:after="150"/>
      </w:pPr>
      <w:r>
        <w:rPr>
          <w:rFonts w:ascii="Arial" w:cs="Arial" w:eastAsia="Arial" w:hAnsi="Arial"/>
          <w:b/>
          <w:bCs/>
          <w:sz w:val="24"/>
          <w:szCs w:val="24"/>
        </w:rPr>
        <w:t xml:space="preserve">6.4 Data Breach Notification</w:t>
      </w:r>
    </w:p>
    <w:p>
      <w:pPr>
        <w:spacing w:after="120"/>
      </w:pPr>
      <w:r>
        <w:rPr>
          <w:rFonts w:ascii="Arial" w:cs="Arial" w:eastAsia="Arial" w:hAnsi="Arial"/>
          <w:sz w:val="22"/>
          <w:szCs w:val="22"/>
        </w:rPr>
        <w:t xml:space="preserve">In the event of a security breach affecting your personal data, ForensicBridge will notify you within 72 hours of becoming aware of the breach, as required by applicable privacy laws including PIPEDA. Notification will be sent to the email address associated with your account.</w:t>
      </w:r>
    </w:p>
    <w:p>
      <w:pPr>
        <w:spacing w:before="300" w:after="150"/>
      </w:pPr>
      <w:r>
        <w:rPr>
          <w:rFonts w:ascii="Arial" w:cs="Arial" w:eastAsia="Arial" w:hAnsi="Arial"/>
          <w:b/>
          <w:bCs/>
          <w:sz w:val="24"/>
          <w:szCs w:val="24"/>
        </w:rPr>
        <w:t xml:space="preserve">6.5 Data Retention</w:t>
      </w:r>
    </w:p>
    <w:p>
      <w:pPr>
        <w:spacing w:after="120"/>
      </w:pPr>
      <w:r>
        <w:rPr>
          <w:rFonts w:ascii="Arial" w:cs="Arial" w:eastAsia="Arial" w:hAnsi="Arial"/>
          <w:sz w:val="22"/>
          <w:szCs w:val="22"/>
        </w:rPr>
        <w:t xml:space="preserve">Upon termination of your account, we will delete your personal data within 30 days, except where retention is required by law or for legitimate business purposes (such as maintaining audit logs for compliance). You may request deletion of your data at any time by contacting support@forensicbridge.ca.</w:t>
      </w:r>
    </w:p>
    <w:p>
      <w:pPr>
        <w:spacing w:before="400" w:after="200"/>
      </w:pPr>
      <w:r>
        <w:rPr>
          <w:rFonts w:ascii="Arial" w:cs="Arial" w:eastAsia="Arial" w:hAnsi="Arial"/>
          <w:b/>
          <w:bCs/>
          <w:sz w:val="28"/>
          <w:szCs w:val="28"/>
        </w:rPr>
        <w:t xml:space="preserve">7. Account Security</w:t>
      </w:r>
    </w:p>
    <w:p>
      <w:pPr>
        <w:spacing w:after="120"/>
      </w:pPr>
      <w:r>
        <w:rPr>
          <w:rFonts w:ascii="Arial" w:cs="Arial" w:eastAsia="Arial" w:hAnsi="Arial"/>
          <w:sz w:val="22"/>
          <w:szCs w:val="22"/>
        </w:rPr>
        <w:t xml:space="preserve">You are responsible for maintaining the confidentiality of your account credentials and for all activities that occur under your account. You agree to:</w:t>
      </w:r>
    </w:p>
    <w:p>
      <w:pPr>
        <w:pStyle w:val="ListParagraph"/>
        <w:numPr>
          <w:ilvl w:val="0"/>
          <w:numId w:val="2"/>
        </w:numPr>
        <w:spacing w:after="80"/>
      </w:pPr>
      <w:r>
        <w:rPr>
          <w:rFonts w:ascii="Arial" w:cs="Arial" w:eastAsia="Arial" w:hAnsi="Arial"/>
          <w:sz w:val="22"/>
          <w:szCs w:val="22"/>
        </w:rPr>
        <w:t xml:space="preserve">Use strong, unique passwords for your account</w:t>
      </w:r>
    </w:p>
    <w:p>
      <w:pPr>
        <w:pStyle w:val="ListParagraph"/>
        <w:numPr>
          <w:ilvl w:val="0"/>
          <w:numId w:val="2"/>
        </w:numPr>
        <w:spacing w:after="80"/>
      </w:pPr>
      <w:r>
        <w:rPr>
          <w:rFonts w:ascii="Arial" w:cs="Arial" w:eastAsia="Arial" w:hAnsi="Arial"/>
          <w:sz w:val="22"/>
          <w:szCs w:val="22"/>
        </w:rPr>
        <w:t xml:space="preserve">Notify us immediately of any unauthorized access or security breach</w:t>
      </w:r>
    </w:p>
    <w:p>
      <w:pPr>
        <w:pStyle w:val="ListParagraph"/>
        <w:numPr>
          <w:ilvl w:val="0"/>
          <w:numId w:val="2"/>
        </w:numPr>
        <w:spacing w:after="150"/>
      </w:pPr>
      <w:r>
        <w:rPr>
          <w:rFonts w:ascii="Arial" w:cs="Arial" w:eastAsia="Arial" w:hAnsi="Arial"/>
          <w:sz w:val="22"/>
          <w:szCs w:val="22"/>
        </w:rPr>
        <w:t xml:space="preserve">Accept responsibility for all actions taken through your account, whether authorized by you or not</w:t>
      </w:r>
    </w:p>
    <w:p>
      <w:pPr>
        <w:spacing w:before="400" w:after="200"/>
      </w:pPr>
      <w:r>
        <w:rPr>
          <w:rFonts w:ascii="Arial" w:cs="Arial" w:eastAsia="Arial" w:hAnsi="Arial"/>
          <w:b/>
          <w:bCs/>
          <w:sz w:val="28"/>
          <w:szCs w:val="28"/>
        </w:rPr>
        <w:t xml:space="preserve">8. Payment Terms</w:t>
      </w:r>
    </w:p>
    <w:p>
      <w:pPr>
        <w:spacing w:before="300" w:after="150"/>
      </w:pPr>
      <w:r>
        <w:rPr>
          <w:rFonts w:ascii="Arial" w:cs="Arial" w:eastAsia="Arial" w:hAnsi="Arial"/>
          <w:b/>
          <w:bCs/>
          <w:sz w:val="24"/>
          <w:szCs w:val="24"/>
        </w:rPr>
        <w:t xml:space="preserve">8.1 Fees</w:t>
      </w:r>
    </w:p>
    <w:p>
      <w:pPr>
        <w:spacing w:after="120"/>
      </w:pPr>
      <w:r>
        <w:rPr>
          <w:rFonts w:ascii="Arial" w:cs="Arial" w:eastAsia="Arial" w:hAnsi="Arial"/>
          <w:sz w:val="22"/>
          <w:szCs w:val="22"/>
        </w:rPr>
        <w:t xml:space="preserve">Subscription fees are based on your selected license tier. Pricing is available at www.forensicbridge.ca/pricing.</w:t>
      </w:r>
    </w:p>
    <w:p>
      <w:pPr>
        <w:spacing w:before="300" w:after="150"/>
      </w:pPr>
      <w:r>
        <w:rPr>
          <w:rFonts w:ascii="Arial" w:cs="Arial" w:eastAsia="Arial" w:hAnsi="Arial"/>
          <w:b/>
          <w:bCs/>
          <w:sz w:val="24"/>
          <w:szCs w:val="24"/>
        </w:rPr>
        <w:t xml:space="preserve">8.2 Payment Methods</w:t>
      </w:r>
    </w:p>
    <w:p>
      <w:pPr>
        <w:pStyle w:val="ListParagraph"/>
        <w:numPr>
          <w:ilvl w:val="0"/>
          <w:numId w:val="2"/>
        </w:numPr>
        <w:spacing w:after="80"/>
      </w:pPr>
      <w:r>
        <w:rPr>
          <w:rFonts w:ascii="Arial" w:cs="Arial" w:eastAsia="Arial" w:hAnsi="Arial"/>
          <w:b/>
          <w:bCs/>
          <w:sz w:val="22"/>
          <w:szCs w:val="22"/>
        </w:rPr>
        <w:t xml:space="preserve">Starter and Professional tiers: </w:t>
      </w:r>
      <w:r>
        <w:rPr>
          <w:rFonts w:ascii="Arial" w:cs="Arial" w:eastAsia="Arial" w:hAnsi="Arial"/>
          <w:sz w:val="22"/>
          <w:szCs w:val="22"/>
        </w:rPr>
        <w:t xml:space="preserve">Credit card payments processed via Stripe</w:t>
      </w:r>
    </w:p>
    <w:p>
      <w:pPr>
        <w:pStyle w:val="ListParagraph"/>
        <w:numPr>
          <w:ilvl w:val="0"/>
          <w:numId w:val="2"/>
        </w:numPr>
        <w:spacing w:after="150"/>
      </w:pPr>
      <w:r>
        <w:rPr>
          <w:rFonts w:ascii="Arial" w:cs="Arial" w:eastAsia="Arial" w:hAnsi="Arial"/>
          <w:b/>
          <w:bCs/>
          <w:sz w:val="22"/>
          <w:szCs w:val="22"/>
        </w:rPr>
        <w:t xml:space="preserve">Enterprise tier: </w:t>
      </w:r>
      <w:r>
        <w:rPr>
          <w:rFonts w:ascii="Arial" w:cs="Arial" w:eastAsia="Arial" w:hAnsi="Arial"/>
          <w:sz w:val="22"/>
          <w:szCs w:val="22"/>
        </w:rPr>
        <w:t xml:space="preserve">Invoice billing available (Net 30 terms)</w:t>
      </w:r>
    </w:p>
    <w:p>
      <w:pPr>
        <w:spacing w:before="300" w:after="150"/>
      </w:pPr>
      <w:r>
        <w:rPr>
          <w:rFonts w:ascii="Arial" w:cs="Arial" w:eastAsia="Arial" w:hAnsi="Arial"/>
          <w:b/>
          <w:bCs/>
          <w:sz w:val="24"/>
          <w:szCs w:val="24"/>
        </w:rPr>
        <w:t xml:space="preserve">8.3 Billing Cycle</w:t>
      </w:r>
    </w:p>
    <w:p>
      <w:pPr>
        <w:spacing w:after="120"/>
      </w:pPr>
      <w:r>
        <w:rPr>
          <w:rFonts w:ascii="Arial" w:cs="Arial" w:eastAsia="Arial" w:hAnsi="Arial"/>
          <w:sz w:val="22"/>
          <w:szCs w:val="22"/>
        </w:rPr>
        <w:t xml:space="preserve">Subscriptions are available on monthly or annual billing cycles. Your subscription will automatically renew at the end of each billing period unless cancelled before the renewal date.</w:t>
      </w:r>
    </w:p>
    <w:p>
      <w:pPr>
        <w:spacing w:before="300" w:after="150"/>
      </w:pPr>
      <w:r>
        <w:rPr>
          <w:rFonts w:ascii="Arial" w:cs="Arial" w:eastAsia="Arial" w:hAnsi="Arial"/>
          <w:b/>
          <w:bCs/>
          <w:sz w:val="24"/>
          <w:szCs w:val="24"/>
        </w:rPr>
        <w:t xml:space="preserve">8.4 Refund Policy</w:t>
      </w:r>
    </w:p>
    <w:p>
      <w:pPr>
        <w:pStyle w:val="ListParagraph"/>
        <w:numPr>
          <w:ilvl w:val="0"/>
          <w:numId w:val="2"/>
        </w:numPr>
        <w:spacing w:after="80"/>
      </w:pPr>
      <w:r>
        <w:rPr>
          <w:rFonts w:ascii="Arial" w:cs="Arial" w:eastAsia="Arial" w:hAnsi="Arial"/>
          <w:b/>
          <w:bCs/>
          <w:sz w:val="22"/>
          <w:szCs w:val="22"/>
        </w:rPr>
        <w:t xml:space="preserve">Monthly subscriptions: </w:t>
      </w:r>
      <w:r>
        <w:rPr>
          <w:rFonts w:ascii="Arial" w:cs="Arial" w:eastAsia="Arial" w:hAnsi="Arial"/>
          <w:sz w:val="22"/>
          <w:szCs w:val="22"/>
        </w:rPr>
        <w:t xml:space="preserve">No refunds for partial months</w:t>
      </w:r>
    </w:p>
    <w:p>
      <w:pPr>
        <w:pStyle w:val="ListParagraph"/>
        <w:numPr>
          <w:ilvl w:val="0"/>
          <w:numId w:val="2"/>
        </w:numPr>
        <w:spacing w:after="150"/>
      </w:pPr>
      <w:r>
        <w:rPr>
          <w:rFonts w:ascii="Arial" w:cs="Arial" w:eastAsia="Arial" w:hAnsi="Arial"/>
          <w:b/>
          <w:bCs/>
          <w:sz w:val="22"/>
          <w:szCs w:val="22"/>
        </w:rPr>
        <w:t xml:space="preserve">Annual subscriptions: </w:t>
      </w:r>
      <w:r>
        <w:rPr>
          <w:rFonts w:ascii="Arial" w:cs="Arial" w:eastAsia="Arial" w:hAnsi="Arial"/>
          <w:sz w:val="22"/>
          <w:szCs w:val="22"/>
        </w:rPr>
        <w:t xml:space="preserve">30-day money-back guarantee from initial purchase date. After 30 days, no refunds for the remaining subscription period.</w:t>
      </w:r>
    </w:p>
    <w:p>
      <w:pPr>
        <w:spacing w:before="300" w:after="150"/>
      </w:pPr>
      <w:r>
        <w:rPr>
          <w:rFonts w:ascii="Arial" w:cs="Arial" w:eastAsia="Arial" w:hAnsi="Arial"/>
          <w:b/>
          <w:bCs/>
          <w:sz w:val="24"/>
          <w:szCs w:val="24"/>
        </w:rPr>
        <w:t xml:space="preserve">8.5 Late Payments</w:t>
      </w:r>
    </w:p>
    <w:p>
      <w:pPr>
        <w:spacing w:after="120"/>
      </w:pPr>
      <w:r>
        <w:rPr>
          <w:rFonts w:ascii="Arial" w:cs="Arial" w:eastAsia="Arial" w:hAnsi="Arial"/>
          <w:sz w:val="22"/>
          <w:szCs w:val="22"/>
        </w:rPr>
        <w:t xml:space="preserve">Failure to pay applicable fees may result in suspension or termination of your account. We reserve the right to charge interest on overdue amounts at 1.5% per month or the maximum rate permitted by law.</w:t>
      </w:r>
    </w:p>
    <w:p>
      <w:pPr>
        <w:spacing w:before="400" w:after="200"/>
      </w:pPr>
      <w:r>
        <w:rPr>
          <w:rFonts w:ascii="Arial" w:cs="Arial" w:eastAsia="Arial" w:hAnsi="Arial"/>
          <w:b/>
          <w:bCs/>
          <w:sz w:val="28"/>
          <w:szCs w:val="28"/>
        </w:rPr>
        <w:t xml:space="preserve">9. Audit Certificates Disclaimer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pPr>
              <w:spacing w:after="100"/>
            </w:pPr>
            <w:r>
              <w:rPr>
                <w:rFonts w:ascii="Arial" w:cs="Arial" w:eastAsia="Arial" w:hAnsi="Arial"/>
                <w:b/>
                <w:bCs/>
                <w:sz w:val="22"/>
                <w:szCs w:val="22"/>
              </w:rPr>
              <w:t xml:space="preserve">IMPORTANT NOTICE REGARDING AUDIT CERTIFICATES</w:t>
            </w:r>
          </w:p>
          <w:p>
            <w:pPr>
              <w:spacing w:after="0"/>
            </w:pPr>
            <w:r>
              <w:rPr>
                <w:rFonts w:ascii="Arial" w:cs="Arial" w:eastAsia="Arial" w:hAnsi="Arial"/>
                <w:sz w:val="22"/>
                <w:szCs w:val="22"/>
              </w:rPr>
              <w:t xml:space="preserve">Certificates generated by the Software verify cryptographic data integrity during transport only. They confirm that data was not altered during the migration process. These certificates do NOT constitute an audit opinion, financial review, attest engagement, or accounting advice under GAAP, IFRS, ASPE, or any other accounting standards. The Software does not evaluate the accuracy, completeness, or appropriateness of your financial data. Users requiring audit opinions or financial reviews should consult a licensed Certified Public Accountant (CPA) or Chartered Professional Accountant.</w:t>
            </w:r>
          </w:p>
        </w:tc>
      </w:tr>
    </w:tbl>
    <w:p>
      <w:pPr>
        <w:spacing w:after="150"/>
      </w:pPr>
    </w:p>
    <w:p>
      <w:pPr>
        <w:spacing w:before="400" w:after="200"/>
      </w:pPr>
      <w:r>
        <w:rPr>
          <w:rFonts w:ascii="Arial" w:cs="Arial" w:eastAsia="Arial" w:hAnsi="Arial"/>
          <w:b/>
          <w:bCs/>
          <w:sz w:val="28"/>
          <w:szCs w:val="28"/>
        </w:rPr>
        <w:t xml:space="preserve">10. Disclaimer of Warranties</w:t>
      </w:r>
    </w:p>
    <w:p>
      <w:pPr>
        <w:spacing w:after="120"/>
      </w:pPr>
      <w:r>
        <w:rPr>
          <w:rFonts w:ascii="Arial" w:cs="Arial" w:eastAsia="Arial" w:hAnsi="Arial"/>
          <w:b/>
          <w:bCs/>
          <w:sz w:val="22"/>
          <w:szCs w:val="22"/>
        </w:rPr>
        <w:t xml:space="preserve">THE SOFTWARE IS PROVIDED "AS IS" WITHOUT WARRANTY OF ANY KIND.</w:t>
      </w:r>
    </w:p>
    <w:p>
      <w:pPr>
        <w:spacing w:after="120"/>
      </w:pPr>
      <w:r>
        <w:rPr>
          <w:rFonts w:ascii="Arial" w:cs="Arial" w:eastAsia="Arial" w:hAnsi="Arial"/>
          <w:b/>
          <w:bCs/>
          <w:sz w:val="22"/>
          <w:szCs w:val="22"/>
        </w:rPr>
        <w:t xml:space="preserve">WE DISCLAIM ALL WARRANTIES, EXPRESS OR IMPLIED, INCLUDING:</w:t>
      </w:r>
    </w:p>
    <w:p>
      <w:pPr>
        <w:pStyle w:val="ListParagraph"/>
        <w:numPr>
          <w:ilvl w:val="0"/>
          <w:numId w:val="2"/>
        </w:numPr>
        <w:spacing w:after="80"/>
      </w:pPr>
      <w:r>
        <w:rPr>
          <w:rFonts w:ascii="Arial" w:cs="Arial" w:eastAsia="Arial" w:hAnsi="Arial"/>
          <w:sz w:val="22"/>
          <w:szCs w:val="22"/>
        </w:rPr>
        <w:t xml:space="preserve">MERCHANTABILITY</w:t>
      </w:r>
    </w:p>
    <w:p>
      <w:pPr>
        <w:pStyle w:val="ListParagraph"/>
        <w:numPr>
          <w:ilvl w:val="0"/>
          <w:numId w:val="2"/>
        </w:numPr>
        <w:spacing w:after="80"/>
      </w:pPr>
      <w:r>
        <w:rPr>
          <w:rFonts w:ascii="Arial" w:cs="Arial" w:eastAsia="Arial" w:hAnsi="Arial"/>
          <w:sz w:val="22"/>
          <w:szCs w:val="22"/>
        </w:rPr>
        <w:t xml:space="preserve">FITNESS FOR A PARTICULAR PURPOSE</w:t>
      </w:r>
    </w:p>
    <w:p>
      <w:pPr>
        <w:pStyle w:val="ListParagraph"/>
        <w:numPr>
          <w:ilvl w:val="0"/>
          <w:numId w:val="2"/>
        </w:numPr>
        <w:spacing w:after="80"/>
      </w:pPr>
      <w:r>
        <w:rPr>
          <w:rFonts w:ascii="Arial" w:cs="Arial" w:eastAsia="Arial" w:hAnsi="Arial"/>
          <w:sz w:val="22"/>
          <w:szCs w:val="22"/>
        </w:rPr>
        <w:t xml:space="preserve">NON-INFRINGEMENT</w:t>
      </w:r>
    </w:p>
    <w:p>
      <w:pPr>
        <w:pStyle w:val="ListParagraph"/>
        <w:numPr>
          <w:ilvl w:val="0"/>
          <w:numId w:val="2"/>
        </w:numPr>
        <w:spacing w:after="150"/>
      </w:pPr>
      <w:r>
        <w:rPr>
          <w:rFonts w:ascii="Arial" w:cs="Arial" w:eastAsia="Arial" w:hAnsi="Arial"/>
          <w:sz w:val="22"/>
          <w:szCs w:val="22"/>
        </w:rPr>
        <w:t xml:space="preserve">ACCURACY OR COMPLETENESS OF RESULTS</w:t>
      </w:r>
    </w:p>
    <w:p>
      <w:pPr>
        <w:spacing w:before="400" w:after="200"/>
      </w:pPr>
      <w:r>
        <w:rPr>
          <w:rFonts w:ascii="Arial" w:cs="Arial" w:eastAsia="Arial" w:hAnsi="Arial"/>
          <w:b/>
          <w:bCs/>
          <w:sz w:val="28"/>
          <w:szCs w:val="28"/>
        </w:rPr>
        <w:t xml:space="preserve">11. Limitation of Liability</w:t>
      </w:r>
    </w:p>
    <w:p>
      <w:pPr>
        <w:spacing w:before="300" w:after="150"/>
      </w:pPr>
      <w:r>
        <w:rPr>
          <w:rFonts w:ascii="Arial" w:cs="Arial" w:eastAsia="Arial" w:hAnsi="Arial"/>
          <w:b/>
          <w:bCs/>
          <w:sz w:val="24"/>
          <w:szCs w:val="24"/>
        </w:rPr>
        <w:t xml:space="preserve">11.1 Liability Cap</w:t>
      </w:r>
    </w:p>
    <w:p>
      <w:pPr>
        <w:spacing w:after="120"/>
      </w:pPr>
      <w:r>
        <w:rPr>
          <w:rFonts w:ascii="Arial" w:cs="Arial" w:eastAsia="Arial" w:hAnsi="Arial"/>
          <w:b/>
          <w:bCs/>
          <w:sz w:val="22"/>
          <w:szCs w:val="22"/>
        </w:rPr>
        <w:t xml:space="preserve">OUR TOTAL LIABILITY SHALL NOT EXCEED THE AMOUNT YOU PAID FOR THE SOFTWARE IN THE TWELVE (12) MONTHS PRECEDING THE CLAIM.</w:t>
      </w:r>
    </w:p>
    <w:p>
      <w:pPr>
        <w:spacing w:before="300" w:after="150"/>
      </w:pPr>
      <w:r>
        <w:rPr>
          <w:rFonts w:ascii="Arial" w:cs="Arial" w:eastAsia="Arial" w:hAnsi="Arial"/>
          <w:b/>
          <w:bCs/>
          <w:sz w:val="24"/>
          <w:szCs w:val="24"/>
        </w:rPr>
        <w:t xml:space="preserve">11.2 Exclusions</w:t>
      </w:r>
    </w:p>
    <w:p>
      <w:pPr>
        <w:spacing w:after="120"/>
      </w:pPr>
      <w:r>
        <w:rPr>
          <w:rFonts w:ascii="Arial" w:cs="Arial" w:eastAsia="Arial" w:hAnsi="Arial"/>
          <w:b/>
          <w:bCs/>
          <w:sz w:val="22"/>
          <w:szCs w:val="22"/>
        </w:rPr>
        <w:t xml:space="preserve">WE SHALL NOT BE LIABLE FOR:</w:t>
      </w:r>
    </w:p>
    <w:p>
      <w:pPr>
        <w:pStyle w:val="ListParagraph"/>
        <w:numPr>
          <w:ilvl w:val="0"/>
          <w:numId w:val="2"/>
        </w:numPr>
        <w:spacing w:after="80"/>
      </w:pPr>
      <w:r>
        <w:rPr>
          <w:rFonts w:ascii="Arial" w:cs="Arial" w:eastAsia="Arial" w:hAnsi="Arial"/>
          <w:sz w:val="22"/>
          <w:szCs w:val="22"/>
        </w:rPr>
        <w:t xml:space="preserve">Indirect, incidental, or consequential damages</w:t>
      </w:r>
    </w:p>
    <w:p>
      <w:pPr>
        <w:pStyle w:val="ListParagraph"/>
        <w:numPr>
          <w:ilvl w:val="0"/>
          <w:numId w:val="2"/>
        </w:numPr>
        <w:spacing w:after="80"/>
      </w:pPr>
      <w:r>
        <w:rPr>
          <w:rFonts w:ascii="Arial" w:cs="Arial" w:eastAsia="Arial" w:hAnsi="Arial"/>
          <w:sz w:val="22"/>
          <w:szCs w:val="22"/>
        </w:rPr>
        <w:t xml:space="preserve">Loss of profits, data, or business opportunities</w:t>
      </w:r>
    </w:p>
    <w:p>
      <w:pPr>
        <w:pStyle w:val="ListParagraph"/>
        <w:numPr>
          <w:ilvl w:val="0"/>
          <w:numId w:val="2"/>
        </w:numPr>
        <w:spacing w:after="80"/>
      </w:pPr>
      <w:r>
        <w:rPr>
          <w:rFonts w:ascii="Arial" w:cs="Arial" w:eastAsia="Arial" w:hAnsi="Arial"/>
          <w:sz w:val="22"/>
          <w:szCs w:val="22"/>
        </w:rPr>
        <w:t xml:space="preserve">Errors in migration due to source data issues, including but not limited to:</w:t>
      </w:r>
    </w:p>
    <w:p>
      <w:pPr>
        <w:pStyle w:val="ListParagraph"/>
        <w:numPr>
          <w:ilvl w:val="0"/>
          <w:numId w:val="3"/>
        </w:numPr>
        <w:spacing w:after="60"/>
      </w:pPr>
      <w:r>
        <w:rPr>
          <w:rFonts w:ascii="Arial" w:cs="Arial" w:eastAsia="Arial" w:hAnsi="Arial"/>
          <w:sz w:val="22"/>
          <w:szCs w:val="22"/>
        </w:rPr>
        <w:t xml:space="preserve">Corrupted QuickBooks company files (.QBW)</w:t>
      </w:r>
    </w:p>
    <w:p>
      <w:pPr>
        <w:pStyle w:val="ListParagraph"/>
        <w:numPr>
          <w:ilvl w:val="0"/>
          <w:numId w:val="3"/>
        </w:numPr>
        <w:spacing w:after="60"/>
      </w:pPr>
      <w:r>
        <w:rPr>
          <w:rFonts w:ascii="Arial" w:cs="Arial" w:eastAsia="Arial" w:hAnsi="Arial"/>
          <w:sz w:val="22"/>
          <w:szCs w:val="22"/>
        </w:rPr>
        <w:t xml:space="preserve">Missing or orphaned transactions in source data</w:t>
      </w:r>
    </w:p>
    <w:p>
      <w:pPr>
        <w:pStyle w:val="ListParagraph"/>
        <w:numPr>
          <w:ilvl w:val="0"/>
          <w:numId w:val="3"/>
        </w:numPr>
        <w:spacing w:after="60"/>
      </w:pPr>
      <w:r>
        <w:rPr>
          <w:rFonts w:ascii="Arial" w:cs="Arial" w:eastAsia="Arial" w:hAnsi="Arial"/>
          <w:sz w:val="22"/>
          <w:szCs w:val="22"/>
        </w:rPr>
        <w:t xml:space="preserve">Duplicate entries in the source QuickBooks file</w:t>
      </w:r>
    </w:p>
    <w:p>
      <w:pPr>
        <w:pStyle w:val="ListParagraph"/>
        <w:numPr>
          <w:ilvl w:val="0"/>
          <w:numId w:val="3"/>
        </w:numPr>
        <w:spacing w:after="60"/>
      </w:pPr>
      <w:r>
        <w:rPr>
          <w:rFonts w:ascii="Arial" w:cs="Arial" w:eastAsia="Arial" w:hAnsi="Arial"/>
          <w:sz w:val="22"/>
          <w:szCs w:val="22"/>
        </w:rPr>
        <w:t xml:space="preserve">Data that violates QuickBooks Online validation rules</w:t>
      </w:r>
    </w:p>
    <w:p>
      <w:pPr>
        <w:pStyle w:val="ListParagraph"/>
        <w:numPr>
          <w:ilvl w:val="0"/>
          <w:numId w:val="3"/>
        </w:numPr>
        <w:spacing w:after="80"/>
      </w:pPr>
      <w:r>
        <w:rPr>
          <w:rFonts w:ascii="Arial" w:cs="Arial" w:eastAsia="Arial" w:hAnsi="Arial"/>
          <w:sz w:val="22"/>
          <w:szCs w:val="22"/>
        </w:rPr>
        <w:t xml:space="preserve">Unsupported entity types not available in QuickBooks Online</w:t>
      </w:r>
    </w:p>
    <w:p>
      <w:pPr>
        <w:pStyle w:val="ListParagraph"/>
        <w:numPr>
          <w:ilvl w:val="0"/>
          <w:numId w:val="2"/>
        </w:numPr>
        <w:spacing w:after="150"/>
      </w:pPr>
      <w:r>
        <w:rPr>
          <w:rFonts w:ascii="Arial" w:cs="Arial" w:eastAsia="Arial" w:hAnsi="Arial"/>
          <w:sz w:val="22"/>
          <w:szCs w:val="22"/>
        </w:rPr>
        <w:t xml:space="preserve">Third-party service outages (QuickBooks, AWS)</w:t>
      </w:r>
    </w:p>
    <w:p>
      <w:pPr>
        <w:spacing w:before="400" w:after="200"/>
      </w:pPr>
      <w:r>
        <w:rPr>
          <w:rFonts w:ascii="Arial" w:cs="Arial" w:eastAsia="Arial" w:hAnsi="Arial"/>
          <w:b/>
          <w:bCs/>
          <w:sz w:val="28"/>
          <w:szCs w:val="28"/>
        </w:rPr>
        <w:t xml:space="preserve">12. Force Majeure</w:t>
      </w:r>
    </w:p>
    <w:p>
      <w:pPr>
        <w:spacing w:after="120"/>
      </w:pPr>
      <w:r>
        <w:rPr>
          <w:rFonts w:ascii="Arial" w:cs="Arial" w:eastAsia="Arial" w:hAnsi="Arial"/>
          <w:sz w:val="22"/>
          <w:szCs w:val="22"/>
        </w:rPr>
        <w:t xml:space="preserve">ForensicBridge shall not be liable for any failure or delay in performance due to circumstances beyond our reasonable control, including but not limited to:</w:t>
      </w:r>
    </w:p>
    <w:p>
      <w:pPr>
        <w:pStyle w:val="ListParagraph"/>
        <w:numPr>
          <w:ilvl w:val="0"/>
          <w:numId w:val="2"/>
        </w:numPr>
        <w:spacing w:after="80"/>
      </w:pPr>
      <w:r>
        <w:rPr>
          <w:rFonts w:ascii="Arial" w:cs="Arial" w:eastAsia="Arial" w:hAnsi="Arial"/>
          <w:sz w:val="22"/>
          <w:szCs w:val="22"/>
        </w:rPr>
        <w:t xml:space="preserve">Natural disasters, acts of God, or severe weather events</w:t>
      </w:r>
    </w:p>
    <w:p>
      <w:pPr>
        <w:pStyle w:val="ListParagraph"/>
        <w:numPr>
          <w:ilvl w:val="0"/>
          <w:numId w:val="2"/>
        </w:numPr>
        <w:spacing w:after="80"/>
      </w:pPr>
      <w:r>
        <w:rPr>
          <w:rFonts w:ascii="Arial" w:cs="Arial" w:eastAsia="Arial" w:hAnsi="Arial"/>
          <w:sz w:val="22"/>
          <w:szCs w:val="22"/>
        </w:rPr>
        <w:t xml:space="preserve">Pandemics, epidemics, or public health emergencies</w:t>
      </w:r>
    </w:p>
    <w:p>
      <w:pPr>
        <w:pStyle w:val="ListParagraph"/>
        <w:numPr>
          <w:ilvl w:val="0"/>
          <w:numId w:val="2"/>
        </w:numPr>
        <w:spacing w:after="80"/>
      </w:pPr>
      <w:r>
        <w:rPr>
          <w:rFonts w:ascii="Arial" w:cs="Arial" w:eastAsia="Arial" w:hAnsi="Arial"/>
          <w:sz w:val="22"/>
          <w:szCs w:val="22"/>
        </w:rPr>
        <w:t xml:space="preserve">War, terrorism, civil unrest, or government actions</w:t>
      </w:r>
    </w:p>
    <w:p>
      <w:pPr>
        <w:pStyle w:val="ListParagraph"/>
        <w:numPr>
          <w:ilvl w:val="0"/>
          <w:numId w:val="2"/>
        </w:numPr>
        <w:spacing w:after="80"/>
      </w:pPr>
      <w:r>
        <w:rPr>
          <w:rFonts w:ascii="Arial" w:cs="Arial" w:eastAsia="Arial" w:hAnsi="Arial"/>
          <w:sz w:val="22"/>
          <w:szCs w:val="22"/>
        </w:rPr>
        <w:t xml:space="preserve">Denial of service attacks or other cyber attacks</w:t>
      </w:r>
    </w:p>
    <w:p>
      <w:pPr>
        <w:pStyle w:val="ListParagraph"/>
        <w:numPr>
          <w:ilvl w:val="0"/>
          <w:numId w:val="2"/>
        </w:numPr>
        <w:spacing w:after="80"/>
      </w:pPr>
      <w:r>
        <w:rPr>
          <w:rFonts w:ascii="Arial" w:cs="Arial" w:eastAsia="Arial" w:hAnsi="Arial"/>
          <w:sz w:val="22"/>
          <w:szCs w:val="22"/>
        </w:rPr>
        <w:t xml:space="preserve">Internet service provider failures or delays</w:t>
      </w:r>
    </w:p>
    <w:p>
      <w:pPr>
        <w:pStyle w:val="ListParagraph"/>
        <w:numPr>
          <w:ilvl w:val="0"/>
          <w:numId w:val="2"/>
        </w:numPr>
        <w:spacing w:after="80"/>
      </w:pPr>
      <w:r>
        <w:rPr>
          <w:rFonts w:ascii="Arial" w:cs="Arial" w:eastAsia="Arial" w:hAnsi="Arial"/>
          <w:sz w:val="22"/>
          <w:szCs w:val="22"/>
        </w:rPr>
        <w:t xml:space="preserve">Cloud infrastructure (AWS) service outages</w:t>
      </w:r>
    </w:p>
    <w:p>
      <w:pPr>
        <w:pStyle w:val="ListParagraph"/>
        <w:numPr>
          <w:ilvl w:val="0"/>
          <w:numId w:val="2"/>
        </w:numPr>
        <w:spacing w:after="150"/>
      </w:pPr>
      <w:r>
        <w:rPr>
          <w:rFonts w:ascii="Arial" w:cs="Arial" w:eastAsia="Arial" w:hAnsi="Arial"/>
          <w:sz w:val="22"/>
          <w:szCs w:val="22"/>
        </w:rPr>
        <w:t xml:space="preserve">Power failures or telecommunications failures</w:t>
      </w:r>
    </w:p>
    <w:p>
      <w:pPr>
        <w:spacing w:before="400" w:after="200"/>
      </w:pPr>
      <w:r>
        <w:rPr>
          <w:rFonts w:ascii="Arial" w:cs="Arial" w:eastAsia="Arial" w:hAnsi="Arial"/>
          <w:b/>
          <w:bCs/>
          <w:sz w:val="28"/>
          <w:szCs w:val="28"/>
        </w:rPr>
        <w:t xml:space="preserve">13. Indemnification</w:t>
      </w:r>
    </w:p>
    <w:p>
      <w:pPr>
        <w:spacing w:after="120"/>
      </w:pPr>
      <w:r>
        <w:rPr>
          <w:rFonts w:ascii="Arial" w:cs="Arial" w:eastAsia="Arial" w:hAnsi="Arial"/>
          <w:sz w:val="22"/>
          <w:szCs w:val="22"/>
        </w:rPr>
        <w:t xml:space="preserve">You agree to indemnify and hold harmless ForensicBridge Inc., its officers, directors, employees, and agents from any claims, damages, losses, or expenses (including reasonable attorney fees) arising from:</w:t>
      </w:r>
    </w:p>
    <w:p>
      <w:pPr>
        <w:pStyle w:val="ListParagraph"/>
        <w:numPr>
          <w:ilvl w:val="0"/>
          <w:numId w:val="2"/>
        </w:numPr>
        <w:spacing w:after="80"/>
      </w:pPr>
      <w:r>
        <w:rPr>
          <w:rFonts w:ascii="Arial" w:cs="Arial" w:eastAsia="Arial" w:hAnsi="Arial"/>
          <w:sz w:val="22"/>
          <w:szCs w:val="22"/>
        </w:rPr>
        <w:t xml:space="preserve">Your use of the Software</w:t>
      </w:r>
    </w:p>
    <w:p>
      <w:pPr>
        <w:pStyle w:val="ListParagraph"/>
        <w:numPr>
          <w:ilvl w:val="0"/>
          <w:numId w:val="2"/>
        </w:numPr>
        <w:spacing w:after="80"/>
      </w:pPr>
      <w:r>
        <w:rPr>
          <w:rFonts w:ascii="Arial" w:cs="Arial" w:eastAsia="Arial" w:hAnsi="Arial"/>
          <w:sz w:val="22"/>
          <w:szCs w:val="22"/>
        </w:rPr>
        <w:t xml:space="preserve">Your violation of this Agreement</w:t>
      </w:r>
    </w:p>
    <w:p>
      <w:pPr>
        <w:pStyle w:val="ListParagraph"/>
        <w:numPr>
          <w:ilvl w:val="0"/>
          <w:numId w:val="2"/>
        </w:numPr>
        <w:spacing w:after="80"/>
      </w:pPr>
      <w:r>
        <w:rPr>
          <w:rFonts w:ascii="Arial" w:cs="Arial" w:eastAsia="Arial" w:hAnsi="Arial"/>
          <w:sz w:val="22"/>
          <w:szCs w:val="22"/>
        </w:rPr>
        <w:t xml:space="preserve">Your violation of any third-party rights</w:t>
      </w:r>
    </w:p>
    <w:p>
      <w:pPr>
        <w:pStyle w:val="ListParagraph"/>
        <w:numPr>
          <w:ilvl w:val="0"/>
          <w:numId w:val="2"/>
        </w:numPr>
        <w:spacing w:after="150"/>
      </w:pPr>
      <w:r>
        <w:rPr>
          <w:rFonts w:ascii="Arial" w:cs="Arial" w:eastAsia="Arial" w:hAnsi="Arial"/>
          <w:sz w:val="22"/>
          <w:szCs w:val="22"/>
        </w:rPr>
        <w:t xml:space="preserve">Any claim that your data infringes intellectual property rights of others</w:t>
      </w:r>
    </w:p>
    <w:p>
      <w:pPr>
        <w:spacing w:before="400" w:after="200"/>
      </w:pPr>
      <w:r>
        <w:rPr>
          <w:rFonts w:ascii="Arial" w:cs="Arial" w:eastAsia="Arial" w:hAnsi="Arial"/>
          <w:b/>
          <w:bCs/>
          <w:sz w:val="28"/>
          <w:szCs w:val="28"/>
        </w:rPr>
        <w:t xml:space="preserve">14. Term and Termination</w:t>
      </w:r>
    </w:p>
    <w:p>
      <w:pPr>
        <w:spacing w:before="300" w:after="150"/>
      </w:pPr>
      <w:r>
        <w:rPr>
          <w:rFonts w:ascii="Arial" w:cs="Arial" w:eastAsia="Arial" w:hAnsi="Arial"/>
          <w:b/>
          <w:bCs/>
          <w:sz w:val="24"/>
          <w:szCs w:val="24"/>
        </w:rPr>
        <w:t xml:space="preserve">14.1 Term</w:t>
      </w:r>
    </w:p>
    <w:p>
      <w:pPr>
        <w:spacing w:after="120"/>
      </w:pPr>
      <w:r>
        <w:rPr>
          <w:rFonts w:ascii="Arial" w:cs="Arial" w:eastAsia="Arial" w:hAnsi="Arial"/>
          <w:sz w:val="22"/>
          <w:szCs w:val="22"/>
        </w:rPr>
        <w:t xml:space="preserve">This Agreement is effective until terminated.</w:t>
      </w:r>
    </w:p>
    <w:p>
      <w:pPr>
        <w:spacing w:before="300" w:after="150"/>
      </w:pPr>
      <w:r>
        <w:rPr>
          <w:rFonts w:ascii="Arial" w:cs="Arial" w:eastAsia="Arial" w:hAnsi="Arial"/>
          <w:b/>
          <w:bCs/>
          <w:sz w:val="24"/>
          <w:szCs w:val="24"/>
        </w:rPr>
        <w:t xml:space="preserve">14.2 Termination by You</w:t>
      </w:r>
    </w:p>
    <w:p>
      <w:pPr>
        <w:spacing w:after="120"/>
      </w:pPr>
      <w:r>
        <w:rPr>
          <w:rFonts w:ascii="Arial" w:cs="Arial" w:eastAsia="Arial" w:hAnsi="Arial"/>
          <w:sz w:val="22"/>
          <w:szCs w:val="22"/>
        </w:rPr>
        <w:t xml:space="preserve">You may terminate by uninstalling the Software and closing your account through your account settings or by contacting support@forensicbridge.ca.</w:t>
      </w:r>
    </w:p>
    <w:p>
      <w:pPr>
        <w:spacing w:before="300" w:after="150"/>
      </w:pPr>
      <w:r>
        <w:rPr>
          <w:rFonts w:ascii="Arial" w:cs="Arial" w:eastAsia="Arial" w:hAnsi="Arial"/>
          <w:b/>
          <w:bCs/>
          <w:sz w:val="24"/>
          <w:szCs w:val="24"/>
        </w:rPr>
        <w:t xml:space="preserve">14.3 Termination by Us</w:t>
      </w:r>
    </w:p>
    <w:p>
      <w:pPr>
        <w:spacing w:after="120"/>
      </w:pPr>
      <w:r>
        <w:rPr>
          <w:rFonts w:ascii="Arial" w:cs="Arial" w:eastAsia="Arial" w:hAnsi="Arial"/>
          <w:sz w:val="22"/>
          <w:szCs w:val="22"/>
        </w:rPr>
        <w:t xml:space="preserve">We may terminate or suspend your access immediately if you:</w:t>
      </w:r>
    </w:p>
    <w:p>
      <w:pPr>
        <w:pStyle w:val="ListParagraph"/>
        <w:numPr>
          <w:ilvl w:val="0"/>
          <w:numId w:val="2"/>
        </w:numPr>
        <w:spacing w:after="80"/>
      </w:pPr>
      <w:r>
        <w:rPr>
          <w:rFonts w:ascii="Arial" w:cs="Arial" w:eastAsia="Arial" w:hAnsi="Arial"/>
          <w:sz w:val="22"/>
          <w:szCs w:val="22"/>
        </w:rPr>
        <w:t xml:space="preserve">Violate this Agreement</w:t>
      </w:r>
    </w:p>
    <w:p>
      <w:pPr>
        <w:pStyle w:val="ListParagraph"/>
        <w:numPr>
          <w:ilvl w:val="0"/>
          <w:numId w:val="2"/>
        </w:numPr>
        <w:spacing w:after="80"/>
      </w:pPr>
      <w:r>
        <w:rPr>
          <w:rFonts w:ascii="Arial" w:cs="Arial" w:eastAsia="Arial" w:hAnsi="Arial"/>
          <w:sz w:val="22"/>
          <w:szCs w:val="22"/>
        </w:rPr>
        <w:t xml:space="preserve">Fail to pay applicable fees</w:t>
      </w:r>
    </w:p>
    <w:p>
      <w:pPr>
        <w:pStyle w:val="ListParagraph"/>
        <w:numPr>
          <w:ilvl w:val="0"/>
          <w:numId w:val="2"/>
        </w:numPr>
        <w:spacing w:after="150"/>
      </w:pPr>
      <w:r>
        <w:rPr>
          <w:rFonts w:ascii="Arial" w:cs="Arial" w:eastAsia="Arial" w:hAnsi="Arial"/>
          <w:sz w:val="22"/>
          <w:szCs w:val="22"/>
        </w:rPr>
        <w:t xml:space="preserve">Use the Software fraudulently or for illegal purposes</w:t>
      </w:r>
    </w:p>
    <w:p>
      <w:pPr>
        <w:spacing w:before="300" w:after="150"/>
      </w:pPr>
      <w:r>
        <w:rPr>
          <w:rFonts w:ascii="Arial" w:cs="Arial" w:eastAsia="Arial" w:hAnsi="Arial"/>
          <w:b/>
          <w:bCs/>
          <w:sz w:val="24"/>
          <w:szCs w:val="24"/>
        </w:rPr>
        <w:t xml:space="preserve">14.4 Effect of Termination</w:t>
      </w:r>
    </w:p>
    <w:p>
      <w:pPr>
        <w:spacing w:after="120"/>
      </w:pPr>
      <w:r>
        <w:rPr>
          <w:rFonts w:ascii="Arial" w:cs="Arial" w:eastAsia="Arial" w:hAnsi="Arial"/>
          <w:sz w:val="22"/>
          <w:szCs w:val="22"/>
        </w:rPr>
        <w:t xml:space="preserve">Upon termination:</w:t>
      </w:r>
    </w:p>
    <w:p>
      <w:pPr>
        <w:pStyle w:val="ListParagraph"/>
        <w:numPr>
          <w:ilvl w:val="0"/>
          <w:numId w:val="2"/>
        </w:numPr>
        <w:spacing w:after="80"/>
      </w:pPr>
      <w:r>
        <w:rPr>
          <w:rFonts w:ascii="Arial" w:cs="Arial" w:eastAsia="Arial" w:hAnsi="Arial"/>
          <w:sz w:val="22"/>
          <w:szCs w:val="22"/>
        </w:rPr>
        <w:t xml:space="preserve">Your license rights end immediately</w:t>
      </w:r>
    </w:p>
    <w:p>
      <w:pPr>
        <w:pStyle w:val="ListParagraph"/>
        <w:numPr>
          <w:ilvl w:val="0"/>
          <w:numId w:val="2"/>
        </w:numPr>
        <w:spacing w:after="80"/>
      </w:pPr>
      <w:r>
        <w:rPr>
          <w:rFonts w:ascii="Arial" w:cs="Arial" w:eastAsia="Arial" w:hAnsi="Arial"/>
          <w:sz w:val="22"/>
          <w:szCs w:val="22"/>
        </w:rPr>
        <w:t xml:space="preserve">You must uninstall all copies of the Software</w:t>
      </w:r>
    </w:p>
    <w:p>
      <w:pPr>
        <w:pStyle w:val="ListParagraph"/>
        <w:numPr>
          <w:ilvl w:val="0"/>
          <w:numId w:val="2"/>
        </w:numPr>
        <w:spacing w:after="150"/>
      </w:pPr>
      <w:r>
        <w:rPr>
          <w:rFonts w:ascii="Arial" w:cs="Arial" w:eastAsia="Arial" w:hAnsi="Arial"/>
          <w:sz w:val="22"/>
          <w:szCs w:val="22"/>
        </w:rPr>
        <w:t xml:space="preserve">Sections 5, 9, 10, 11, 12, 13, and 16 survive termination</w:t>
      </w:r>
    </w:p>
    <w:p>
      <w:pPr>
        <w:spacing w:before="400" w:after="200"/>
      </w:pPr>
      <w:r>
        <w:rPr>
          <w:rFonts w:ascii="Arial" w:cs="Arial" w:eastAsia="Arial" w:hAnsi="Arial"/>
          <w:b/>
          <w:bCs/>
          <w:sz w:val="28"/>
          <w:szCs w:val="28"/>
        </w:rPr>
        <w:t xml:space="preserve">15. Updates and Modifications</w:t>
      </w:r>
    </w:p>
    <w:p>
      <w:pPr>
        <w:spacing w:before="300" w:after="150"/>
      </w:pPr>
      <w:r>
        <w:rPr>
          <w:rFonts w:ascii="Arial" w:cs="Arial" w:eastAsia="Arial" w:hAnsi="Arial"/>
          <w:b/>
          <w:bCs/>
          <w:sz w:val="24"/>
          <w:szCs w:val="24"/>
        </w:rPr>
        <w:t xml:space="preserve">15.1 Software Updates</w:t>
      </w:r>
    </w:p>
    <w:p>
      <w:pPr>
        <w:spacing w:after="120"/>
      </w:pPr>
      <w:r>
        <w:rPr>
          <w:rFonts w:ascii="Arial" w:cs="Arial" w:eastAsia="Arial" w:hAnsi="Arial"/>
          <w:sz w:val="22"/>
          <w:szCs w:val="22"/>
        </w:rPr>
        <w:t xml:space="preserve">We may release updates to the Software at any time. Updates include:</w:t>
      </w:r>
    </w:p>
    <w:p>
      <w:pPr>
        <w:pStyle w:val="ListParagraph"/>
        <w:numPr>
          <w:ilvl w:val="0"/>
          <w:numId w:val="2"/>
        </w:numPr>
        <w:spacing w:after="80"/>
      </w:pPr>
      <w:r>
        <w:rPr>
          <w:rFonts w:ascii="Arial" w:cs="Arial" w:eastAsia="Arial" w:hAnsi="Arial"/>
          <w:b/>
          <w:bCs/>
          <w:sz w:val="22"/>
          <w:szCs w:val="22"/>
        </w:rPr>
        <w:t xml:space="preserve">Automatic Updates: </w:t>
      </w:r>
      <w:r>
        <w:rPr>
          <w:rFonts w:ascii="Arial" w:cs="Arial" w:eastAsia="Arial" w:hAnsi="Arial"/>
          <w:sz w:val="22"/>
          <w:szCs w:val="22"/>
        </w:rPr>
        <w:t xml:space="preserve">Security patches and critical bug fixes may be automatically applied when you launch the application.</w:t>
      </w:r>
    </w:p>
    <w:p>
      <w:pPr>
        <w:pStyle w:val="ListParagraph"/>
        <w:numPr>
          <w:ilvl w:val="0"/>
          <w:numId w:val="2"/>
        </w:numPr>
        <w:spacing w:after="80"/>
      </w:pPr>
      <w:r>
        <w:rPr>
          <w:rFonts w:ascii="Arial" w:cs="Arial" w:eastAsia="Arial" w:hAnsi="Arial"/>
          <w:b/>
          <w:bCs/>
          <w:sz w:val="22"/>
          <w:szCs w:val="22"/>
        </w:rPr>
        <w:t xml:space="preserve">User-Initiated Updates: </w:t>
      </w:r>
      <w:r>
        <w:rPr>
          <w:rFonts w:ascii="Arial" w:cs="Arial" w:eastAsia="Arial" w:hAnsi="Arial"/>
          <w:sz w:val="22"/>
          <w:szCs w:val="22"/>
        </w:rPr>
        <w:t xml:space="preserve">Feature updates and major version upgrades will prompt you to download and install manually.</w:t>
      </w:r>
    </w:p>
    <w:p>
      <w:pPr>
        <w:pStyle w:val="ListParagraph"/>
        <w:numPr>
          <w:ilvl w:val="0"/>
          <w:numId w:val="2"/>
        </w:numPr>
        <w:spacing w:after="150"/>
      </w:pPr>
      <w:r>
        <w:rPr>
          <w:rFonts w:ascii="Arial" w:cs="Arial" w:eastAsia="Arial" w:hAnsi="Arial"/>
          <w:b/>
          <w:bCs/>
          <w:sz w:val="22"/>
          <w:szCs w:val="22"/>
        </w:rPr>
        <w:t xml:space="preserve">Required Updates: </w:t>
      </w:r>
      <w:r>
        <w:rPr>
          <w:rFonts w:ascii="Arial" w:cs="Arial" w:eastAsia="Arial" w:hAnsi="Arial"/>
          <w:sz w:val="22"/>
          <w:szCs w:val="22"/>
        </w:rPr>
        <w:t xml:space="preserve">Certain updates may be required to continue using the service, particularly when QuickBooks Online API versions change or security vulnerabilities are discovered. You will be notified in advance of any required updates.</w:t>
      </w:r>
    </w:p>
    <w:p>
      <w:pPr>
        <w:spacing w:before="300" w:after="150"/>
      </w:pPr>
      <w:r>
        <w:rPr>
          <w:rFonts w:ascii="Arial" w:cs="Arial" w:eastAsia="Arial" w:hAnsi="Arial"/>
          <w:b/>
          <w:bCs/>
          <w:sz w:val="24"/>
          <w:szCs w:val="24"/>
        </w:rPr>
        <w:t xml:space="preserve">15.2 Agreement Modifications</w:t>
      </w:r>
    </w:p>
    <w:p>
      <w:pPr>
        <w:spacing w:after="120"/>
      </w:pPr>
      <w:r>
        <w:rPr>
          <w:rFonts w:ascii="Arial" w:cs="Arial" w:eastAsia="Arial" w:hAnsi="Arial"/>
          <w:sz w:val="22"/>
          <w:szCs w:val="22"/>
        </w:rPr>
        <w:t xml:space="preserve">We may modify this Agreement with 30 days' notice via email to the address associated with your account. Continued use of the Software after the modification effective date constitutes acceptance of the updated terms. If you do not agree to the modified terms, you must stop using the Software and terminate your account.</w:t>
      </w:r>
    </w:p>
    <w:p>
      <w:pPr>
        <w:spacing w:before="400" w:after="200"/>
      </w:pPr>
      <w:r>
        <w:rPr>
          <w:rFonts w:ascii="Arial" w:cs="Arial" w:eastAsia="Arial" w:hAnsi="Arial"/>
          <w:b/>
          <w:bCs/>
          <w:sz w:val="28"/>
          <w:szCs w:val="28"/>
        </w:rPr>
        <w:t xml:space="preserve">16. Governing Law &amp; Dispute Resolution</w:t>
      </w:r>
    </w:p>
    <w:p>
      <w:pPr>
        <w:spacing w:before="300" w:after="150"/>
      </w:pPr>
      <w:r>
        <w:rPr>
          <w:rFonts w:ascii="Arial" w:cs="Arial" w:eastAsia="Arial" w:hAnsi="Arial"/>
          <w:b/>
          <w:bCs/>
          <w:sz w:val="24"/>
          <w:szCs w:val="24"/>
        </w:rPr>
        <w:t xml:space="preserve">16.1 Jurisdiction</w:t>
      </w:r>
    </w:p>
    <w:p>
      <w:pPr>
        <w:spacing w:after="120"/>
      </w:pPr>
      <w:r>
        <w:rPr>
          <w:rFonts w:ascii="Arial" w:cs="Arial" w:eastAsia="Arial" w:hAnsi="Arial"/>
          <w:sz w:val="22"/>
          <w:szCs w:val="22"/>
        </w:rPr>
        <w:t xml:space="preserve">This Agreement is governed by the laws of the Province of Ontario, Canada, without regard to conflict of law principles.</w:t>
      </w:r>
    </w:p>
    <w:p>
      <w:pPr>
        <w:spacing w:before="300" w:after="150"/>
      </w:pPr>
      <w:r>
        <w:rPr>
          <w:rFonts w:ascii="Arial" w:cs="Arial" w:eastAsia="Arial" w:hAnsi="Arial"/>
          <w:b/>
          <w:bCs/>
          <w:sz w:val="24"/>
          <w:szCs w:val="24"/>
        </w:rPr>
        <w:t xml:space="preserve">16.2 Arbitration</w:t>
      </w:r>
    </w:p>
    <w:p>
      <w:pPr>
        <w:spacing w:after="120"/>
      </w:pPr>
      <w:r>
        <w:rPr>
          <w:rFonts w:ascii="Arial" w:cs="Arial" w:eastAsia="Arial" w:hAnsi="Arial"/>
          <w:sz w:val="22"/>
          <w:szCs w:val="22"/>
        </w:rPr>
        <w:t xml:space="preserve">Any disputes arising from this Agreement shall be resolved through binding arbitration administered by ADR Institute of Canada in Toronto, Ontario, Canada. The arbitration shall be conducted in English.</w:t>
      </w:r>
    </w:p>
    <w:p>
      <w:pPr>
        <w:spacing w:before="300" w:after="150"/>
      </w:pPr>
      <w:r>
        <w:rPr>
          <w:rFonts w:ascii="Arial" w:cs="Arial" w:eastAsia="Arial" w:hAnsi="Arial"/>
          <w:b/>
          <w:bCs/>
          <w:sz w:val="24"/>
          <w:szCs w:val="24"/>
        </w:rPr>
        <w:t xml:space="preserve">16.3 Class Action Waiver</w:t>
      </w:r>
    </w:p>
    <w:p>
      <w:pPr>
        <w:spacing w:after="120"/>
      </w:pPr>
      <w:r>
        <w:rPr>
          <w:rFonts w:ascii="Arial" w:cs="Arial" w:eastAsia="Arial" w:hAnsi="Arial"/>
          <w:b/>
          <w:bCs/>
          <w:sz w:val="22"/>
          <w:szCs w:val="22"/>
        </w:rPr>
        <w:t xml:space="preserve">YOU AGREE THAT ANY DISPUTE RESOLUTION PROCEEDINGS WILL BE CONDUCTED ONLY ON AN INDIVIDUAL BASIS AND NOT IN A CLASS, CONSOLIDATED, OR REPRESENTATIVE ACTION. You waive any right to participate in a class action lawsuit or class-wide arbitration against ForensicBridge Inc.</w:t>
      </w:r>
    </w:p>
    <w:p>
      <w:pPr>
        <w:spacing w:before="300" w:after="150"/>
      </w:pPr>
      <w:r>
        <w:rPr>
          <w:rFonts w:ascii="Arial" w:cs="Arial" w:eastAsia="Arial" w:hAnsi="Arial"/>
          <w:b/>
          <w:bCs/>
          <w:sz w:val="24"/>
          <w:szCs w:val="24"/>
        </w:rPr>
        <w:t xml:space="preserve">16.4 Small Claims Exception</w:t>
      </w:r>
    </w:p>
    <w:p>
      <w:pPr>
        <w:spacing w:after="120"/>
      </w:pPr>
      <w:r>
        <w:rPr>
          <w:rFonts w:ascii="Arial" w:cs="Arial" w:eastAsia="Arial" w:hAnsi="Arial"/>
          <w:sz w:val="22"/>
          <w:szCs w:val="22"/>
        </w:rPr>
        <w:t xml:space="preserve">Notwithstanding the above, either party may bring an individual action in small claims court for disputes within the court's jurisdictional limits.</w:t>
      </w:r>
    </w:p>
    <w:p>
      <w:pPr>
        <w:spacing w:before="400" w:after="200"/>
      </w:pPr>
      <w:r>
        <w:rPr>
          <w:rFonts w:ascii="Arial" w:cs="Arial" w:eastAsia="Arial" w:hAnsi="Arial"/>
          <w:b/>
          <w:bCs/>
          <w:sz w:val="28"/>
          <w:szCs w:val="28"/>
        </w:rPr>
        <w:t xml:space="preserve">17. Export Compliance</w:t>
      </w:r>
    </w:p>
    <w:p>
      <w:pPr>
        <w:spacing w:after="120"/>
      </w:pPr>
      <w:r>
        <w:rPr>
          <w:rFonts w:ascii="Arial" w:cs="Arial" w:eastAsia="Arial" w:hAnsi="Arial"/>
          <w:sz w:val="22"/>
          <w:szCs w:val="22"/>
        </w:rPr>
        <w:t xml:space="preserve">The Software may be subject to Canadian and international export control laws. You agree not to export, re-export, or transfer the Software to any country, entity, or person prohibited by applicable export laws, including but not limited to countries subject to Canadian, U.S., or UN sanctions.</w:t>
      </w:r>
    </w:p>
    <w:p>
      <w:pPr>
        <w:spacing w:before="400" w:after="200"/>
      </w:pPr>
      <w:r>
        <w:rPr>
          <w:rFonts w:ascii="Arial" w:cs="Arial" w:eastAsia="Arial" w:hAnsi="Arial"/>
          <w:b/>
          <w:bCs/>
          <w:sz w:val="28"/>
          <w:szCs w:val="28"/>
        </w:rPr>
        <w:t xml:space="preserve">18. General Provisions</w:t>
      </w:r>
    </w:p>
    <w:p>
      <w:pPr>
        <w:spacing w:before="300" w:after="150"/>
      </w:pPr>
      <w:r>
        <w:rPr>
          <w:rFonts w:ascii="Arial" w:cs="Arial" w:eastAsia="Arial" w:hAnsi="Arial"/>
          <w:b/>
          <w:bCs/>
          <w:sz w:val="24"/>
          <w:szCs w:val="24"/>
        </w:rPr>
        <w:t xml:space="preserve">18.1 Entire Agreement</w:t>
      </w:r>
    </w:p>
    <w:p>
      <w:pPr>
        <w:spacing w:after="120"/>
      </w:pPr>
      <w:r>
        <w:rPr>
          <w:rFonts w:ascii="Arial" w:cs="Arial" w:eastAsia="Arial" w:hAnsi="Arial"/>
          <w:sz w:val="22"/>
          <w:szCs w:val="22"/>
        </w:rPr>
        <w:t xml:space="preserve">This Agreement, together with our Privacy Policy, constitutes the entire agreement between you and ForensicBridge Inc. regarding the Software.</w:t>
      </w:r>
    </w:p>
    <w:p>
      <w:pPr>
        <w:spacing w:before="300" w:after="150"/>
      </w:pPr>
      <w:r>
        <w:rPr>
          <w:rFonts w:ascii="Arial" w:cs="Arial" w:eastAsia="Arial" w:hAnsi="Arial"/>
          <w:b/>
          <w:bCs/>
          <w:sz w:val="24"/>
          <w:szCs w:val="24"/>
        </w:rPr>
        <w:t xml:space="preserve">18.2 Severability</w:t>
      </w:r>
    </w:p>
    <w:p>
      <w:pPr>
        <w:spacing w:after="120"/>
      </w:pPr>
      <w:r>
        <w:rPr>
          <w:rFonts w:ascii="Arial" w:cs="Arial" w:eastAsia="Arial" w:hAnsi="Arial"/>
          <w:sz w:val="22"/>
          <w:szCs w:val="22"/>
        </w:rPr>
        <w:t xml:space="preserve">If any provision of this Agreement is found unenforceable, the remaining provisions shall remain in full force and effect.</w:t>
      </w:r>
    </w:p>
    <w:p>
      <w:pPr>
        <w:spacing w:before="300" w:after="150"/>
      </w:pPr>
      <w:r>
        <w:rPr>
          <w:rFonts w:ascii="Arial" w:cs="Arial" w:eastAsia="Arial" w:hAnsi="Arial"/>
          <w:b/>
          <w:bCs/>
          <w:sz w:val="24"/>
          <w:szCs w:val="24"/>
        </w:rPr>
        <w:t xml:space="preserve">18.3 Waiver</w:t>
      </w:r>
    </w:p>
    <w:p>
      <w:pPr>
        <w:spacing w:after="120"/>
      </w:pPr>
      <w:r>
        <w:rPr>
          <w:rFonts w:ascii="Arial" w:cs="Arial" w:eastAsia="Arial" w:hAnsi="Arial"/>
          <w:sz w:val="22"/>
          <w:szCs w:val="22"/>
        </w:rPr>
        <w:t xml:space="preserve">Failure to enforce any right or provision shall not constitute a waiver of that right or provision.</w:t>
      </w:r>
    </w:p>
    <w:p>
      <w:pPr>
        <w:spacing w:before="300" w:after="150"/>
      </w:pPr>
      <w:r>
        <w:rPr>
          <w:rFonts w:ascii="Arial" w:cs="Arial" w:eastAsia="Arial" w:hAnsi="Arial"/>
          <w:b/>
          <w:bCs/>
          <w:sz w:val="24"/>
          <w:szCs w:val="24"/>
        </w:rPr>
        <w:t xml:space="preserve">18.4 Assignment</w:t>
      </w:r>
    </w:p>
    <w:p>
      <w:pPr>
        <w:spacing w:after="120"/>
      </w:pPr>
      <w:r>
        <w:rPr>
          <w:rFonts w:ascii="Arial" w:cs="Arial" w:eastAsia="Arial" w:hAnsi="Arial"/>
          <w:sz w:val="22"/>
          <w:szCs w:val="22"/>
        </w:rPr>
        <w:t xml:space="preserve">You may not assign or transfer this Agreement without our prior written consent. We may assign this Agreement in connection with a merger, acquisition, or sale of all or substantially all of our assets.</w:t>
      </w:r>
    </w:p>
    <w:p>
      <w:pPr>
        <w:spacing w:before="300" w:after="150"/>
      </w:pPr>
      <w:r>
        <w:rPr>
          <w:rFonts w:ascii="Arial" w:cs="Arial" w:eastAsia="Arial" w:hAnsi="Arial"/>
          <w:b/>
          <w:bCs/>
          <w:sz w:val="24"/>
          <w:szCs w:val="24"/>
        </w:rPr>
        <w:t xml:space="preserve">18.5 Notices</w:t>
      </w:r>
    </w:p>
    <w:p>
      <w:pPr>
        <w:spacing w:after="120"/>
      </w:pPr>
      <w:r>
        <w:rPr>
          <w:rFonts w:ascii="Arial" w:cs="Arial" w:eastAsia="Arial" w:hAnsi="Arial"/>
          <w:sz w:val="22"/>
          <w:szCs w:val="22"/>
        </w:rPr>
        <w:t xml:space="preserve">Notices to you will be sent to the email address associated with your account. Notices to us should be sent to legal@forensicbridge.ca.</w:t>
      </w:r>
    </w:p>
    <w:p>
      <w:pPr>
        <w:spacing w:before="400" w:after="200"/>
      </w:pPr>
      <w:r>
        <w:rPr>
          <w:rFonts w:ascii="Arial" w:cs="Arial" w:eastAsia="Arial" w:hAnsi="Arial"/>
          <w:b/>
          <w:bCs/>
          <w:sz w:val="28"/>
          <w:szCs w:val="28"/>
        </w:rPr>
        <w:t xml:space="preserve">19. Contact Information</w:t>
      </w:r>
    </w:p>
    <w:p>
      <w:pPr>
        <w:spacing w:after="80"/>
      </w:pPr>
      <w:r>
        <w:rPr>
          <w:rFonts w:ascii="Arial" w:cs="Arial" w:eastAsia="Arial" w:hAnsi="Arial"/>
          <w:b/>
          <w:bCs/>
          <w:sz w:val="22"/>
          <w:szCs w:val="22"/>
        </w:rPr>
        <w:t xml:space="preserve">ForensicBridge Inc.</w:t>
      </w:r>
    </w:p>
    <w:p>
      <w:pPr>
        <w:spacing w:after="80"/>
      </w:pPr>
      <w:r>
        <w:rPr>
          <w:rFonts w:ascii="Arial" w:cs="Arial" w:eastAsia="Arial" w:hAnsi="Arial"/>
          <w:b/>
          <w:bCs/>
          <w:sz w:val="22"/>
          <w:szCs w:val="22"/>
        </w:rPr>
        <w:t xml:space="preserve">Legal Inquiries: </w:t>
      </w:r>
      <w:r>
        <w:rPr>
          <w:rFonts w:ascii="Arial" w:cs="Arial" w:eastAsia="Arial" w:hAnsi="Arial"/>
          <w:sz w:val="22"/>
          <w:szCs w:val="22"/>
        </w:rPr>
        <w:t xml:space="preserve">legal@forensicbridge.ca</w:t>
      </w:r>
    </w:p>
    <w:p>
      <w:pPr>
        <w:spacing w:after="80"/>
      </w:pPr>
      <w:r>
        <w:rPr>
          <w:rFonts w:ascii="Arial" w:cs="Arial" w:eastAsia="Arial" w:hAnsi="Arial"/>
          <w:b/>
          <w:bCs/>
          <w:sz w:val="22"/>
          <w:szCs w:val="22"/>
        </w:rPr>
        <w:t xml:space="preserve">Technical Support: </w:t>
      </w:r>
      <w:r>
        <w:rPr>
          <w:rFonts w:ascii="Arial" w:cs="Arial" w:eastAsia="Arial" w:hAnsi="Arial"/>
          <w:sz w:val="22"/>
          <w:szCs w:val="22"/>
        </w:rPr>
        <w:t xml:space="preserve">support@forensicbridge.ca</w:t>
      </w:r>
    </w:p>
    <w:p>
      <w:pPr>
        <w:spacing w:after="200"/>
      </w:pPr>
      <w:r>
        <w:rPr>
          <w:rFonts w:ascii="Arial" w:cs="Arial" w:eastAsia="Arial" w:hAnsi="Arial"/>
          <w:b/>
          <w:bCs/>
          <w:sz w:val="22"/>
          <w:szCs w:val="22"/>
        </w:rPr>
        <w:t xml:space="preserve">Website: </w:t>
      </w:r>
      <w:r>
        <w:rPr>
          <w:rFonts w:ascii="Arial" w:cs="Arial" w:eastAsia="Arial" w:hAnsi="Arial"/>
          <w:sz w:val="22"/>
          <w:szCs w:val="22"/>
        </w:rPr>
        <w:t xml:space="preserve">www.forensicbridge.ca</w:t>
      </w:r>
    </w:p>
    <w:p>
      <w:pPr>
        <w:spacing w:before="400" w:after="200"/>
      </w:pPr>
      <w:r>
        <w:rPr>
          <w:rFonts w:ascii="Arial" w:cs="Arial" w:eastAsia="Arial" w:hAnsi="Arial"/>
          <w:b/>
          <w:bCs/>
          <w:sz w:val="28"/>
          <w:szCs w:val="28"/>
        </w:rPr>
        <w:t xml:space="preserve">Acceptance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50"/>
              <w:left w:type="dxa" w:w="200"/>
              <w:bottom w:type="dxa" w:w="150"/>
              <w:right w:type="dxa" w:w="200"/>
            </w:tcMar>
          </w:tcPr>
          <w:p>
            <w:pPr>
              <w:spacing w:after="0"/>
            </w:pPr>
            <w:r>
              <w:rPr>
                <w:rFonts w:ascii="Arial" w:cs="Arial" w:eastAsia="Arial" w:hAnsi="Arial"/>
                <w:sz w:val="22"/>
                <w:szCs w:val="22"/>
              </w:rPr>
              <w:t xml:space="preserve">By clicking "I Agree" or by installing/using the Software, you acknowledge that you have read, understood, and agree to be bound by this End User License Agreement and our Privacy Policy.</w:t>
            </w:r>
          </w:p>
        </w:tc>
      </w:tr>
    </w:tbl>
    <w:p>
      <w:pPr>
        <w:spacing w:after="300"/>
      </w:pPr>
    </w:p>
    <w:p>
      <w:pPr>
        <w:spacing w:after="50"/>
        <w:jc w:val="center"/>
      </w:pPr>
      <w:r>
        <w:rPr>
          <w:rFonts w:ascii="Arial" w:cs="Arial" w:eastAsia="Arial" w:hAnsi="Arial"/>
          <w:i/>
          <w:iCs/>
          <w:color w:val="666666"/>
          <w:sz w:val="20"/>
          <w:szCs w:val="20"/>
        </w:rPr>
        <w:t xml:space="preserve">Last updated: January 18, 2026</w:t>
      </w:r>
    </w:p>
    <w:p>
      <w:pPr>
        <w:jc w:val="center"/>
      </w:pPr>
      <w:r>
        <w:rPr>
          <w:rFonts w:ascii="Arial" w:cs="Arial" w:eastAsia="Arial" w:hAnsi="Arial"/>
          <w:color w:val="666666"/>
          <w:sz w:val="20"/>
          <w:szCs w:val="20"/>
        </w:rPr>
        <w:t xml:space="preserve">© 2026 ForensicBridge Inc.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7e99dd90d2f87e40181116b94ce0981ece311c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2026-01-18T20:01:23.863Z</dcterms:created>
  <dcterms:modified xsi:type="dcterms:W3CDTF">2026-01-18T20:01:23.864Z</dcterms:modified>
</cp:coreProperties>
</file>

<file path=docProps/custom.xml><?xml version="1.0" encoding="utf-8"?>
<Properties xmlns="http://schemas.openxmlformats.org/officeDocument/2006/custom-properties" xmlns:vt="http://schemas.openxmlformats.org/officeDocument/2006/docPropsVTypes"/>
</file>