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instant-ttc-fusion</w:t>
      </w:r>
    </w:p>
    <w:p>
      <w:pPr>
        <w:jc w:val="center"/>
      </w:pPr>
      <w:r>
        <w:rPr>
          <w:b/>
          <w:color w:val="1F3A5F"/>
          <w:sz w:val="32"/>
        </w:rPr>
        <w:t>Architecture Status &amp; Remaining Work Summary</w:t>
      </w:r>
    </w:p>
    <w:p>
      <w:pPr>
        <w:jc w:val="center"/>
      </w:pPr>
      <w:r>
        <w:rPr>
          <w:i/>
          <w:color w:val="606060"/>
        </w:rPr>
        <w:t>Generated 24 September 2026</w:t>
      </w:r>
    </w:p>
    <w:p/>
    <w:p>
      <w:r>
        <w:t>This document summarizes what has been built so far in the instant-ttc-fusion project (a real-time Time-to-Collision estimation pipeline fusing LiDAR, radar, and camera on the nuScenes-mini dataset), organized by architectural layer, and lists exactly what remains to complete the project.</w:t>
      </w:r>
    </w:p>
    <w:p>
      <w:pPr>
        <w:pStyle w:val="Heading1"/>
      </w:pPr>
      <w:r>
        <w:rPr>
          <w:color w:val="1F3A5F"/>
        </w:rPr>
        <w:t>Architecture Flowchart</w:t>
      </w:r>
    </w:p>
    <w:p>
      <w:pPr>
        <w:jc w:val="center"/>
      </w:pPr>
      <w:r>
        <w:rPr>
          <w:i/>
          <w:color w:val="606060"/>
          <w:sz w:val="19"/>
        </w:rPr>
        <w:t>Data flows top to bottom through the pipeline; the foundation layer on the left underpins every stage. Box color shows build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969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6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3A5F"/>
        </w:rPr>
        <w:t>1. Architecture Covered So Far</w:t>
      </w:r>
    </w:p>
    <w:p>
      <w:pPr>
        <w:pStyle w:val="Heading2"/>
      </w:pPr>
      <w:r>
        <w:rPr>
          <w:color w:val="1F3A5F"/>
        </w:rPr>
        <w:t>1.1 Foundation (single source of truth)</w:t>
      </w:r>
    </w:p>
    <w:p>
      <w:pPr>
        <w:pStyle w:val="ListBullet"/>
      </w:pPr>
      <w:r>
        <w:rPr>
          <w:b/>
        </w:rPr>
        <w:t xml:space="preserve">Config discipline: </w:t>
      </w:r>
      <w:r>
        <w:t>Every tunable constant lives in one config file, each tagged MEASURED / ASSUMED / PLACEHOLDER with a stated reason. Nothing is MEASURED yet -- two candidates (LiDAR's and radar's own sensor-noise values) cleared the measurement threshold but were deliberately kept ASSUMED (see section 1.4).</w:t>
      </w:r>
    </w:p>
    <w:p>
      <w:pPr>
        <w:pStyle w:val="ListBullet"/>
      </w:pPr>
      <w:r>
        <w:rPr>
          <w:b/>
        </w:rPr>
        <w:t xml:space="preserve">Shared type contracts: </w:t>
      </w:r>
      <w:r>
        <w:t>The shared data contracts every pipeline stage passes between each other: raw sensor events, detections, track snapshots, TTC results, action decisions.</w:t>
      </w:r>
    </w:p>
    <w:p>
      <w:pPr>
        <w:pStyle w:val="ListBullet"/>
      </w:pPr>
      <w:r>
        <w:rPr>
          <w:b/>
        </w:rPr>
        <w:t xml:space="preserve">Coordinate frames: </w:t>
      </w:r>
      <w:r>
        <w:t>sensor to ego to global coordinate transforms, one single implementation, every step required to use its own event's own timestamp and pose -- never borrow another sensor channel's.</w:t>
      </w:r>
    </w:p>
    <w:p>
      <w:pPr>
        <w:pStyle w:val="ListBullet"/>
      </w:pPr>
      <w:r>
        <w:rPr>
          <w:b/>
        </w:rPr>
        <w:t xml:space="preserve">Shared Kalman filter: </w:t>
      </w:r>
      <w:r>
        <w:t>One shared Kalman filter design used identically for both ego-vehicle state estimation and every tracked object -- one implementation, not two.</w:t>
      </w:r>
    </w:p>
    <w:p>
      <w:pPr>
        <w:pStyle w:val="Heading2"/>
      </w:pPr>
      <w:r>
        <w:rPr>
          <w:color w:val="1F3A5F"/>
        </w:rPr>
        <w:t>1.2 Core Math &amp; Geometry (built and proven before any real sensor existed)</w:t>
      </w:r>
    </w:p>
    <w:p>
      <w:pPr>
        <w:pStyle w:val="ListBullet"/>
      </w:pPr>
      <w:r>
        <w:rPr>
          <w:b/>
        </w:rPr>
        <w:t xml:space="preserve">TTC math: </w:t>
      </w:r>
      <w:r>
        <w:t>Closing speed, distance, and time-to-collision, including deadbands and explicit reason codes for why an estimate isn't usable.</w:t>
      </w:r>
    </w:p>
    <w:p>
      <w:pPr>
        <w:pStyle w:val="ListBullet"/>
      </w:pPr>
      <w:r>
        <w:rPr>
          <w:b/>
        </w:rPr>
        <w:t xml:space="preserve">Forward-path corridor geometry: </w:t>
      </w:r>
      <w:r>
        <w:t>The vehicle's forward driving corridor, plus a deliberately generous "candidate" pre-filter so an object about to enter the corridor is not missed.</w:t>
      </w:r>
    </w:p>
    <w:p>
      <w:pPr>
        <w:pStyle w:val="ListBullet"/>
      </w:pPr>
      <w:r>
        <w:rPr>
          <w:b/>
        </w:rPr>
        <w:t xml:space="preserve">GT event table: </w:t>
      </w:r>
      <w:r>
        <w:t>The ground-truth "answer key" -- 315 real event rows across 10 nuScenes-mini scenes, split into a 5-scene tuning set and a 5-scene held-out evaluation set (fixed once committed; all 5 real AEB events deliberately placed on the evaluation side).</w:t>
      </w:r>
    </w:p>
    <w:p>
      <w:pPr>
        <w:pStyle w:val="Heading2"/>
      </w:pPr>
      <w:r>
        <w:rPr>
          <w:color w:val="1F3A5F"/>
        </w:rPr>
        <w:t>1.3 The Event-Driven Pipeline</w:t>
      </w:r>
    </w:p>
    <w:p>
      <w:pPr>
        <w:pStyle w:val="ListBullet"/>
      </w:pPr>
      <w:r>
        <w:rPr>
          <w:b/>
        </w:rPr>
        <w:t xml:space="preserve">Event stream: </w:t>
      </w:r>
      <w:r>
        <w:t>Native-rate, multi-channel event stream -- reacts to whichever sensor has new data right now, at that sensor's own real rate, not a fixed synchronized tick.</w:t>
      </w:r>
    </w:p>
    <w:p>
      <w:pPr>
        <w:pStyle w:val="ListBullet"/>
      </w:pPr>
      <w:r>
        <w:rPr>
          <w:b/>
        </w:rPr>
        <w:t xml:space="preserve">Shared tracker: </w:t>
      </w:r>
      <w:r>
        <w:t>One shared short-memory tracker -- every sensor writes into the same set of tracks (early fusion), with proper multi-detection assignment and statistically principled gating. No persistent lifetime identity -- tracks only remember a short recent window.</w:t>
      </w:r>
    </w:p>
    <w:p>
      <w:pPr>
        <w:pStyle w:val="ListBullet"/>
      </w:pPr>
      <w:r>
        <w:rPr>
          <w:b/>
        </w:rPr>
        <w:t xml:space="preserve">Track-level path relevance: </w:t>
      </w:r>
      <w:r>
        <w:t>Classifies each tracked object as already in the path, about to enter it, or not relevant.</w:t>
      </w:r>
    </w:p>
    <w:p>
      <w:pPr>
        <w:pStyle w:val="ListBullet"/>
      </w:pPr>
      <w:r>
        <w:rPr>
          <w:b/>
        </w:rPr>
        <w:t xml:space="preserve">Track-level TTC + critical-object selection: </w:t>
      </w:r>
      <w:r>
        <w:t>Computes TTC per track and selects the single most urgent object to act on.</w:t>
      </w:r>
    </w:p>
    <w:p>
      <w:pPr>
        <w:pStyle w:val="ListBullet"/>
      </w:pPr>
      <w:r>
        <w:rPr>
          <w:b/>
        </w:rPr>
        <w:t xml:space="preserve">Debounce + action tiers: </w:t>
      </w:r>
      <w:r>
        <w:t>Action tiers (GRADUAL / AEB) only fire after several consecutive real updates agree -- the standard defense against a single noisy reading.</w:t>
      </w:r>
    </w:p>
    <w:p>
      <w:pPr>
        <w:pStyle w:val="ListBullet"/>
      </w:pPr>
      <w:r>
        <w:rPr>
          <w:b/>
        </w:rPr>
        <w:t xml:space="preserve">Bounded causal extrapolation: </w:t>
      </w:r>
      <w:r>
        <w:t>Projects the system's belief forward to exactly the ground-truth's own measurement instants, so system output and ground truth can be compared fairly.</w:t>
      </w:r>
    </w:p>
    <w:p>
      <w:pPr>
        <w:pStyle w:val="ListBullet"/>
      </w:pPr>
      <w:r>
        <w:rPr>
          <w:b/>
        </w:rPr>
        <w:t xml:space="preserve">Event-level metrics + reporting: </w:t>
      </w:r>
      <w:r>
        <w:t>Confusion-matrix scoring, statistically sound confidence intervals on every rate, sensor-blind-spot-aware scoring variants, and a hard code-level guard that refuses to score the held-out evaluation scenes without an explicit "final" flag and a matching frozen-configuration signature.</w:t>
      </w:r>
    </w:p>
    <w:p>
      <w:pPr>
        <w:pStyle w:val="Heading2"/>
      </w:pPr>
      <w:r>
        <w:rPr>
          <w:color w:val="1F3A5F"/>
        </w:rPr>
        <w:t>1.4 Real Sensor Adapters (current phase)</w:t>
      </w:r>
    </w:p>
    <w:p>
      <w:r>
        <w:rPr>
          <w:b/>
        </w:rPr>
        <w:t xml:space="preserve">LiDAR adapter -- </w:t>
      </w:r>
      <w:r>
        <w:rPr>
          <w:b/>
          <w:color w:val="1E7B34"/>
        </w:rPr>
        <w:t>APPROVED</w:t>
      </w:r>
      <w:r>
        <w:t>. Turns raw LiDAR point clouds into object detections via ground-plane removal and clustering. A genuine sensor artifact (the vehicle's own roof mount reflecting the beam back at point-blank range) was found and fixed during development. First real, end-to-end LiDAR-only run completed on the tuning split.</w:t>
      </w:r>
    </w:p>
    <w:p>
      <w:r>
        <w:rPr>
          <w:b/>
        </w:rPr>
        <w:t xml:space="preserve">Radar adapter -- </w:t>
      </w:r>
      <w:r>
        <w:rPr>
          <w:b/>
          <w:color w:val="B06A00"/>
        </w:rPr>
        <w:t>reported, awaiting approval</w:t>
      </w:r>
      <w:r>
        <w:t>. Same clustering approach adapted for radar's sparser returns; radar's own instantaneous-velocity capability (Doppler) is deliberately left unused for this conservative first baseline. First real radar-only run completed, including one false alarm that was fully traced to its physical cause (a real, stationary construction barrier that the evaluation's ground truth doesn't count as a scoreable hazard).</w:t>
      </w:r>
    </w:p>
    <w:p/>
    <w:p>
      <w:r>
        <w:rPr>
          <w:i/>
          <w:color w:val="606060"/>
          <w:sz w:val="20"/>
        </w:rPr>
        <w:t>Note: both adapters produced a sensor-noise measurement that cleared the project's own "trustworthy" threshold, but both were deliberately kept at their assumed starting values rather than promoted -- the measurement method has known limitations and this would be the project's first-ever "measured" value, which has broad downstream effects on how the tracker gates detections.</w:t>
      </w:r>
    </w:p>
    <w:p>
      <w:pPr>
        <w:pStyle w:val="Heading1"/>
      </w:pPr>
      <w:r>
        <w:rPr>
          <w:color w:val="1F3A5F"/>
        </w:rPr>
        <w:t>2. What's Left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2592"/>
        <w:gridCol w:w="576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still needs to build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step04c -- Camera adapter</w:t>
            </w:r>
          </w:p>
        </w:tc>
        <w:tc>
          <w:tcPr>
            <w:tcW w:type="dxa" w:w="2880"/>
          </w:tcPr>
          <w:p>
            <w:r>
              <w:t>The third and last sensor adapter (single-sensor only at this stage) -- turns camera frames into detections the same way LiDAR and radar were turned into detections.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step11 -- Runs, tuning, freeze, final evaluation</w:t>
            </w:r>
          </w:p>
        </w:tc>
        <w:tc>
          <w:tcPr>
            <w:tcW w:type="dxa" w:w="2880"/>
          </w:tcPr>
          <w:p>
            <w:r>
              <w:t>The final step: run all four configurations (lidar-only, radar-only, camera-only, and fused) on the tuning split, tune the shared parameters using only tuning-split data, freeze the configuration with a cryptographic signature, then unlock and run the held-out evaluation split for the real, final numbers. This is also where the four-run comparison table gets built, and where "can fusion actually beat a single sensor?" gets a real, evidence-backed answer.</w:t>
            </w:r>
          </w:p>
        </w:tc>
      </w:tr>
    </w:tbl>
    <w:p/>
    <w:p>
      <w:r>
        <w:rPr>
          <w:b/>
          <w:sz w:val="24"/>
        </w:rPr>
        <w:t>Two steps remain: one more sensor adapter, then the single big tuning/fusion/final-evaluation step that everything else in this project has been built toward.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