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hipping-policy"/>
    <w:p>
      <w:pPr>
        <w:pStyle w:val="Heading1"/>
      </w:pPr>
      <w:r>
        <w:t xml:space="preserve">Shipping Policy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August 18, 2026</w: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Shipping Policy explains how orders are processed, shipped, delivered, and tracked.</w:t>
      </w:r>
    </w:p>
    <w:bookmarkEnd w:id="9"/>
    <w:bookmarkStart w:id="10" w:name="order-processing"/>
    <w:p>
      <w:pPr>
        <w:pStyle w:val="Heading2"/>
      </w:pPr>
      <w:r>
        <w:t xml:space="preserve">2. Order Processing</w:t>
      </w:r>
    </w:p>
    <w:p>
      <w:pPr>
        <w:pStyle w:val="FirstParagraph"/>
      </w:pPr>
      <w:r>
        <w:t xml:space="preserve">Orders are normally processed within</w:t>
      </w:r>
      <w:r>
        <w:t xml:space="preserve"> </w:t>
      </w:r>
      <w:r>
        <w:rPr>
          <w:b/>
          <w:bCs/>
        </w:rPr>
        <w:t xml:space="preserve">1–3 business days</w:t>
      </w:r>
      <w:r>
        <w:t xml:space="preserve"> </w:t>
      </w:r>
      <w:r>
        <w:t xml:space="preserve">after payment confirmation.</w:t>
      </w:r>
    </w:p>
    <w:p>
      <w:pPr>
        <w:pStyle w:val="BodyText"/>
      </w:pPr>
      <w:r>
        <w:t xml:space="preserve">Orders may take longer to process during:</w:t>
      </w:r>
    </w:p>
    <w:p>
      <w:pPr>
        <w:pStyle w:val="Compact"/>
        <w:numPr>
          <w:ilvl w:val="0"/>
          <w:numId w:val="1001"/>
        </w:numPr>
      </w:pPr>
      <w:r>
        <w:t xml:space="preserve">Weekends and public holidays.</w:t>
      </w:r>
    </w:p>
    <w:p>
      <w:pPr>
        <w:pStyle w:val="Compact"/>
        <w:numPr>
          <w:ilvl w:val="0"/>
          <w:numId w:val="1001"/>
        </w:numPr>
      </w:pPr>
      <w:r>
        <w:t xml:space="preserve">Sales and promotional periods.</w:t>
      </w:r>
    </w:p>
    <w:p>
      <w:pPr>
        <w:pStyle w:val="Compact"/>
        <w:numPr>
          <w:ilvl w:val="0"/>
          <w:numId w:val="1001"/>
        </w:numPr>
      </w:pPr>
      <w:r>
        <w:t xml:space="preserve">High-demand periods.</w:t>
      </w:r>
    </w:p>
    <w:p>
      <w:pPr>
        <w:pStyle w:val="Compact"/>
        <w:numPr>
          <w:ilvl w:val="0"/>
          <w:numId w:val="1001"/>
        </w:numPr>
      </w:pPr>
      <w:r>
        <w:t xml:space="preserve">Unexpected operational disruptions.</w:t>
      </w:r>
    </w:p>
    <w:bookmarkEnd w:id="10"/>
    <w:bookmarkStart w:id="11" w:name="shipping-methods"/>
    <w:p>
      <w:pPr>
        <w:pStyle w:val="Heading2"/>
      </w:pPr>
      <w:r>
        <w:t xml:space="preserve">3. Shipping Methods</w:t>
      </w:r>
    </w:p>
    <w:p>
      <w:pPr>
        <w:pStyle w:val="FirstParagraph"/>
      </w:pPr>
      <w:r>
        <w:t xml:space="preserve">Available shipping methods may vary depending on the customer’s location and the product ordered.</w:t>
      </w:r>
    </w:p>
    <w:p>
      <w:pPr>
        <w:pStyle w:val="BodyText"/>
      </w:pPr>
      <w:r>
        <w:t xml:space="preserve">Typical options may include:</w:t>
      </w:r>
    </w:p>
    <w:p>
      <w:pPr>
        <w:pStyle w:val="Compact"/>
        <w:numPr>
          <w:ilvl w:val="0"/>
          <w:numId w:val="1002"/>
        </w:numPr>
      </w:pPr>
      <w:r>
        <w:t xml:space="preserve">Standard Shipping.</w:t>
      </w:r>
    </w:p>
    <w:p>
      <w:pPr>
        <w:pStyle w:val="Compact"/>
        <w:numPr>
          <w:ilvl w:val="0"/>
          <w:numId w:val="1002"/>
        </w:numPr>
      </w:pPr>
      <w:r>
        <w:t xml:space="preserve">Express Shipping.</w:t>
      </w:r>
    </w:p>
    <w:p>
      <w:pPr>
        <w:pStyle w:val="Compact"/>
        <w:numPr>
          <w:ilvl w:val="0"/>
          <w:numId w:val="1002"/>
        </w:numPr>
      </w:pPr>
      <w:r>
        <w:t xml:space="preserve">Priority Shipping.</w:t>
      </w:r>
    </w:p>
    <w:p>
      <w:pPr>
        <w:pStyle w:val="FirstParagraph"/>
      </w:pPr>
      <w:r>
        <w:t xml:space="preserve">The available shipping method and estimated delivery date are displayed during checkout.</w:t>
      </w:r>
    </w:p>
    <w:bookmarkEnd w:id="11"/>
    <w:bookmarkStart w:id="12" w:name="delivery-time"/>
    <w:p>
      <w:pPr>
        <w:pStyle w:val="Heading2"/>
      </w:pPr>
      <w:r>
        <w:t xml:space="preserve">4. Delivery Time</w:t>
      </w:r>
    </w:p>
    <w:p>
      <w:pPr>
        <w:pStyle w:val="FirstParagraph"/>
      </w:pPr>
      <w:r>
        <w:t xml:space="preserve">Estimated delivery time depends on the destination and selected shipping method.</w:t>
      </w:r>
    </w:p>
    <w:p>
      <w:pPr>
        <w:pStyle w:val="BodyText"/>
      </w:pPr>
      <w:r>
        <w:t xml:space="preserve">Standard delivery generally takes</w:t>
      </w:r>
      <w:r>
        <w:t xml:space="preserve"> </w:t>
      </w:r>
      <w:r>
        <w:rPr>
          <w:b/>
          <w:bCs/>
        </w:rPr>
        <w:t xml:space="preserve">3–7 business days</w:t>
      </w:r>
      <w:r>
        <w:t xml:space="preserve"> </w:t>
      </w:r>
      <w:r>
        <w:t xml:space="preserve">after order processing.</w:t>
      </w:r>
    </w:p>
    <w:p>
      <w:pPr>
        <w:pStyle w:val="BodyText"/>
      </w:pPr>
      <w:r>
        <w:t xml:space="preserve">Express delivery generally takes</w:t>
      </w:r>
      <w:r>
        <w:t xml:space="preserve"> </w:t>
      </w:r>
      <w:r>
        <w:rPr>
          <w:b/>
          <w:bCs/>
        </w:rPr>
        <w:t xml:space="preserve">1–3 business days</w:t>
      </w:r>
      <w:r>
        <w:t xml:space="preserve"> </w:t>
      </w:r>
      <w:r>
        <w:t xml:space="preserve">after order processing.</w:t>
      </w:r>
    </w:p>
    <w:p>
      <w:pPr>
        <w:pStyle w:val="BodyText"/>
      </w:pPr>
      <w:r>
        <w:t xml:space="preserve">These are estimates and are not guaranteed delivery dates.</w:t>
      </w:r>
    </w:p>
    <w:bookmarkEnd w:id="12"/>
    <w:bookmarkStart w:id="13" w:name="shipping-charges"/>
    <w:p>
      <w:pPr>
        <w:pStyle w:val="Heading2"/>
      </w:pPr>
      <w:r>
        <w:t xml:space="preserve">5. Shipping Charges</w:t>
      </w:r>
    </w:p>
    <w:p>
      <w:pPr>
        <w:pStyle w:val="FirstParagraph"/>
      </w:pPr>
      <w:r>
        <w:t xml:space="preserve">Shipping charges are calculated based on factors such as:</w:t>
      </w:r>
    </w:p>
    <w:p>
      <w:pPr>
        <w:pStyle w:val="Compact"/>
        <w:numPr>
          <w:ilvl w:val="0"/>
          <w:numId w:val="1003"/>
        </w:numPr>
      </w:pPr>
      <w:r>
        <w:t xml:space="preserve">Delivery location.</w:t>
      </w:r>
    </w:p>
    <w:p>
      <w:pPr>
        <w:pStyle w:val="Compact"/>
        <w:numPr>
          <w:ilvl w:val="0"/>
          <w:numId w:val="1003"/>
        </w:numPr>
      </w:pPr>
      <w:r>
        <w:t xml:space="preserve">Package weight and dimensions.</w:t>
      </w:r>
    </w:p>
    <w:p>
      <w:pPr>
        <w:pStyle w:val="Compact"/>
        <w:numPr>
          <w:ilvl w:val="0"/>
          <w:numId w:val="1003"/>
        </w:numPr>
      </w:pPr>
      <w:r>
        <w:t xml:space="preserve">Selected shipping method.</w:t>
      </w:r>
    </w:p>
    <w:p>
      <w:pPr>
        <w:pStyle w:val="Compact"/>
        <w:numPr>
          <w:ilvl w:val="0"/>
          <w:numId w:val="1003"/>
        </w:numPr>
      </w:pPr>
      <w:r>
        <w:t xml:space="preserve">Applicable promotions.</w:t>
      </w:r>
    </w:p>
    <w:p>
      <w:pPr>
        <w:pStyle w:val="FirstParagraph"/>
      </w:pPr>
      <w:r>
        <w:t xml:space="preserve">The final shipping charge is displayed before the customer completes the order.</w:t>
      </w:r>
    </w:p>
    <w:bookmarkEnd w:id="13"/>
    <w:bookmarkStart w:id="14" w:name="order-tracking"/>
    <w:p>
      <w:pPr>
        <w:pStyle w:val="Heading2"/>
      </w:pPr>
      <w:r>
        <w:t xml:space="preserve">6. Order Tracking</w:t>
      </w:r>
    </w:p>
    <w:p>
      <w:pPr>
        <w:pStyle w:val="FirstParagraph"/>
      </w:pPr>
      <w:r>
        <w:t xml:space="preserve">When tracking is available, customers will receive tracking information after the order has been shipped.</w:t>
      </w:r>
    </w:p>
    <w:p>
      <w:pPr>
        <w:pStyle w:val="BodyText"/>
      </w:pPr>
      <w:r>
        <w:t xml:space="preserve">Customers can use the tracking information to check the current delivery status.</w:t>
      </w:r>
    </w:p>
    <w:bookmarkEnd w:id="14"/>
    <w:bookmarkStart w:id="15" w:name="delayed-orders"/>
    <w:p>
      <w:pPr>
        <w:pStyle w:val="Heading2"/>
      </w:pPr>
      <w:r>
        <w:t xml:space="preserve">7. Delayed Orders</w:t>
      </w:r>
    </w:p>
    <w:p>
      <w:pPr>
        <w:pStyle w:val="FirstParagraph"/>
      </w:pPr>
      <w:r>
        <w:t xml:space="preserve">Delivery may be delayed because of:</w:t>
      </w:r>
    </w:p>
    <w:p>
      <w:pPr>
        <w:pStyle w:val="Compact"/>
        <w:numPr>
          <w:ilvl w:val="0"/>
          <w:numId w:val="1004"/>
        </w:numPr>
      </w:pPr>
      <w:r>
        <w:t xml:space="preserve">Weather conditions.</w:t>
      </w:r>
    </w:p>
    <w:p>
      <w:pPr>
        <w:pStyle w:val="Compact"/>
        <w:numPr>
          <w:ilvl w:val="0"/>
          <w:numId w:val="1004"/>
        </w:numPr>
      </w:pPr>
      <w:r>
        <w:t xml:space="preserve">Transportation disruptions.</w:t>
      </w:r>
    </w:p>
    <w:p>
      <w:pPr>
        <w:pStyle w:val="Compact"/>
        <w:numPr>
          <w:ilvl w:val="0"/>
          <w:numId w:val="1004"/>
        </w:numPr>
      </w:pPr>
      <w:r>
        <w:t xml:space="preserve">Incorrect or incomplete delivery information.</w:t>
      </w:r>
    </w:p>
    <w:p>
      <w:pPr>
        <w:pStyle w:val="Compact"/>
        <w:numPr>
          <w:ilvl w:val="0"/>
          <w:numId w:val="1004"/>
        </w:numPr>
      </w:pPr>
      <w:r>
        <w:t xml:space="preserve">Courier delays.</w:t>
      </w:r>
    </w:p>
    <w:p>
      <w:pPr>
        <w:pStyle w:val="Compact"/>
        <w:numPr>
          <w:ilvl w:val="0"/>
          <w:numId w:val="1004"/>
        </w:numPr>
      </w:pPr>
      <w:r>
        <w:t xml:space="preserve">Public holidays.</w:t>
      </w:r>
    </w:p>
    <w:p>
      <w:pPr>
        <w:pStyle w:val="Compact"/>
        <w:numPr>
          <w:ilvl w:val="0"/>
          <w:numId w:val="1004"/>
        </w:numPr>
      </w:pPr>
      <w:r>
        <w:t xml:space="preserve">Other circumstances outside our control.</w:t>
      </w:r>
    </w:p>
    <w:p>
      <w:pPr>
        <w:pStyle w:val="FirstParagraph"/>
      </w:pPr>
      <w:r>
        <w:t xml:space="preserve">If an order is significantly delayed, customers should contact customer support.</w:t>
      </w:r>
    </w:p>
    <w:bookmarkEnd w:id="15"/>
    <w:bookmarkStart w:id="16" w:name="incorrect-address"/>
    <w:p>
      <w:pPr>
        <w:pStyle w:val="Heading2"/>
      </w:pPr>
      <w:r>
        <w:t xml:space="preserve">8. Incorrect Address</w:t>
      </w:r>
    </w:p>
    <w:p>
      <w:pPr>
        <w:pStyle w:val="FirstParagraph"/>
      </w:pPr>
      <w:r>
        <w:t xml:space="preserve">Customers are responsible for providing a complete and accurate shipping address.</w:t>
      </w:r>
    </w:p>
    <w:p>
      <w:pPr>
        <w:pStyle w:val="BodyText"/>
      </w:pPr>
      <w:r>
        <w:t xml:space="preserve">If an order cannot be delivered because of an incorrect or incomplete address, additional shipping charges may apply for re-delivery.</w:t>
      </w:r>
    </w:p>
    <w:bookmarkEnd w:id="16"/>
    <w:bookmarkStart w:id="17" w:name="lost-or-damaged-packages"/>
    <w:p>
      <w:pPr>
        <w:pStyle w:val="Heading2"/>
      </w:pPr>
      <w:r>
        <w:t xml:space="preserve">9. Lost or Damaged Packages</w:t>
      </w:r>
    </w:p>
    <w:p>
      <w:pPr>
        <w:pStyle w:val="FirstParagraph"/>
      </w:pPr>
      <w:r>
        <w:t xml:space="preserve">If a package appears damaged upon delivery, customers should document the damage and contact customer support as soon as possible.</w:t>
      </w:r>
    </w:p>
    <w:p>
      <w:pPr>
        <w:pStyle w:val="BodyText"/>
      </w:pPr>
      <w:r>
        <w:t xml:space="preserve">For packages reported as lost, we may investigate the shipment with the delivery carrier before determining the appropriate resolution.</w:t>
      </w:r>
    </w:p>
    <w:bookmarkEnd w:id="17"/>
    <w:bookmarkStart w:id="18" w:name="international-shipping"/>
    <w:p>
      <w:pPr>
        <w:pStyle w:val="Heading2"/>
      </w:pPr>
      <w:r>
        <w:t xml:space="preserve">10. International Shipping</w:t>
      </w:r>
    </w:p>
    <w:p>
      <w:pPr>
        <w:pStyle w:val="FirstParagraph"/>
      </w:pPr>
      <w:r>
        <w:t xml:space="preserve">International shipping availability, delivery times, customs duties, and taxes may vary by destination.</w:t>
      </w:r>
    </w:p>
    <w:p>
      <w:pPr>
        <w:pStyle w:val="BodyText"/>
      </w:pPr>
      <w:r>
        <w:t xml:space="preserve">Customers may be responsible for applicable customs duties, import taxes, or other local charges unless otherwise stated.</w:t>
      </w:r>
    </w:p>
    <w:bookmarkEnd w:id="18"/>
    <w:bookmarkStart w:id="19" w:name="contact-support"/>
    <w:p>
      <w:pPr>
        <w:pStyle w:val="Heading2"/>
      </w:pPr>
      <w:r>
        <w:t xml:space="preserve">11. Contact Support</w:t>
      </w:r>
    </w:p>
    <w:p>
      <w:pPr>
        <w:pStyle w:val="FirstParagraph"/>
      </w:pPr>
      <w:r>
        <w:t xml:space="preserve">For shipping questions, customers should provide their order number and tracking information when contacting customer support.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