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4675D8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4675D8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4675D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MASTE INTE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4675D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I00005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4675D8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12/05/2021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12/05/2021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4675D8">
              <w:rPr>
                <w:b/>
                <w:noProof/>
                <w:lang w:val="en-US"/>
              </w:rPr>
              <w:t>55.00000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4675D8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4675D8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1234,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4675D8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4675D8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4675D8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4675D8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4675D8">
                    <w:rPr>
                      <w:rFonts w:asciiTheme="majorHAnsi" w:hAnsiTheme="majorHAnsi" w:cstheme="minorHAnsi"/>
                      <w:sz w:val="20"/>
                      <w:szCs w:val="20"/>
                    </w:rPr>
                    <w:t>10 Yard FEL Solud PD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13 Surcharge Test CD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24 unit selft Contained Cardboard Extra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8Yard Solid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300.00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675D8" w:rsidTr="004675D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675D8" w:rsidRDefault="004675D8" w:rsidP="004675D8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55.00000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Pr="004675D8" w:rsidRDefault="004675D8" w:rsidP="004675D8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675D8" w:rsidRDefault="004675D8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="004675D8">
          <w:rPr>
            <w:rFonts w:cstheme="minorHAnsi"/>
            <w:b/>
            <w:color w:val="008AFF"/>
            <w:sz w:val="21"/>
            <w:szCs w:val="21"/>
            <w:u w:val="single"/>
          </w:rPr>
          <w:t>I00005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4675D8" w:rsidP="003D3CF9">
          <w:pPr>
            <w:pStyle w:val="Footer"/>
          </w:pPr>
          <w:r>
            <w:t>I00005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4675D8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675D8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B4348-A246-48CC-BD91-9D9E59FE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96EA-A55D-48B8-8A6E-269E0029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2021-05-16T21:16:00Z</dcterms:modified>
</cp:coreProperties>
</file>