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B34CDB" w:rsidRPr="00B34CDB" w:rsidTr="006940C7">
        <w:trPr>
          <w:gridAfter w:val="2"/>
          <w:wAfter w:w="16" w:type="dxa"/>
          <w:trHeight w:val="300"/>
          <w:jc w:val="center"/>
        </w:trPr>
        <w:tc>
          <w:tcPr>
            <w:tcW w:w="14744" w:type="dxa"/>
            <w:gridSpan w:val="17"/>
            <w:tcBorders>
              <w:top w:val="nil"/>
              <w:left w:val="nil"/>
              <w:bottom w:val="nil"/>
              <w:right w:val="nil"/>
            </w:tcBorders>
            <w:noWrap/>
            <w:hideMark/>
          </w:tcPr>
          <w:p w:rsidR="009A7156" w:rsidRPr="00B34CDB" w:rsidRDefault="006C35DC" w:rsidP="009A7156">
            <w:pPr>
              <w:tabs>
                <w:tab w:val="center" w:pos="4395"/>
                <w:tab w:val="left" w:pos="5745"/>
              </w:tabs>
              <w:jc w:val="center"/>
              <w:rPr>
                <w:b/>
                <w:i/>
                <w:sz w:val="36"/>
              </w:rPr>
            </w:pPr>
            <w:r w:rsidRPr="00B34CDB">
              <w:rPr>
                <w:rFonts w:ascii="Times New Roman" w:eastAsia="Times New Roman" w:hAnsi="Times New Roman" w:cs="Times New Roman"/>
                <w:b/>
                <w:bCs/>
                <w:sz w:val="36"/>
                <w:szCs w:val="24"/>
              </w:rPr>
              <w:t>SOLID</w:t>
            </w:r>
            <w:r w:rsidRPr="00B34CDB">
              <w:rPr>
                <w:rFonts w:ascii="Times New Roman" w:eastAsia="Times New Roman" w:hAnsi="Times New Roman" w:cs="Times New Roman"/>
                <w:b/>
                <w:bCs/>
                <w:spacing w:val="-7"/>
                <w:sz w:val="36"/>
                <w:szCs w:val="24"/>
              </w:rPr>
              <w:t xml:space="preserve"> </w:t>
            </w:r>
            <w:r w:rsidRPr="00B34CDB">
              <w:rPr>
                <w:rFonts w:ascii="Times New Roman" w:eastAsia="Times New Roman" w:hAnsi="Times New Roman" w:cs="Times New Roman"/>
                <w:b/>
                <w:bCs/>
                <w:sz w:val="36"/>
                <w:szCs w:val="24"/>
              </w:rPr>
              <w:t>WASTE</w:t>
            </w:r>
            <w:r w:rsidRPr="00B34CDB">
              <w:rPr>
                <w:rFonts w:ascii="Times New Roman" w:eastAsia="Times New Roman" w:hAnsi="Times New Roman" w:cs="Times New Roman"/>
                <w:b/>
                <w:bCs/>
                <w:spacing w:val="-9"/>
                <w:sz w:val="36"/>
                <w:szCs w:val="24"/>
              </w:rPr>
              <w:t xml:space="preserve"> </w:t>
            </w:r>
            <w:r w:rsidRPr="00B34CDB">
              <w:rPr>
                <w:rFonts w:ascii="Times New Roman" w:eastAsia="Times New Roman" w:hAnsi="Times New Roman" w:cs="Times New Roman"/>
                <w:b/>
                <w:bCs/>
                <w:sz w:val="36"/>
                <w:szCs w:val="24"/>
              </w:rPr>
              <w:t>COLLECTION</w:t>
            </w:r>
            <w:r w:rsidRPr="00B34CDB">
              <w:rPr>
                <w:rFonts w:ascii="Times New Roman" w:eastAsia="Times New Roman" w:hAnsi="Times New Roman" w:cs="Times New Roman"/>
                <w:b/>
                <w:bCs/>
                <w:spacing w:val="-16"/>
                <w:sz w:val="36"/>
                <w:szCs w:val="24"/>
              </w:rPr>
              <w:t xml:space="preserve"> </w:t>
            </w:r>
            <w:r w:rsidRPr="00B34CDB">
              <w:rPr>
                <w:rFonts w:ascii="Times New Roman" w:eastAsia="Times New Roman" w:hAnsi="Times New Roman" w:cs="Times New Roman"/>
                <w:b/>
                <w:bCs/>
                <w:sz w:val="36"/>
                <w:szCs w:val="24"/>
              </w:rPr>
              <w:t xml:space="preserve">AND </w:t>
            </w:r>
            <w:r w:rsidRPr="00B34CDB">
              <w:rPr>
                <w:rFonts w:ascii="Times New Roman" w:eastAsia="Times New Roman" w:hAnsi="Times New Roman" w:cs="Times New Roman"/>
                <w:b/>
                <w:bCs/>
                <w:w w:val="99"/>
                <w:sz w:val="36"/>
                <w:szCs w:val="24"/>
              </w:rPr>
              <w:t xml:space="preserve">DISPOSAL </w:t>
            </w:r>
            <w:r w:rsidRPr="00B34CDB">
              <w:rPr>
                <w:rFonts w:ascii="Times New Roman" w:eastAsia="Times New Roman" w:hAnsi="Times New Roman" w:cs="Times New Roman"/>
                <w:b/>
                <w:bCs/>
                <w:sz w:val="36"/>
                <w:szCs w:val="24"/>
              </w:rPr>
              <w:t>SERVICES</w:t>
            </w:r>
            <w:r w:rsidRPr="00B34CDB">
              <w:rPr>
                <w:rFonts w:ascii="Times New Roman" w:eastAsia="Times New Roman" w:hAnsi="Times New Roman" w:cs="Times New Roman"/>
                <w:b/>
                <w:bCs/>
                <w:spacing w:val="-12"/>
                <w:sz w:val="36"/>
                <w:szCs w:val="24"/>
              </w:rPr>
              <w:t xml:space="preserve"> </w:t>
            </w:r>
            <w:r w:rsidRPr="00B34CDB">
              <w:rPr>
                <w:rFonts w:ascii="Times New Roman" w:eastAsia="Times New Roman" w:hAnsi="Times New Roman" w:cs="Times New Roman"/>
                <w:b/>
                <w:bCs/>
                <w:sz w:val="36"/>
                <w:szCs w:val="24"/>
              </w:rPr>
              <w:t>AGREEMENT</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noWrap/>
          </w:tcPr>
          <w:p w:rsidR="009A7156" w:rsidRPr="00B34CDB" w:rsidRDefault="009A7156" w:rsidP="009A7156">
            <w:r w:rsidRPr="00B34CDB">
              <w:t>This Waste Removal Contract (the "Agreement") is entered into by and between….</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Hauler Name (“Hauler”):</w:t>
            </w:r>
          </w:p>
        </w:tc>
        <w:tc>
          <w:tcPr>
            <w:tcW w:w="4050" w:type="dxa"/>
            <w:gridSpan w:val="2"/>
            <w:tcBorders>
              <w:top w:val="nil"/>
              <w:left w:val="nil"/>
              <w:right w:val="nil"/>
            </w:tcBorders>
            <w:vAlign w:val="bottom"/>
          </w:tcPr>
          <w:p w:rsidR="00F167E4" w:rsidRPr="00B34CDB" w:rsidRDefault="00144D85" w:rsidP="00104273">
            <w:pPr>
              <w:rPr>
                <w:bCs/>
                <w:iCs/>
                <w:sz w:val="20"/>
                <w:szCs w:val="20"/>
              </w:rPr>
            </w:pPr>
            <w:r>
              <w:rPr>
                <w:bCs/>
                <w:iCs/>
                <w:sz w:val="20"/>
                <w:szCs w:val="20"/>
              </w:rPr>
              <w:t>Waste Management of Texas, Inc.</w:t>
            </w:r>
          </w:p>
        </w:tc>
        <w:tc>
          <w:tcPr>
            <w:tcW w:w="582" w:type="dxa"/>
            <w:gridSpan w:val="2"/>
            <w:tcBorders>
              <w:top w:val="nil"/>
              <w:left w:val="nil"/>
              <w:bottom w:val="nil"/>
              <w:right w:val="nil"/>
            </w:tcBorders>
            <w:shd w:val="clear" w:color="auto" w:fill="D9D9D9" w:themeFill="background1" w:themeFillShade="D9"/>
            <w:noWrap/>
            <w:hideMark/>
          </w:tcPr>
          <w:p w:rsidR="00F167E4" w:rsidRPr="00B34CDB" w:rsidRDefault="00F167E4">
            <w:pPr>
              <w:rPr>
                <w:b/>
                <w:bCs/>
                <w:i/>
                <w:iCs/>
                <w:sz w:val="20"/>
                <w:szCs w:val="20"/>
              </w:rPr>
            </w:pPr>
            <w:r w:rsidRPr="00B34CDB">
              <w:rPr>
                <w:b/>
                <w:bCs/>
                <w:i/>
                <w:iCs/>
                <w:sz w:val="20"/>
                <w:szCs w:val="20"/>
              </w:rPr>
              <w:t>And</w:t>
            </w:r>
          </w:p>
        </w:tc>
        <w:tc>
          <w:tcPr>
            <w:tcW w:w="2568"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 xml:space="preserve"> Client/Prop Name (“Client):</w:t>
            </w:r>
          </w:p>
        </w:tc>
        <w:tc>
          <w:tcPr>
            <w:tcW w:w="4754" w:type="dxa"/>
            <w:gridSpan w:val="3"/>
            <w:tcBorders>
              <w:top w:val="nil"/>
              <w:left w:val="nil"/>
              <w:bottom w:val="single" w:sz="4" w:space="0" w:color="auto"/>
              <w:right w:val="nil"/>
            </w:tcBorders>
            <w:vAlign w:val="bottom"/>
          </w:tcPr>
          <w:p w:rsidR="00F167E4" w:rsidRPr="00B34CDB" w:rsidRDefault="00144D85" w:rsidP="00583892">
            <w:pPr>
              <w:rPr>
                <w:sz w:val="20"/>
                <w:szCs w:val="20"/>
              </w:rPr>
            </w:pPr>
            <w:r>
              <w:rPr>
                <w:sz w:val="20"/>
                <w:szCs w:val="20"/>
              </w:rPr>
              <w:t>Winn Residential</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Address:</w:t>
            </w:r>
          </w:p>
        </w:tc>
        <w:tc>
          <w:tcPr>
            <w:tcW w:w="4050" w:type="dxa"/>
            <w:gridSpan w:val="2"/>
            <w:tcBorders>
              <w:left w:val="nil"/>
              <w:right w:val="nil"/>
            </w:tcBorders>
            <w:vAlign w:val="bottom"/>
          </w:tcPr>
          <w:p w:rsidR="00F167E4" w:rsidRPr="00B34CDB" w:rsidRDefault="00144D85" w:rsidP="00104273">
            <w:pPr>
              <w:rPr>
                <w:sz w:val="20"/>
                <w:szCs w:val="20"/>
              </w:rPr>
            </w:pPr>
            <w:r>
              <w:rPr>
                <w:sz w:val="20"/>
                <w:szCs w:val="20"/>
              </w:rPr>
              <w:t>1901 Afton St 1901 Afton St</w:t>
            </w:r>
          </w:p>
        </w:tc>
        <w:tc>
          <w:tcPr>
            <w:tcW w:w="3150" w:type="dxa"/>
            <w:gridSpan w:val="7"/>
            <w:tcBorders>
              <w:top w:val="nil"/>
              <w:left w:val="nil"/>
              <w:bottom w:val="nil"/>
              <w:right w:val="nil"/>
            </w:tcBorders>
            <w:vAlign w:val="bottom"/>
          </w:tcPr>
          <w:p w:rsidR="00F167E4" w:rsidRPr="00B34CDB" w:rsidRDefault="00F167E4" w:rsidP="009B3527">
            <w:pPr>
              <w:jc w:val="right"/>
              <w:rPr>
                <w:sz w:val="20"/>
                <w:szCs w:val="20"/>
              </w:rPr>
            </w:pPr>
            <w:r w:rsidRPr="00B34CDB">
              <w:rPr>
                <w:sz w:val="20"/>
                <w:szCs w:val="20"/>
              </w:rPr>
              <w:t>Address:</w:t>
            </w:r>
          </w:p>
        </w:tc>
        <w:tc>
          <w:tcPr>
            <w:tcW w:w="4754" w:type="dxa"/>
            <w:gridSpan w:val="3"/>
            <w:tcBorders>
              <w:left w:val="nil"/>
              <w:bottom w:val="single" w:sz="4" w:space="0" w:color="auto"/>
              <w:right w:val="nil"/>
            </w:tcBorders>
            <w:vAlign w:val="bottom"/>
          </w:tcPr>
          <w:p w:rsidR="00F167E4" w:rsidRPr="00B34CDB" w:rsidRDefault="00144D85" w:rsidP="00104273">
            <w:pPr>
              <w:rPr>
                <w:sz w:val="20"/>
                <w:szCs w:val="20"/>
              </w:rPr>
            </w:pPr>
            <w:r>
              <w:rPr>
                <w:sz w:val="20"/>
                <w:szCs w:val="20"/>
              </w:rPr>
              <w:t>Add 1 Add 2</w:t>
            </w:r>
          </w:p>
        </w:tc>
      </w:tr>
      <w:tr w:rsidR="00B34CDB" w:rsidRPr="00B34CDB"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City, State Zip:</w:t>
            </w:r>
          </w:p>
        </w:tc>
        <w:tc>
          <w:tcPr>
            <w:tcW w:w="4050" w:type="dxa"/>
            <w:gridSpan w:val="2"/>
            <w:tcBorders>
              <w:left w:val="nil"/>
              <w:right w:val="nil"/>
            </w:tcBorders>
            <w:vAlign w:val="bottom"/>
          </w:tcPr>
          <w:p w:rsidR="00F167E4" w:rsidRPr="00B34CDB" w:rsidRDefault="00144D85" w:rsidP="00104273">
            <w:pPr>
              <w:rPr>
                <w:sz w:val="20"/>
                <w:szCs w:val="20"/>
              </w:rPr>
            </w:pPr>
            <w:r>
              <w:rPr>
                <w:sz w:val="20"/>
                <w:szCs w:val="20"/>
              </w:rPr>
              <w:t>Akron, AL 35441</w:t>
            </w:r>
          </w:p>
        </w:tc>
        <w:tc>
          <w:tcPr>
            <w:tcW w:w="3150" w:type="dxa"/>
            <w:gridSpan w:val="7"/>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City, St Zip:</w:t>
            </w:r>
          </w:p>
        </w:tc>
        <w:tc>
          <w:tcPr>
            <w:tcW w:w="4754" w:type="dxa"/>
            <w:gridSpan w:val="3"/>
            <w:tcBorders>
              <w:top w:val="nil"/>
              <w:left w:val="nil"/>
              <w:bottom w:val="single" w:sz="4" w:space="0" w:color="auto"/>
              <w:right w:val="nil"/>
            </w:tcBorders>
            <w:noWrap/>
            <w:vAlign w:val="bottom"/>
            <w:hideMark/>
          </w:tcPr>
          <w:p w:rsidR="00F167E4" w:rsidRPr="00B34CDB" w:rsidRDefault="00144D85" w:rsidP="00104273">
            <w:pPr>
              <w:rPr>
                <w:sz w:val="20"/>
                <w:szCs w:val="20"/>
              </w:rPr>
            </w:pPr>
            <w:r>
              <w:rPr>
                <w:bCs/>
                <w:iCs/>
                <w:sz w:val="20"/>
                <w:szCs w:val="20"/>
              </w:rPr>
              <w:t>California, California 12333</w:t>
            </w:r>
            <w:r w:rsidR="003401EA" w:rsidRPr="00B34CDB">
              <w:rPr>
                <w:sz w:val="20"/>
                <w:szCs w:val="20"/>
              </w:rPr>
              <w:t> </w:t>
            </w:r>
          </w:p>
        </w:tc>
      </w:tr>
      <w:tr w:rsidR="00B34CDB" w:rsidRPr="00B34CDB" w:rsidTr="006940C7">
        <w:trPr>
          <w:gridAfter w:val="2"/>
          <w:wAfter w:w="16" w:type="dxa"/>
          <w:trHeight w:val="323"/>
          <w:jc w:val="center"/>
        </w:trPr>
        <w:tc>
          <w:tcPr>
            <w:tcW w:w="6840" w:type="dxa"/>
            <w:gridSpan w:val="7"/>
            <w:tcBorders>
              <w:top w:val="nil"/>
              <w:left w:val="nil"/>
              <w:bottom w:val="nil"/>
              <w:right w:val="nil"/>
            </w:tcBorders>
            <w:noWrap/>
            <w:vAlign w:val="bottom"/>
            <w:hideMark/>
          </w:tcPr>
          <w:p w:rsidR="00481E59" w:rsidRPr="00B34CDB" w:rsidRDefault="00481E59" w:rsidP="009B3527">
            <w:pPr>
              <w:rPr>
                <w:sz w:val="20"/>
                <w:szCs w:val="20"/>
              </w:rPr>
            </w:pPr>
            <w:r w:rsidRPr="00B34CDB">
              <w:rPr>
                <w:sz w:val="20"/>
                <w:szCs w:val="20"/>
              </w:rPr>
              <w:t xml:space="preserve">Service </w:t>
            </w:r>
            <w:r w:rsidR="0038463F" w:rsidRPr="00B34CDB">
              <w:rPr>
                <w:sz w:val="20"/>
                <w:szCs w:val="20"/>
              </w:rPr>
              <w:t>Address (“Service Location”)</w:t>
            </w:r>
          </w:p>
        </w:tc>
        <w:tc>
          <w:tcPr>
            <w:tcW w:w="7904" w:type="dxa"/>
            <w:gridSpan w:val="10"/>
            <w:tcBorders>
              <w:top w:val="nil"/>
              <w:left w:val="nil"/>
              <w:bottom w:val="nil"/>
              <w:right w:val="nil"/>
            </w:tcBorders>
            <w:noWrap/>
            <w:vAlign w:val="bottom"/>
            <w:hideMark/>
          </w:tcPr>
          <w:p w:rsidR="00481E59" w:rsidRPr="00B34CDB" w:rsidRDefault="00481E59" w:rsidP="009B3527">
            <w:pPr>
              <w:rPr>
                <w:sz w:val="20"/>
                <w:szCs w:val="20"/>
              </w:rPr>
            </w:pPr>
            <w:r w:rsidRPr="00B34CDB">
              <w:rPr>
                <w:sz w:val="20"/>
                <w:szCs w:val="20"/>
              </w:rPr>
              <w:t>Billing Address</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481E59" w:rsidRPr="00B34CDB" w:rsidRDefault="00481E59" w:rsidP="009B3527">
            <w:pPr>
              <w:jc w:val="right"/>
              <w:rPr>
                <w:sz w:val="20"/>
                <w:szCs w:val="20"/>
              </w:rPr>
            </w:pPr>
            <w:r w:rsidRPr="00B34CDB">
              <w:rPr>
                <w:sz w:val="20"/>
                <w:szCs w:val="20"/>
              </w:rPr>
              <w:t>Address:</w:t>
            </w:r>
          </w:p>
        </w:tc>
        <w:tc>
          <w:tcPr>
            <w:tcW w:w="5040" w:type="dxa"/>
            <w:gridSpan w:val="5"/>
            <w:tcBorders>
              <w:top w:val="nil"/>
              <w:left w:val="nil"/>
              <w:right w:val="nil"/>
            </w:tcBorders>
            <w:noWrap/>
            <w:vAlign w:val="bottom"/>
          </w:tcPr>
          <w:p w:rsidR="00481E59" w:rsidRPr="00B34CDB" w:rsidRDefault="00144D85" w:rsidP="00104273">
            <w:pPr>
              <w:rPr>
                <w:sz w:val="20"/>
                <w:szCs w:val="20"/>
              </w:rPr>
            </w:pPr>
            <w:r>
              <w:rPr>
                <w:sz w:val="20"/>
                <w:szCs w:val="20"/>
              </w:rPr>
              <w:t>Hyderabad 20000 India</w:t>
            </w:r>
          </w:p>
        </w:tc>
        <w:tc>
          <w:tcPr>
            <w:tcW w:w="1684" w:type="dxa"/>
            <w:gridSpan w:val="3"/>
            <w:tcBorders>
              <w:top w:val="nil"/>
              <w:left w:val="nil"/>
              <w:bottom w:val="nil"/>
              <w:right w:val="nil"/>
            </w:tcBorders>
            <w:noWrap/>
            <w:vAlign w:val="bottom"/>
          </w:tcPr>
          <w:p w:rsidR="00481E59" w:rsidRPr="00B34CDB" w:rsidRDefault="00481E59" w:rsidP="009B3527">
            <w:pPr>
              <w:jc w:val="right"/>
              <w:rPr>
                <w:sz w:val="20"/>
                <w:szCs w:val="20"/>
              </w:rPr>
            </w:pPr>
            <w:r w:rsidRPr="00B34CDB">
              <w:rPr>
                <w:sz w:val="20"/>
                <w:szCs w:val="20"/>
              </w:rPr>
              <w:t>Address:</w:t>
            </w:r>
          </w:p>
        </w:tc>
        <w:tc>
          <w:tcPr>
            <w:tcW w:w="6220" w:type="dxa"/>
            <w:gridSpan w:val="7"/>
            <w:tcBorders>
              <w:top w:val="nil"/>
              <w:left w:val="nil"/>
              <w:right w:val="nil"/>
            </w:tcBorders>
            <w:noWrap/>
            <w:vAlign w:val="bottom"/>
          </w:tcPr>
          <w:p w:rsidR="00481E59" w:rsidRPr="00B34CDB" w:rsidRDefault="00D44C4D" w:rsidP="00137AB6">
            <w:pPr>
              <w:rPr>
                <w:sz w:val="20"/>
                <w:szCs w:val="20"/>
              </w:rPr>
            </w:pPr>
            <w:r w:rsidRPr="00B34CDB">
              <w:rPr>
                <w:sz w:val="20"/>
                <w:szCs w:val="20"/>
              </w:rPr>
              <w:t xml:space="preserve">400 W Ventura Blvd. Suite </w:t>
            </w:r>
            <w:r w:rsidR="00137AB6">
              <w:rPr>
                <w:sz w:val="20"/>
                <w:szCs w:val="20"/>
              </w:rPr>
              <w:t>200</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hideMark/>
          </w:tcPr>
          <w:p w:rsidR="00481E59" w:rsidRPr="00B34CDB" w:rsidRDefault="00481E59" w:rsidP="009B3527">
            <w:pPr>
              <w:jc w:val="right"/>
              <w:rPr>
                <w:sz w:val="20"/>
                <w:szCs w:val="20"/>
              </w:rPr>
            </w:pPr>
            <w:r w:rsidRPr="00B34CDB">
              <w:rPr>
                <w:sz w:val="20"/>
                <w:szCs w:val="20"/>
              </w:rPr>
              <w:t>City</w:t>
            </w:r>
            <w:r w:rsidR="009B3527" w:rsidRPr="00B34CDB">
              <w:rPr>
                <w:sz w:val="20"/>
                <w:szCs w:val="20"/>
              </w:rPr>
              <w:t>, State Zip</w:t>
            </w:r>
            <w:r w:rsidRPr="00B34CDB">
              <w:rPr>
                <w:sz w:val="20"/>
                <w:szCs w:val="20"/>
              </w:rPr>
              <w:t>:</w:t>
            </w:r>
          </w:p>
        </w:tc>
        <w:tc>
          <w:tcPr>
            <w:tcW w:w="5040" w:type="dxa"/>
            <w:gridSpan w:val="5"/>
            <w:tcBorders>
              <w:left w:val="nil"/>
              <w:right w:val="nil"/>
            </w:tcBorders>
            <w:noWrap/>
            <w:vAlign w:val="bottom"/>
            <w:hideMark/>
          </w:tcPr>
          <w:p w:rsidR="00481E59" w:rsidRPr="00B34CDB" w:rsidRDefault="00144D85" w:rsidP="00104273">
            <w:pPr>
              <w:rPr>
                <w:sz w:val="20"/>
                <w:szCs w:val="20"/>
              </w:rPr>
            </w:pPr>
            <w:r>
              <w:rPr>
                <w:bCs/>
                <w:iCs/>
                <w:sz w:val="20"/>
                <w:szCs w:val="20"/>
              </w:rPr>
              <w:t>Albertville, TNG 35950</w:t>
            </w:r>
            <w:r w:rsidR="00CA33BE" w:rsidRPr="00B34CDB">
              <w:rPr>
                <w:sz w:val="20"/>
                <w:szCs w:val="20"/>
              </w:rPr>
              <w:t> </w:t>
            </w:r>
          </w:p>
        </w:tc>
        <w:tc>
          <w:tcPr>
            <w:tcW w:w="1684" w:type="dxa"/>
            <w:gridSpan w:val="3"/>
            <w:tcBorders>
              <w:top w:val="nil"/>
              <w:left w:val="nil"/>
              <w:bottom w:val="nil"/>
              <w:right w:val="nil"/>
            </w:tcBorders>
            <w:noWrap/>
            <w:vAlign w:val="bottom"/>
            <w:hideMark/>
          </w:tcPr>
          <w:p w:rsidR="00481E59" w:rsidRPr="00B34CDB" w:rsidRDefault="00481E59" w:rsidP="009B3527">
            <w:pPr>
              <w:jc w:val="right"/>
              <w:rPr>
                <w:sz w:val="20"/>
                <w:szCs w:val="20"/>
              </w:rPr>
            </w:pPr>
            <w:r w:rsidRPr="00B34CDB">
              <w:rPr>
                <w:sz w:val="20"/>
                <w:szCs w:val="20"/>
              </w:rPr>
              <w:t>City</w:t>
            </w:r>
            <w:r w:rsidR="009B3527" w:rsidRPr="00B34CDB">
              <w:rPr>
                <w:sz w:val="20"/>
                <w:szCs w:val="20"/>
              </w:rPr>
              <w:t>, State Zip</w:t>
            </w:r>
            <w:r w:rsidRPr="00B34CDB">
              <w:rPr>
                <w:sz w:val="20"/>
                <w:szCs w:val="20"/>
              </w:rPr>
              <w:t>:</w:t>
            </w:r>
          </w:p>
        </w:tc>
        <w:tc>
          <w:tcPr>
            <w:tcW w:w="6220" w:type="dxa"/>
            <w:gridSpan w:val="7"/>
            <w:tcBorders>
              <w:left w:val="nil"/>
              <w:right w:val="nil"/>
            </w:tcBorders>
            <w:noWrap/>
            <w:vAlign w:val="bottom"/>
            <w:hideMark/>
          </w:tcPr>
          <w:p w:rsidR="00481E59" w:rsidRPr="00B34CDB" w:rsidRDefault="00F14288" w:rsidP="009B3527">
            <w:pPr>
              <w:rPr>
                <w:sz w:val="20"/>
                <w:szCs w:val="20"/>
              </w:rPr>
            </w:pPr>
            <w:r w:rsidRPr="00B34CDB">
              <w:rPr>
                <w:sz w:val="20"/>
                <w:szCs w:val="20"/>
              </w:rPr>
              <w:t>Camarillo</w:t>
            </w:r>
            <w:r w:rsidR="009B3527" w:rsidRPr="00B34CDB">
              <w:rPr>
                <w:sz w:val="20"/>
                <w:szCs w:val="20"/>
              </w:rPr>
              <w:t>, CA 93010</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Effective Date:</w:t>
            </w:r>
          </w:p>
        </w:tc>
        <w:tc>
          <w:tcPr>
            <w:tcW w:w="5040" w:type="dxa"/>
            <w:gridSpan w:val="5"/>
            <w:tcBorders>
              <w:left w:val="nil"/>
              <w:bottom w:val="single" w:sz="4" w:space="0" w:color="auto"/>
              <w:right w:val="nil"/>
            </w:tcBorders>
            <w:noWrap/>
            <w:vAlign w:val="bottom"/>
          </w:tcPr>
          <w:p w:rsidR="00F167E4" w:rsidRPr="00B34CDB" w:rsidRDefault="00144D85" w:rsidP="00104273">
            <w:pPr>
              <w:rPr>
                <w:sz w:val="20"/>
                <w:szCs w:val="20"/>
              </w:rPr>
            </w:pPr>
            <w:r>
              <w:rPr>
                <w:sz w:val="20"/>
                <w:szCs w:val="20"/>
              </w:rPr>
              <w:t>06/20/2021</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Phone:</w:t>
            </w:r>
          </w:p>
        </w:tc>
        <w:tc>
          <w:tcPr>
            <w:tcW w:w="6220" w:type="dxa"/>
            <w:gridSpan w:val="7"/>
            <w:tcBorders>
              <w:left w:val="nil"/>
              <w:right w:val="nil"/>
            </w:tcBorders>
            <w:noWrap/>
            <w:vAlign w:val="bottom"/>
            <w:hideMark/>
          </w:tcPr>
          <w:p w:rsidR="00F167E4" w:rsidRPr="00B34CDB" w:rsidRDefault="00F167E4" w:rsidP="009B3527">
            <w:pPr>
              <w:rPr>
                <w:sz w:val="20"/>
                <w:szCs w:val="20"/>
              </w:rPr>
            </w:pPr>
            <w:r w:rsidRPr="00B34CDB">
              <w:rPr>
                <w:sz w:val="20"/>
                <w:szCs w:val="20"/>
              </w:rPr>
              <w:t>805-482-5895</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B34CDB" w:rsidRDefault="00144D85" w:rsidP="00104273">
            <w:pPr>
              <w:rPr>
                <w:sz w:val="20"/>
                <w:szCs w:val="20"/>
              </w:rPr>
            </w:pPr>
            <w:r>
              <w:rPr>
                <w:sz w:val="20"/>
                <w:szCs w:val="20"/>
              </w:rPr>
              <w:t>Term - Effective</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Contact:</w:t>
            </w:r>
          </w:p>
        </w:tc>
        <w:tc>
          <w:tcPr>
            <w:tcW w:w="6220" w:type="dxa"/>
            <w:gridSpan w:val="7"/>
            <w:tcBorders>
              <w:left w:val="nil"/>
              <w:bottom w:val="single" w:sz="4" w:space="0" w:color="auto"/>
              <w:right w:val="nil"/>
            </w:tcBorders>
            <w:noWrap/>
            <w:vAlign w:val="bottom"/>
            <w:hideMark/>
          </w:tcPr>
          <w:p w:rsidR="00F167E4" w:rsidRPr="00B34CDB" w:rsidRDefault="00F167E4" w:rsidP="009B3527">
            <w:pPr>
              <w:rPr>
                <w:sz w:val="20"/>
                <w:szCs w:val="20"/>
              </w:rPr>
            </w:pPr>
            <w:r w:rsidRPr="00B34CDB">
              <w:rPr>
                <w:sz w:val="20"/>
                <w:szCs w:val="20"/>
              </w:rPr>
              <w:t>Refuse Specialists</w:t>
            </w:r>
          </w:p>
        </w:tc>
      </w:tr>
      <w:tr w:rsidR="00B34CDB" w:rsidRPr="00B34CDB"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34CDB" w:rsidRDefault="00F167E4" w:rsidP="009B3527">
            <w:pPr>
              <w:jc w:val="right"/>
              <w:rPr>
                <w:sz w:val="20"/>
                <w:szCs w:val="20"/>
              </w:rPr>
            </w:pPr>
            <w:r w:rsidRPr="00B34CDB">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B34CDB" w:rsidRDefault="00144D85" w:rsidP="00104273">
            <w:pPr>
              <w:rPr>
                <w:sz w:val="20"/>
                <w:szCs w:val="20"/>
              </w:rPr>
            </w:pPr>
            <w:r>
              <w:rPr>
                <w:sz w:val="20"/>
                <w:szCs w:val="20"/>
              </w:rPr>
              <w:t>06/25/2021</w:t>
            </w:r>
          </w:p>
        </w:tc>
        <w:tc>
          <w:tcPr>
            <w:tcW w:w="1684" w:type="dxa"/>
            <w:gridSpan w:val="3"/>
            <w:tcBorders>
              <w:top w:val="nil"/>
              <w:left w:val="nil"/>
              <w:bottom w:val="nil"/>
              <w:right w:val="nil"/>
            </w:tcBorders>
            <w:noWrap/>
            <w:vAlign w:val="bottom"/>
            <w:hideMark/>
          </w:tcPr>
          <w:p w:rsidR="00F167E4" w:rsidRPr="00B34CDB" w:rsidRDefault="00F167E4" w:rsidP="009B3527">
            <w:pPr>
              <w:jc w:val="right"/>
              <w:rPr>
                <w:sz w:val="20"/>
                <w:szCs w:val="20"/>
              </w:rPr>
            </w:pPr>
            <w:r w:rsidRPr="00B34CDB">
              <w:rPr>
                <w:sz w:val="20"/>
                <w:szCs w:val="20"/>
              </w:rPr>
              <w:t>Contact Email:</w:t>
            </w:r>
          </w:p>
        </w:tc>
        <w:tc>
          <w:tcPr>
            <w:tcW w:w="6220" w:type="dxa"/>
            <w:gridSpan w:val="7"/>
            <w:tcBorders>
              <w:left w:val="nil"/>
              <w:bottom w:val="single" w:sz="4" w:space="0" w:color="auto"/>
              <w:right w:val="nil"/>
            </w:tcBorders>
            <w:noWrap/>
            <w:vAlign w:val="bottom"/>
            <w:hideMark/>
          </w:tcPr>
          <w:p w:rsidR="00F167E4" w:rsidRPr="00B34CDB" w:rsidRDefault="00F167E4" w:rsidP="009B3527">
            <w:pPr>
              <w:rPr>
                <w:sz w:val="20"/>
                <w:szCs w:val="20"/>
              </w:rPr>
            </w:pPr>
            <w:r w:rsidRPr="00B34CDB">
              <w:rPr>
                <w:sz w:val="20"/>
                <w:szCs w:val="20"/>
              </w:rPr>
              <w:t>Haulerinquiry@rs-llc.com</w:t>
            </w:r>
          </w:p>
        </w:tc>
      </w:tr>
      <w:tr w:rsidR="00B34CDB" w:rsidRPr="00B34CDB" w:rsidTr="006940C7">
        <w:trPr>
          <w:gridAfter w:val="2"/>
          <w:wAfter w:w="16" w:type="dxa"/>
          <w:trHeight w:val="188"/>
          <w:jc w:val="center"/>
        </w:trPr>
        <w:tc>
          <w:tcPr>
            <w:tcW w:w="8614" w:type="dxa"/>
            <w:gridSpan w:val="11"/>
            <w:tcBorders>
              <w:top w:val="nil"/>
              <w:left w:val="nil"/>
              <w:bottom w:val="nil"/>
              <w:right w:val="nil"/>
            </w:tcBorders>
            <w:noWrap/>
          </w:tcPr>
          <w:p w:rsidR="00685114" w:rsidRPr="00B34CDB" w:rsidRDefault="00685114" w:rsidP="004B36E8">
            <w:pPr>
              <w:rPr>
                <w:sz w:val="20"/>
                <w:szCs w:val="20"/>
              </w:rPr>
            </w:pPr>
          </w:p>
        </w:tc>
        <w:tc>
          <w:tcPr>
            <w:tcW w:w="6130" w:type="dxa"/>
            <w:gridSpan w:val="6"/>
            <w:tcBorders>
              <w:top w:val="nil"/>
              <w:left w:val="nil"/>
              <w:bottom w:val="nil"/>
              <w:right w:val="nil"/>
            </w:tcBorders>
          </w:tcPr>
          <w:p w:rsidR="00685114" w:rsidRPr="00B34CDB" w:rsidRDefault="00685114" w:rsidP="004B36E8">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hideMark/>
          </w:tcPr>
          <w:p w:rsidR="006E4C51" w:rsidRPr="00B34CDB" w:rsidRDefault="008F2EDE" w:rsidP="008F2EDE">
            <w:pPr>
              <w:rPr>
                <w:sz w:val="20"/>
                <w:szCs w:val="20"/>
              </w:rPr>
            </w:pPr>
            <w:r w:rsidRPr="00B34CDB">
              <w:rPr>
                <w:sz w:val="20"/>
                <w:szCs w:val="20"/>
              </w:rPr>
              <w:t>Please read the following under the following headings and sign the Agreement.</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Equipment and Services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Other Terms (List of Exempted Items)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Terms &amp; Conditions</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E54A1A" w:rsidP="00D75BF2">
            <w:pPr>
              <w:pStyle w:val="ListParagraph"/>
              <w:numPr>
                <w:ilvl w:val="0"/>
                <w:numId w:val="4"/>
              </w:numPr>
              <w:rPr>
                <w:sz w:val="20"/>
                <w:szCs w:val="20"/>
              </w:rPr>
            </w:pPr>
            <w:r w:rsidRPr="00B34CDB">
              <w:rPr>
                <w:sz w:val="20"/>
                <w:szCs w:val="20"/>
              </w:rPr>
              <w:t>Scope of Work</w:t>
            </w: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trHeight w:val="300"/>
          <w:jc w:val="center"/>
        </w:trPr>
        <w:tc>
          <w:tcPr>
            <w:tcW w:w="14744" w:type="dxa"/>
            <w:gridSpan w:val="17"/>
            <w:tcBorders>
              <w:top w:val="nil"/>
              <w:left w:val="nil"/>
              <w:bottom w:val="nil"/>
              <w:right w:val="nil"/>
            </w:tcBorders>
          </w:tcPr>
          <w:p w:rsidR="006940C7" w:rsidRPr="00B34CDB" w:rsidRDefault="006940C7">
            <w:pPr>
              <w:rPr>
                <w:sz w:val="20"/>
                <w:szCs w:val="20"/>
              </w:rPr>
            </w:pPr>
          </w:p>
        </w:tc>
      </w:tr>
      <w:tr w:rsidR="00B34CDB" w:rsidRPr="00B34CDB" w:rsidTr="006940C7">
        <w:trPr>
          <w:gridAfter w:val="2"/>
          <w:wAfter w:w="16" w:type="dxa"/>
          <w:jc w:val="center"/>
        </w:trPr>
        <w:tc>
          <w:tcPr>
            <w:tcW w:w="6930" w:type="dxa"/>
            <w:gridSpan w:val="8"/>
            <w:tcBorders>
              <w:top w:val="nil"/>
              <w:left w:val="nil"/>
              <w:bottom w:val="nil"/>
              <w:right w:val="nil"/>
            </w:tcBorders>
          </w:tcPr>
          <w:p w:rsidR="006E4C51" w:rsidRPr="00B34CDB" w:rsidRDefault="006E4C51" w:rsidP="00481E59">
            <w:pPr>
              <w:jc w:val="center"/>
            </w:pPr>
            <w:r w:rsidRPr="00B34CDB">
              <w:t>Hauler Agreement</w:t>
            </w:r>
          </w:p>
        </w:tc>
        <w:tc>
          <w:tcPr>
            <w:tcW w:w="7814" w:type="dxa"/>
            <w:gridSpan w:val="9"/>
            <w:tcBorders>
              <w:top w:val="nil"/>
              <w:left w:val="nil"/>
              <w:bottom w:val="nil"/>
              <w:right w:val="nil"/>
            </w:tcBorders>
          </w:tcPr>
          <w:p w:rsidR="006E4C51" w:rsidRPr="00B34CDB" w:rsidRDefault="006E4C51" w:rsidP="00481E59">
            <w:pPr>
              <w:jc w:val="center"/>
            </w:pPr>
            <w:r w:rsidRPr="00B34CDB">
              <w:t>Client Agreement</w:t>
            </w:r>
          </w:p>
        </w:tc>
      </w:tr>
      <w:tr w:rsidR="00B34CDB" w:rsidRPr="00B34CDB" w:rsidTr="006940C7">
        <w:trPr>
          <w:gridAfter w:val="1"/>
          <w:wAfter w:w="8"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Hauler Signature:</w:t>
            </w:r>
          </w:p>
        </w:tc>
        <w:tc>
          <w:tcPr>
            <w:tcW w:w="301" w:type="dxa"/>
            <w:tcBorders>
              <w:top w:val="nil"/>
              <w:left w:val="nil"/>
              <w:right w:val="nil"/>
            </w:tcBorders>
          </w:tcPr>
          <w:p w:rsidR="006E4C51" w:rsidRPr="00B34CDB" w:rsidRDefault="006E4C51"/>
        </w:tc>
        <w:tc>
          <w:tcPr>
            <w:tcW w:w="4019" w:type="dxa"/>
            <w:gridSpan w:val="2"/>
            <w:tcBorders>
              <w:top w:val="nil"/>
              <w:left w:val="nil"/>
              <w:right w:val="nil"/>
            </w:tcBorders>
          </w:tcPr>
          <w:p w:rsidR="006E4C51" w:rsidRPr="00B34CDB" w:rsidRDefault="006E4C51"/>
        </w:tc>
        <w:tc>
          <w:tcPr>
            <w:tcW w:w="360" w:type="dxa"/>
            <w:gridSpan w:val="2"/>
            <w:tcBorders>
              <w:top w:val="nil"/>
              <w:left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Client Signature:</w:t>
            </w:r>
          </w:p>
        </w:tc>
        <w:tc>
          <w:tcPr>
            <w:tcW w:w="270" w:type="dxa"/>
            <w:tcBorders>
              <w:top w:val="nil"/>
              <w:left w:val="nil"/>
              <w:bottom w:val="nil"/>
              <w:right w:val="nil"/>
            </w:tcBorders>
          </w:tcPr>
          <w:p w:rsidR="006E4C51" w:rsidRPr="00B34CDB" w:rsidRDefault="006E4C51" w:rsidP="00C06A9A">
            <w:pPr>
              <w:jc w:val="right"/>
            </w:pPr>
          </w:p>
        </w:tc>
        <w:tc>
          <w:tcPr>
            <w:tcW w:w="5426" w:type="dxa"/>
            <w:gridSpan w:val="3"/>
            <w:tcBorders>
              <w:top w:val="nil"/>
              <w:left w:val="nil"/>
              <w:bottom w:val="nil"/>
              <w:right w:val="nil"/>
            </w:tcBorders>
          </w:tcPr>
          <w:p w:rsidR="006E4C51" w:rsidRPr="00B34CDB" w:rsidRDefault="006E4C51" w:rsidP="00D62A50"/>
        </w:tc>
        <w:tc>
          <w:tcPr>
            <w:tcW w:w="236" w:type="dxa"/>
            <w:gridSpan w:val="2"/>
            <w:tcBorders>
              <w:top w:val="nil"/>
              <w:left w:val="nil"/>
              <w:bottom w:val="nil"/>
              <w:right w:val="nil"/>
            </w:tcBorders>
          </w:tcPr>
          <w:p w:rsidR="006E4C51" w:rsidRPr="00B34CDB" w:rsidRDefault="006E4C51" w:rsidP="00C06A9A">
            <w:pPr>
              <w:jc w:val="right"/>
            </w:pPr>
          </w:p>
        </w:tc>
      </w:tr>
      <w:tr w:rsidR="00B34CDB" w:rsidRPr="00B34CDB" w:rsidTr="006940C7">
        <w:trPr>
          <w:gridAfter w:val="2"/>
          <w:wAfter w:w="16"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Print Name:</w:t>
            </w:r>
          </w:p>
        </w:tc>
        <w:tc>
          <w:tcPr>
            <w:tcW w:w="4680" w:type="dxa"/>
            <w:gridSpan w:val="5"/>
            <w:tcBorders>
              <w:left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Print Name:</w:t>
            </w:r>
          </w:p>
        </w:tc>
        <w:tc>
          <w:tcPr>
            <w:tcW w:w="5924" w:type="dxa"/>
            <w:gridSpan w:val="5"/>
            <w:tcBorders>
              <w:left w:val="nil"/>
              <w:right w:val="nil"/>
            </w:tcBorders>
          </w:tcPr>
          <w:p w:rsidR="006E4C51" w:rsidRPr="00B34CDB" w:rsidRDefault="006E4C51"/>
        </w:tc>
      </w:tr>
      <w:tr w:rsidR="00B34CDB" w:rsidRPr="00B34CDB" w:rsidTr="006940C7">
        <w:trPr>
          <w:gridAfter w:val="2"/>
          <w:wAfter w:w="16" w:type="dxa"/>
          <w:trHeight w:val="360"/>
          <w:jc w:val="center"/>
        </w:trPr>
        <w:tc>
          <w:tcPr>
            <w:tcW w:w="2250" w:type="dxa"/>
            <w:gridSpan w:val="3"/>
            <w:tcBorders>
              <w:top w:val="nil"/>
              <w:left w:val="nil"/>
              <w:bottom w:val="nil"/>
              <w:right w:val="nil"/>
            </w:tcBorders>
          </w:tcPr>
          <w:p w:rsidR="006E4C51" w:rsidRPr="00B34CDB" w:rsidRDefault="006E4C51" w:rsidP="00C06A9A">
            <w:pPr>
              <w:jc w:val="right"/>
            </w:pPr>
            <w:r w:rsidRPr="00B34CDB">
              <w:t>Date:</w:t>
            </w:r>
          </w:p>
        </w:tc>
        <w:tc>
          <w:tcPr>
            <w:tcW w:w="4680" w:type="dxa"/>
            <w:gridSpan w:val="5"/>
            <w:tcBorders>
              <w:left w:val="nil"/>
              <w:bottom w:val="single" w:sz="4" w:space="0" w:color="auto"/>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r w:rsidRPr="00B34CDB">
              <w:t>Date:</w:t>
            </w:r>
          </w:p>
        </w:tc>
        <w:tc>
          <w:tcPr>
            <w:tcW w:w="5924" w:type="dxa"/>
            <w:gridSpan w:val="5"/>
            <w:tcBorders>
              <w:left w:val="nil"/>
              <w:bottom w:val="single" w:sz="4" w:space="0" w:color="auto"/>
              <w:right w:val="nil"/>
            </w:tcBorders>
          </w:tcPr>
          <w:p w:rsidR="006E4C51" w:rsidRPr="00B34CDB" w:rsidRDefault="006E4C51"/>
        </w:tc>
      </w:tr>
      <w:tr w:rsidR="00B34CDB" w:rsidRPr="00B34CDB" w:rsidTr="006940C7">
        <w:trPr>
          <w:gridAfter w:val="2"/>
          <w:wAfter w:w="16" w:type="dxa"/>
          <w:trHeight w:val="233"/>
          <w:jc w:val="center"/>
        </w:trPr>
        <w:tc>
          <w:tcPr>
            <w:tcW w:w="2250" w:type="dxa"/>
            <w:gridSpan w:val="3"/>
            <w:tcBorders>
              <w:top w:val="nil"/>
              <w:left w:val="nil"/>
              <w:bottom w:val="nil"/>
              <w:right w:val="nil"/>
            </w:tcBorders>
          </w:tcPr>
          <w:p w:rsidR="006E4C51" w:rsidRPr="00B34CDB" w:rsidRDefault="006E4C51" w:rsidP="00C06A9A">
            <w:pPr>
              <w:jc w:val="right"/>
            </w:pPr>
          </w:p>
        </w:tc>
        <w:tc>
          <w:tcPr>
            <w:tcW w:w="4680" w:type="dxa"/>
            <w:gridSpan w:val="5"/>
            <w:tcBorders>
              <w:left w:val="nil"/>
              <w:bottom w:val="nil"/>
              <w:right w:val="nil"/>
            </w:tcBorders>
          </w:tcPr>
          <w:p w:rsidR="006E4C51" w:rsidRPr="00B34CDB" w:rsidRDefault="006E4C51"/>
        </w:tc>
        <w:tc>
          <w:tcPr>
            <w:tcW w:w="1890" w:type="dxa"/>
            <w:gridSpan w:val="4"/>
            <w:tcBorders>
              <w:top w:val="nil"/>
              <w:left w:val="nil"/>
              <w:bottom w:val="nil"/>
              <w:right w:val="nil"/>
            </w:tcBorders>
          </w:tcPr>
          <w:p w:rsidR="006E4C51" w:rsidRPr="00B34CDB" w:rsidRDefault="006E4C51" w:rsidP="00C06A9A">
            <w:pPr>
              <w:jc w:val="right"/>
            </w:pPr>
          </w:p>
        </w:tc>
        <w:tc>
          <w:tcPr>
            <w:tcW w:w="5924" w:type="dxa"/>
            <w:gridSpan w:val="5"/>
            <w:tcBorders>
              <w:left w:val="nil"/>
              <w:bottom w:val="nil"/>
              <w:right w:val="nil"/>
            </w:tcBorders>
          </w:tcPr>
          <w:p w:rsidR="006E4C51" w:rsidRPr="00B34CDB" w:rsidRDefault="006E4C51"/>
        </w:tc>
      </w:tr>
      <w:tr w:rsidR="00B34CDB" w:rsidRPr="00B34CDB" w:rsidTr="006940C7">
        <w:trPr>
          <w:trHeight w:val="315"/>
          <w:jc w:val="center"/>
        </w:trPr>
        <w:tc>
          <w:tcPr>
            <w:tcW w:w="10530" w:type="dxa"/>
            <w:gridSpan w:val="15"/>
            <w:tcBorders>
              <w:top w:val="nil"/>
              <w:left w:val="nil"/>
              <w:bottom w:val="nil"/>
              <w:right w:val="nil"/>
            </w:tcBorders>
            <w:noWrap/>
          </w:tcPr>
          <w:p w:rsidR="00A403DC" w:rsidRPr="00B34CDB" w:rsidRDefault="00293D83" w:rsidP="00293D83">
            <w:pPr>
              <w:rPr>
                <w:b/>
                <w:sz w:val="20"/>
                <w:szCs w:val="20"/>
              </w:rPr>
            </w:pPr>
            <w:r w:rsidRPr="00B34CDB">
              <w:rPr>
                <w:b/>
                <w:i/>
                <w:sz w:val="32"/>
                <w:szCs w:val="32"/>
              </w:rPr>
              <w:lastRenderedPageBreak/>
              <w:t>Equipment and Services</w:t>
            </w:r>
            <w:r w:rsidR="00C25B70" w:rsidRPr="00B34CDB">
              <w:rPr>
                <w:b/>
                <w:i/>
                <w:sz w:val="32"/>
                <w:szCs w:val="32"/>
              </w:rPr>
              <w:t>:</w:t>
            </w:r>
          </w:p>
        </w:tc>
        <w:tc>
          <w:tcPr>
            <w:tcW w:w="4230" w:type="dxa"/>
            <w:gridSpan w:val="4"/>
            <w:tcBorders>
              <w:top w:val="nil"/>
              <w:left w:val="nil"/>
              <w:bottom w:val="nil"/>
              <w:right w:val="nil"/>
            </w:tcBorders>
          </w:tcPr>
          <w:p w:rsidR="00A403DC" w:rsidRPr="00B34CDB" w:rsidRDefault="00A403DC" w:rsidP="00F51393">
            <w:pPr>
              <w:rPr>
                <w:b/>
                <w:sz w:val="20"/>
                <w:szCs w:val="20"/>
              </w:rPr>
            </w:pPr>
            <w:r w:rsidRPr="00B34CDB">
              <w:rPr>
                <w:b/>
                <w:sz w:val="20"/>
                <w:szCs w:val="20"/>
              </w:rPr>
              <w:t>Other Terms (List of Exempted Items)</w:t>
            </w:r>
          </w:p>
        </w:tc>
      </w:tr>
      <w:tr w:rsidR="00B34CDB" w:rsidRPr="00B34CDB" w:rsidTr="006940C7">
        <w:trPr>
          <w:trHeight w:val="80"/>
          <w:jc w:val="center"/>
        </w:trPr>
        <w:tc>
          <w:tcPr>
            <w:tcW w:w="10530" w:type="dxa"/>
            <w:gridSpan w:val="15"/>
            <w:tcBorders>
              <w:top w:val="nil"/>
              <w:left w:val="nil"/>
              <w:bottom w:val="nil"/>
              <w:right w:val="nil"/>
            </w:tcBorders>
            <w:noWrap/>
          </w:tcPr>
          <w:tbl>
            <w:tblPr>
              <w:tblW w:w="10572" w:type="dxa"/>
              <w:tblLayout w:type="fixed"/>
              <w:tblLook w:val="0000" w:firstRow="0" w:lastRow="0" w:firstColumn="0" w:lastColumn="0" w:noHBand="0" w:noVBand="0"/>
            </w:tblPr>
            <w:tblGrid>
              <w:gridCol w:w="236"/>
              <w:gridCol w:w="2600"/>
              <w:gridCol w:w="1289"/>
              <w:gridCol w:w="1289"/>
              <w:gridCol w:w="1289"/>
              <w:gridCol w:w="1289"/>
              <w:gridCol w:w="1290"/>
              <w:gridCol w:w="1290"/>
            </w:tblGrid>
            <w:tr w:rsidR="00144D85" w:rsidTr="00144D85">
              <w:tblPrEx>
                <w:tblCellMar>
                  <w:top w:w="0" w:type="dxa"/>
                  <w:bottom w:w="0" w:type="dxa"/>
                </w:tblCellMar>
              </w:tblPrEx>
              <w:tc>
                <w:tcPr>
                  <w:tcW w:w="236" w:type="dxa"/>
                  <w:shd w:val="clear" w:color="auto" w:fill="auto"/>
                </w:tcPr>
                <w:p w:rsidR="00144D85" w:rsidRPr="00144D85" w:rsidRDefault="00144D85" w:rsidP="00DE1313">
                  <w:pPr>
                    <w:rPr>
                      <w:rFonts w:ascii="Consolas" w:hAnsi="Consolas" w:cs="Consolas"/>
                      <w:b/>
                      <w:sz w:val="19"/>
                      <w:szCs w:val="19"/>
                      <w:lang w:bidi="hi-IN"/>
                    </w:rPr>
                  </w:pPr>
                </w:p>
              </w:tc>
              <w:tc>
                <w:tcPr>
                  <w:tcW w:w="2600"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Hauler's Description</w:t>
                  </w:r>
                </w:p>
              </w:tc>
              <w:tc>
                <w:tcPr>
                  <w:tcW w:w="1289"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Billing Type</w:t>
                  </w:r>
                </w:p>
              </w:tc>
              <w:tc>
                <w:tcPr>
                  <w:tcW w:w="1289"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Quantity</w:t>
                  </w:r>
                </w:p>
              </w:tc>
              <w:tc>
                <w:tcPr>
                  <w:tcW w:w="1289"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Frequency</w:t>
                  </w:r>
                </w:p>
              </w:tc>
              <w:tc>
                <w:tcPr>
                  <w:tcW w:w="1289"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On</w:t>
                  </w:r>
                </w:p>
              </w:tc>
              <w:tc>
                <w:tcPr>
                  <w:tcW w:w="1290"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($)/Item</w:t>
                  </w:r>
                </w:p>
              </w:tc>
              <w:tc>
                <w:tcPr>
                  <w:tcW w:w="1290" w:type="dxa"/>
                  <w:shd w:val="clear" w:color="auto" w:fill="auto"/>
                </w:tcPr>
                <w:p w:rsidR="00144D85" w:rsidRPr="00144D85" w:rsidRDefault="00144D85" w:rsidP="00DE1313">
                  <w:pPr>
                    <w:rPr>
                      <w:rFonts w:ascii="Consolas" w:hAnsi="Consolas" w:cs="Consolas"/>
                      <w:b/>
                      <w:sz w:val="19"/>
                      <w:szCs w:val="19"/>
                      <w:lang w:bidi="hi-IN"/>
                    </w:rPr>
                  </w:pPr>
                  <w:r w:rsidRPr="00144D85">
                    <w:rPr>
                      <w:rFonts w:ascii="Consolas" w:hAnsi="Consolas" w:cs="Consolas"/>
                      <w:b/>
                      <w:sz w:val="19"/>
                      <w:szCs w:val="19"/>
                      <w:lang w:bidi="hi-IN"/>
                    </w:rPr>
                    <w:t>Total($)</w:t>
                  </w:r>
                </w:p>
              </w:tc>
            </w:tr>
          </w:tbl>
          <w:p w:rsidR="00A403DC" w:rsidRPr="00B34CDB" w:rsidRDefault="00A403DC" w:rsidP="00DE1313">
            <w:pPr>
              <w:rPr>
                <w:rFonts w:ascii="Consolas" w:hAnsi="Consolas" w:cs="Consolas"/>
                <w:sz w:val="19"/>
                <w:szCs w:val="19"/>
                <w:lang w:bidi="hi-IN"/>
              </w:rPr>
            </w:pPr>
          </w:p>
        </w:tc>
        <w:tc>
          <w:tcPr>
            <w:tcW w:w="4230" w:type="dxa"/>
            <w:gridSpan w:val="4"/>
            <w:tcBorders>
              <w:top w:val="nil"/>
              <w:left w:val="nil"/>
              <w:bottom w:val="nil"/>
              <w:right w:val="nil"/>
            </w:tcBorders>
          </w:tcPr>
          <w:p w:rsidR="00A403DC" w:rsidRPr="00144D85" w:rsidRDefault="00A403DC" w:rsidP="00DE1313">
            <w:pPr>
              <w:autoSpaceDE w:val="0"/>
              <w:autoSpaceDN w:val="0"/>
              <w:adjustRightInd w:val="0"/>
              <w:rPr>
                <w:sz w:val="20"/>
                <w:szCs w:val="20"/>
                <w:highlight w:val="darkRed"/>
              </w:rPr>
            </w:pPr>
            <w:bookmarkStart w:id="0" w:name="_GoBack"/>
            <w:bookmarkEnd w:id="0"/>
          </w:p>
          <w:p w:rsidR="001C31F8" w:rsidRDefault="001C31F8" w:rsidP="00DE1313">
            <w:pPr>
              <w:autoSpaceDE w:val="0"/>
              <w:autoSpaceDN w:val="0"/>
              <w:adjustRightInd w:val="0"/>
              <w:rPr>
                <w:sz w:val="20"/>
                <w:szCs w:val="20"/>
              </w:rPr>
            </w:pPr>
          </w:p>
          <w:p w:rsidR="001C31F8" w:rsidRDefault="001C31F8" w:rsidP="001C31F8">
            <w:pPr>
              <w:pStyle w:val="ListParagraph"/>
              <w:numPr>
                <w:ilvl w:val="0"/>
                <w:numId w:val="5"/>
              </w:numPr>
              <w:autoSpaceDE w:val="0"/>
              <w:autoSpaceDN w:val="0"/>
              <w:adjustRightInd w:val="0"/>
              <w:rPr>
                <w:rFonts w:ascii="Consolas" w:hAnsi="Consolas" w:cs="Consolas"/>
                <w:sz w:val="19"/>
                <w:szCs w:val="19"/>
                <w:lang w:bidi="hi-IN"/>
              </w:rPr>
            </w:pPr>
            <w:r w:rsidRPr="001C31F8">
              <w:rPr>
                <w:rFonts w:ascii="Consolas" w:hAnsi="Consolas" w:cs="Consolas"/>
                <w:sz w:val="19"/>
                <w:szCs w:val="19"/>
                <w:lang w:bidi="hi-IN"/>
              </w:rPr>
              <w:t>Extra pick up rates (per pick up): 2 yd. = $25.00 ,  4 yd. = $35.00 , 6 yd. = $45.00 , 8 yd. = $55.00</w:t>
            </w:r>
          </w:p>
          <w:p w:rsidR="001C31F8" w:rsidRPr="001C31F8" w:rsidRDefault="001C31F8" w:rsidP="001C31F8">
            <w:pPr>
              <w:pStyle w:val="ListParagraph"/>
              <w:numPr>
                <w:ilvl w:val="0"/>
                <w:numId w:val="5"/>
              </w:numPr>
              <w:autoSpaceDE w:val="0"/>
              <w:autoSpaceDN w:val="0"/>
              <w:adjustRightInd w:val="0"/>
              <w:rPr>
                <w:rFonts w:ascii="Consolas" w:hAnsi="Consolas" w:cs="Consolas"/>
                <w:sz w:val="19"/>
                <w:szCs w:val="19"/>
                <w:lang w:bidi="hi-IN"/>
              </w:rPr>
            </w:pPr>
            <w:r w:rsidRPr="001C31F8">
              <w:rPr>
                <w:rFonts w:ascii="Consolas" w:hAnsi="Consolas" w:cs="Consolas"/>
                <w:sz w:val="19"/>
                <w:szCs w:val="19"/>
                <w:lang w:bidi="hi-IN"/>
              </w:rPr>
              <w:t>No Late Fees or Finance Charges within 45 days</w:t>
            </w:r>
          </w:p>
        </w:tc>
      </w:tr>
      <w:tr w:rsidR="00B34CDB" w:rsidRPr="00B34CDB" w:rsidTr="006940C7">
        <w:trPr>
          <w:trHeight w:val="80"/>
          <w:jc w:val="center"/>
        </w:trPr>
        <w:tc>
          <w:tcPr>
            <w:tcW w:w="14760" w:type="dxa"/>
            <w:gridSpan w:val="19"/>
            <w:tcBorders>
              <w:top w:val="nil"/>
              <w:left w:val="nil"/>
              <w:bottom w:val="nil"/>
              <w:right w:val="nil"/>
            </w:tcBorders>
            <w:noWrap/>
          </w:tcPr>
          <w:p w:rsidR="00A403DC" w:rsidRPr="00B34CDB" w:rsidRDefault="00A403DC" w:rsidP="00F51393"/>
        </w:tc>
      </w:tr>
      <w:tr w:rsidR="00B34CDB" w:rsidRPr="00B34CDB" w:rsidTr="006940C7">
        <w:trPr>
          <w:trHeight w:val="70"/>
          <w:jc w:val="center"/>
        </w:trPr>
        <w:tc>
          <w:tcPr>
            <w:tcW w:w="14760" w:type="dxa"/>
            <w:gridSpan w:val="19"/>
            <w:tcBorders>
              <w:top w:val="nil"/>
              <w:left w:val="nil"/>
              <w:bottom w:val="nil"/>
              <w:right w:val="nil"/>
            </w:tcBorders>
            <w:noWrap/>
          </w:tcPr>
          <w:p w:rsidR="00A403DC" w:rsidRPr="00B34CDB" w:rsidRDefault="00A403DC" w:rsidP="00F51393">
            <w:pPr>
              <w:rPr>
                <w:sz w:val="16"/>
                <w:szCs w:val="16"/>
              </w:rPr>
            </w:pPr>
            <w:r w:rsidRPr="00B34CDB">
              <w:rPr>
                <w:sz w:val="16"/>
                <w:szCs w:val="16"/>
              </w:rPr>
              <w:t xml:space="preserve">Annual price increases are a maximum of  </w:t>
            </w:r>
            <w:r w:rsidR="00144D85">
              <w:rPr>
                <w:sz w:val="16"/>
                <w:szCs w:val="16"/>
              </w:rPr>
              <w:t>12.00000</w:t>
            </w:r>
            <w:r w:rsidRPr="00B34CDB">
              <w:rPr>
                <w:sz w:val="16"/>
                <w:szCs w:val="16"/>
              </w:rPr>
              <w:t>% on anniversary date of this agreement</w:t>
            </w:r>
          </w:p>
        </w:tc>
      </w:tr>
      <w:tr w:rsidR="00B34CDB" w:rsidRPr="00B34CDB" w:rsidTr="006940C7">
        <w:trPr>
          <w:trHeight w:val="86"/>
          <w:jc w:val="center"/>
        </w:trPr>
        <w:tc>
          <w:tcPr>
            <w:tcW w:w="14760" w:type="dxa"/>
            <w:gridSpan w:val="19"/>
            <w:tcBorders>
              <w:top w:val="nil"/>
              <w:left w:val="nil"/>
              <w:bottom w:val="nil"/>
              <w:right w:val="nil"/>
            </w:tcBorders>
            <w:noWrap/>
          </w:tcPr>
          <w:p w:rsidR="00A403DC" w:rsidRPr="00B34CDB" w:rsidRDefault="00A403DC" w:rsidP="00F51393"/>
        </w:tc>
      </w:tr>
      <w:tr w:rsidR="00B34CDB" w:rsidRPr="00B34CDB" w:rsidTr="006940C7">
        <w:trPr>
          <w:trHeight w:val="315"/>
          <w:jc w:val="center"/>
        </w:trPr>
        <w:tc>
          <w:tcPr>
            <w:tcW w:w="1620" w:type="dxa"/>
            <w:tcBorders>
              <w:top w:val="nil"/>
              <w:left w:val="nil"/>
              <w:bottom w:val="nil"/>
              <w:right w:val="nil"/>
            </w:tcBorders>
          </w:tcPr>
          <w:p w:rsidR="00A403DC" w:rsidRPr="00B34CDB" w:rsidRDefault="00A403DC" w:rsidP="00F51393">
            <w:pPr>
              <w:jc w:val="right"/>
              <w:rPr>
                <w:sz w:val="20"/>
                <w:szCs w:val="20"/>
              </w:rPr>
            </w:pPr>
            <w:r w:rsidRPr="00B34CDB">
              <w:rPr>
                <w:sz w:val="20"/>
                <w:szCs w:val="20"/>
              </w:rPr>
              <w:t>Payment Terms:</w:t>
            </w:r>
          </w:p>
        </w:tc>
        <w:tc>
          <w:tcPr>
            <w:tcW w:w="13140" w:type="dxa"/>
            <w:gridSpan w:val="18"/>
            <w:tcBorders>
              <w:top w:val="nil"/>
              <w:left w:val="nil"/>
              <w:bottom w:val="nil"/>
              <w:right w:val="nil"/>
            </w:tcBorders>
            <w:noWrap/>
            <w:hideMark/>
          </w:tcPr>
          <w:p w:rsidR="00A403DC" w:rsidRPr="00B34CDB" w:rsidRDefault="00A403DC" w:rsidP="00CB3999">
            <w:pPr>
              <w:rPr>
                <w:sz w:val="20"/>
                <w:szCs w:val="20"/>
              </w:rPr>
            </w:pPr>
            <w:r w:rsidRPr="00B34CDB">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B34CDB">
              <w:rPr>
                <w:b/>
                <w:bCs/>
                <w:i/>
                <w:iCs/>
                <w:sz w:val="20"/>
                <w:szCs w:val="20"/>
              </w:rPr>
              <w:t xml:space="preserve">TERMS: </w:t>
            </w:r>
            <w:r w:rsidR="00CB3999">
              <w:rPr>
                <w:b/>
                <w:bCs/>
                <w:i/>
                <w:iCs/>
                <w:sz w:val="20"/>
                <w:szCs w:val="20"/>
              </w:rPr>
              <w:t>Net 45 Days</w:t>
            </w:r>
          </w:p>
        </w:tc>
      </w:tr>
      <w:tr w:rsidR="00A403DC" w:rsidRPr="00B34CDB" w:rsidTr="006940C7">
        <w:trPr>
          <w:trHeight w:val="300"/>
          <w:jc w:val="center"/>
        </w:trPr>
        <w:tc>
          <w:tcPr>
            <w:tcW w:w="14760" w:type="dxa"/>
            <w:gridSpan w:val="19"/>
            <w:tcBorders>
              <w:top w:val="nil"/>
              <w:left w:val="nil"/>
              <w:bottom w:val="nil"/>
              <w:right w:val="nil"/>
            </w:tcBorders>
            <w:hideMark/>
          </w:tcPr>
          <w:p w:rsidR="00A403DC" w:rsidRPr="00B34CDB" w:rsidRDefault="00A403DC" w:rsidP="00F51393">
            <w:pPr>
              <w:rPr>
                <w:sz w:val="20"/>
                <w:szCs w:val="20"/>
              </w:rPr>
            </w:pPr>
          </w:p>
        </w:tc>
      </w:tr>
    </w:tbl>
    <w:p w:rsidR="00B459FC" w:rsidRPr="00B34CDB" w:rsidRDefault="00B459FC" w:rsidP="00B62EDB">
      <w:pPr>
        <w:spacing w:after="120" w:line="240" w:lineRule="auto"/>
        <w:ind w:right="-7245"/>
        <w:rPr>
          <w:b/>
          <w:i/>
          <w:sz w:val="32"/>
          <w:szCs w:val="32"/>
        </w:rPr>
      </w:pPr>
    </w:p>
    <w:p w:rsidR="00B62EDB" w:rsidRPr="00B34CDB" w:rsidRDefault="00B62EDB" w:rsidP="00B62EDB">
      <w:pPr>
        <w:spacing w:after="120" w:line="240" w:lineRule="auto"/>
        <w:ind w:right="-7245"/>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B62EDB" w:rsidRPr="00B34CDB" w:rsidRDefault="00B62EDB" w:rsidP="0038463F">
      <w:pPr>
        <w:spacing w:after="120" w:line="240" w:lineRule="auto"/>
        <w:rPr>
          <w:b/>
          <w:i/>
          <w:sz w:val="32"/>
          <w:szCs w:val="32"/>
        </w:rPr>
      </w:pPr>
    </w:p>
    <w:p w:rsidR="003C0D6D" w:rsidRPr="00B34CDB" w:rsidRDefault="003C0D6D" w:rsidP="0038463F">
      <w:pPr>
        <w:spacing w:after="120" w:line="240" w:lineRule="auto"/>
        <w:rPr>
          <w:b/>
          <w:i/>
          <w:sz w:val="32"/>
          <w:szCs w:val="32"/>
        </w:rPr>
        <w:sectPr w:rsidR="003C0D6D" w:rsidRPr="00B34CDB" w:rsidSect="003C0D6D">
          <w:pgSz w:w="15840" w:h="12240" w:orient="landscape"/>
          <w:pgMar w:top="720" w:right="810" w:bottom="810" w:left="720" w:header="720" w:footer="720" w:gutter="0"/>
          <w:cols w:space="180"/>
          <w:docGrid w:linePitch="360"/>
        </w:sectPr>
      </w:pPr>
    </w:p>
    <w:p w:rsidR="00F63624" w:rsidRPr="00B34CDB" w:rsidRDefault="00F63624" w:rsidP="00044BCF">
      <w:pPr>
        <w:spacing w:after="120" w:line="240" w:lineRule="auto"/>
        <w:rPr>
          <w:rFonts w:ascii="Tahoma" w:hAnsi="Tahoma" w:cs="Tahoma"/>
          <w:sz w:val="20"/>
          <w:szCs w:val="20"/>
        </w:rPr>
      </w:pPr>
    </w:p>
    <w:p w:rsidR="00044BCF" w:rsidRPr="00B34CDB" w:rsidRDefault="00044BCF" w:rsidP="00044BCF">
      <w:pPr>
        <w:spacing w:after="120" w:line="240" w:lineRule="auto"/>
        <w:rPr>
          <w:rFonts w:ascii="Tahoma" w:hAnsi="Tahoma" w:cs="Tahoma"/>
          <w:sz w:val="20"/>
          <w:szCs w:val="20"/>
        </w:rPr>
      </w:pPr>
    </w:p>
    <w:p w:rsidR="00044BCF" w:rsidRPr="00B34CDB" w:rsidRDefault="00044BCF" w:rsidP="00044BCF">
      <w:pPr>
        <w:spacing w:after="120" w:line="240" w:lineRule="auto"/>
        <w:rPr>
          <w:b/>
          <w:i/>
          <w:sz w:val="32"/>
          <w:szCs w:val="32"/>
        </w:rPr>
      </w:pPr>
      <w:r w:rsidRPr="00B34CDB">
        <w:rPr>
          <w:b/>
          <w:i/>
          <w:sz w:val="32"/>
          <w:szCs w:val="32"/>
        </w:rPr>
        <w:t>Terms and Conditions: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Scope of Work: defined in Scope of Work section</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Rates: The rates will remain fixed for the term of the agreement, except that they may be increased once per year (on the anniversary date of this agreement) up to </w:t>
      </w:r>
      <w:r w:rsidR="00144D85">
        <w:rPr>
          <w:color w:val="000000" w:themeColor="text1"/>
          <w:sz w:val="16"/>
          <w:szCs w:val="16"/>
        </w:rPr>
        <w:t>12.00000</w:t>
      </w:r>
      <w:r w:rsidRPr="00B34CDB">
        <w:rPr>
          <w:sz w:val="18"/>
          <w:szCs w:val="18"/>
        </w:rPr>
        <w:t>% above the previous year’s rate. No other rate increases are permitted unless approved in advance, in writing, by Refuse Specialists. If applicable; the rate for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Service Levels: No changes to the service level are permitted unless approved in writing, in advance, by Refuse Specialists. Any change in charges resulting from increases or decreases in the service level, or from extra yards, will be calculated by using the per cubic yard rate then in effect, as described above. No deviation from the above rates, or additional charges of any type (e.g. rental,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Cure: Hauler has 48 hours to cure any reasonable complaint of unacceptable service. Failure to cure reasonable complaint of unacceptable service is an automatic termination of this Agreement.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Risk of Loss and Insurance: At all times during the term of this Agreement, Hauler shall maintain, at Hauler‘s expense, the following:</w:t>
      </w:r>
    </w:p>
    <w:p w:rsidR="00044BCF" w:rsidRPr="00B34CDB" w:rsidRDefault="00044BCF" w:rsidP="00044BCF">
      <w:pPr>
        <w:pStyle w:val="ListParagraph"/>
        <w:numPr>
          <w:ilvl w:val="1"/>
          <w:numId w:val="2"/>
        </w:numPr>
        <w:tabs>
          <w:tab w:val="left" w:pos="2160"/>
        </w:tabs>
        <w:ind w:left="720" w:hanging="90"/>
        <w:rPr>
          <w:sz w:val="18"/>
          <w:szCs w:val="18"/>
        </w:rPr>
      </w:pPr>
      <w:r w:rsidRPr="00B34CDB">
        <w:rPr>
          <w:sz w:val="18"/>
          <w:szCs w:val="18"/>
        </w:rPr>
        <w:t>Workers' Compensation and Employer's Liability insurance</w:t>
      </w:r>
    </w:p>
    <w:p w:rsidR="00044BCF" w:rsidRPr="00B34CDB" w:rsidRDefault="00044BCF" w:rsidP="00044BCF">
      <w:pPr>
        <w:pStyle w:val="ListParagraph"/>
        <w:numPr>
          <w:ilvl w:val="1"/>
          <w:numId w:val="2"/>
        </w:numPr>
        <w:ind w:left="720" w:hanging="90"/>
        <w:rPr>
          <w:sz w:val="18"/>
          <w:szCs w:val="18"/>
        </w:rPr>
      </w:pPr>
      <w:r w:rsidRPr="00B34CDB">
        <w:rPr>
          <w:sz w:val="18"/>
          <w:szCs w:val="18"/>
        </w:rPr>
        <w:t>Commercial General Liability insurance with limits of not less than One Million Dollars ($1,000,000) per occurrence and One Million Dollars ($1,000,000) general aggregate</w:t>
      </w:r>
    </w:p>
    <w:p w:rsidR="00044BCF" w:rsidRPr="00B34CDB" w:rsidRDefault="00044BCF" w:rsidP="00044BCF">
      <w:pPr>
        <w:pStyle w:val="ListParagraph"/>
        <w:numPr>
          <w:ilvl w:val="1"/>
          <w:numId w:val="2"/>
        </w:numPr>
        <w:ind w:left="720" w:hanging="90"/>
        <w:rPr>
          <w:sz w:val="18"/>
          <w:szCs w:val="18"/>
        </w:rPr>
      </w:pPr>
      <w:r w:rsidRPr="00B34CDB">
        <w:rPr>
          <w:sz w:val="18"/>
          <w:szCs w:val="18"/>
        </w:rPr>
        <w:t>Business Automobile Liability insurance, including bodily injury and property damage coverage, with a combined single limit of not less than One Million Dollars ($1,000,000) per accident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Indemnification: Hauler will indemnify, defend and hold harmless Refuse Specialist, LLC.,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No Waiver: One or more waivers of any covenant or condition by Client or Hauler shall not be construed as a waiver of a subsequent breach of the same covenant or condition.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Damages: All Parties shall have the right to all legal and equitable remedies.</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Assignment: Upon the sale, transfer of the location where Hauler’s services are performed, Client may, (i) terminate this Agreement upon written notice to Hauler, as it relates to such </w:t>
      </w:r>
      <w:r w:rsidRPr="00B34CDB">
        <w:rPr>
          <w:sz w:val="18"/>
          <w:szCs w:val="18"/>
        </w:rPr>
        <w:lastRenderedPageBreak/>
        <w:t>Service Locations, or (ii) assign this Agreement, as it relates to such Service Locations, to the subsequent owner or transferee of the Service Location, or business owner contained thereon with the consent of Hauler.  Neither this Agreement, nor any of Hauler's obligations under this Agreement shall be assignable by Hauler without the prior written consent of Client.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 xml:space="preserve">Severability: If any part of this Agreement is found to be invalid or unenforceable, then that part of the Agreement will not affect the validity or enforceability of the remainder of this Agreement in any way. </w:t>
      </w:r>
    </w:p>
    <w:p w:rsidR="00044BCF" w:rsidRPr="00B34CDB" w:rsidRDefault="00044BCF" w:rsidP="00044BCF">
      <w:pPr>
        <w:pStyle w:val="ListParagraph"/>
        <w:numPr>
          <w:ilvl w:val="0"/>
          <w:numId w:val="2"/>
        </w:numPr>
        <w:tabs>
          <w:tab w:val="left" w:pos="360"/>
        </w:tabs>
        <w:ind w:left="0" w:firstLine="90"/>
        <w:rPr>
          <w:sz w:val="18"/>
          <w:szCs w:val="18"/>
        </w:rPr>
      </w:pPr>
      <w:r w:rsidRPr="00B34CDB">
        <w:rPr>
          <w:sz w:val="18"/>
          <w:szCs w:val="18"/>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044BCF" w:rsidRPr="00B34CDB" w:rsidRDefault="00044BCF" w:rsidP="00044BCF">
      <w:pPr>
        <w:pStyle w:val="ListParagraph"/>
        <w:numPr>
          <w:ilvl w:val="0"/>
          <w:numId w:val="2"/>
        </w:numPr>
        <w:tabs>
          <w:tab w:val="left" w:pos="360"/>
        </w:tabs>
        <w:ind w:left="0" w:firstLine="90"/>
        <w:sectPr w:rsidR="00044BCF" w:rsidRPr="00B34CDB" w:rsidSect="00044BCF">
          <w:type w:val="continuous"/>
          <w:pgSz w:w="15840" w:h="12240" w:orient="landscape"/>
          <w:pgMar w:top="540" w:right="810" w:bottom="810" w:left="720" w:header="720" w:footer="720" w:gutter="0"/>
          <w:cols w:num="2" w:space="180"/>
          <w:docGrid w:linePitch="360"/>
        </w:sectPr>
      </w:pPr>
      <w:r w:rsidRPr="00B34CDB">
        <w:rPr>
          <w:noProof/>
          <w:sz w:val="18"/>
          <w:szCs w:val="18"/>
        </w:rPr>
        <mc:AlternateContent>
          <mc:Choice Requires="wpg">
            <w:drawing>
              <wp:anchor distT="0" distB="0" distL="114300" distR="114300" simplePos="0" relativeHeight="251655168" behindDoc="0" locked="0" layoutInCell="1" allowOverlap="1" wp14:anchorId="77B4433F" wp14:editId="5984BECC">
                <wp:simplePos x="0" y="0"/>
                <wp:positionH relativeFrom="margin">
                  <wp:posOffset>7551420</wp:posOffset>
                </wp:positionH>
                <wp:positionV relativeFrom="paragraph">
                  <wp:posOffset>333375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64901"/>
                            <a:ext cx="826770" cy="324379"/>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5299894E" id="Group 9" o:spid="_x0000_s1026" style="position:absolute;left:0;text-align:left;margin-left:594.6pt;margin-top:26.25pt;width:153.6pt;height:46.4pt;z-index:251655168;mso-position-horizont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">
                <v:shapetype id="_x0000_t202" coordsize="21600,21600" o:spt="202" path="m,l,21600r21600,l21600,xe">
                  <v:stroke joinstyle="miter"/>
                  <v:path gradientshapeok="t" o:connecttype="rect"/>
                </v:shapetype>
                <v:shape id="Text Box 2" o:spid="_x0000_s1027" type="#_x0000_t202" style="position:absolute;top:2649;width:8267;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44BCF" w:rsidRDefault="00044BCF" w:rsidP="00044BCF"/>
                    </w:txbxContent>
                  </v:textbox>
                </v:shape>
                <v:shape id="Text Box 2" o:spid="_x0000_s1028" type="#_x0000_t202" style="position:absolute;left:11239;top:2667;width:8268;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044BCF" w:rsidRDefault="00044BCF" w:rsidP="00044BCF"/>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044BCF" w:rsidRDefault="00044BCF" w:rsidP="00044BCF">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044BCF" w:rsidRDefault="00044BCF" w:rsidP="00044BCF">
                        <w:pPr>
                          <w:ind w:left="-180" w:right="-168"/>
                          <w:jc w:val="center"/>
                        </w:pPr>
                        <w:r>
                          <w:rPr>
                            <w:sz w:val="18"/>
                            <w:szCs w:val="18"/>
                          </w:rPr>
                          <w:t>Client Initials</w:t>
                        </w:r>
                      </w:p>
                    </w:txbxContent>
                  </v:textbox>
                </v:shape>
                <w10:wrap anchorx="margin"/>
              </v:group>
            </w:pict>
          </mc:Fallback>
        </mc:AlternateContent>
      </w:r>
      <w:r w:rsidRPr="00B34CDB">
        <w:rPr>
          <w:sz w:val="18"/>
          <w:szCs w:val="18"/>
        </w:rPr>
        <w:t>Entire Agreement: This Agreement is the entire agreement between the parties with respect to the subject matter hereof and may not be amended or modified except in a written document signed by Hauler and the Client.</w:t>
      </w:r>
      <w:r w:rsidRPr="00B34CDB">
        <w:t xml:space="preserve">  </w:t>
      </w:r>
      <w:r w:rsidRPr="00B34CDB">
        <w:br w:type="page"/>
      </w:r>
    </w:p>
    <w:p w:rsidR="00044BCF" w:rsidRPr="00B34CDB" w:rsidRDefault="00044BCF" w:rsidP="00044BCF">
      <w:pPr>
        <w:spacing w:after="0" w:line="240" w:lineRule="auto"/>
        <w:rPr>
          <w:b/>
          <w:i/>
          <w:sz w:val="32"/>
          <w:szCs w:val="32"/>
        </w:rPr>
      </w:pPr>
      <w:r w:rsidRPr="00B34CDB">
        <w:rPr>
          <w:b/>
          <w:i/>
          <w:sz w:val="32"/>
          <w:szCs w:val="32"/>
        </w:rPr>
        <w:t>Scope of Work:</w:t>
      </w:r>
    </w:p>
    <w:p w:rsidR="00044BCF" w:rsidRPr="00B34CDB" w:rsidRDefault="00044BCF" w:rsidP="00044BCF">
      <w:pPr>
        <w:pStyle w:val="ListParagraph"/>
        <w:numPr>
          <w:ilvl w:val="0"/>
          <w:numId w:val="3"/>
        </w:numPr>
        <w:ind w:left="360"/>
        <w:rPr>
          <w:sz w:val="18"/>
          <w:szCs w:val="18"/>
        </w:rPr>
      </w:pPr>
      <w:r w:rsidRPr="00B34CDB">
        <w:rPr>
          <w:sz w:val="18"/>
          <w:szCs w:val="18"/>
        </w:rPr>
        <w:t>Waste Removal Scope of Work:</w:t>
      </w:r>
    </w:p>
    <w:p w:rsidR="00044BCF" w:rsidRPr="00B34CDB" w:rsidRDefault="00044BCF" w:rsidP="00044BCF">
      <w:pPr>
        <w:pStyle w:val="ListParagraph"/>
        <w:numPr>
          <w:ilvl w:val="1"/>
          <w:numId w:val="3"/>
        </w:numPr>
        <w:ind w:left="360" w:firstLine="450"/>
        <w:rPr>
          <w:sz w:val="18"/>
          <w:szCs w:val="18"/>
        </w:rPr>
      </w:pPr>
      <w:r w:rsidRPr="00B34CDB">
        <w:rPr>
          <w:sz w:val="18"/>
          <w:szCs w:val="18"/>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044BCF" w:rsidRPr="00B34CDB" w:rsidRDefault="00044BCF" w:rsidP="00044BCF">
      <w:pPr>
        <w:pStyle w:val="ListParagraph"/>
        <w:numPr>
          <w:ilvl w:val="0"/>
          <w:numId w:val="3"/>
        </w:numPr>
        <w:ind w:left="360"/>
        <w:rPr>
          <w:sz w:val="18"/>
          <w:szCs w:val="18"/>
        </w:rPr>
      </w:pPr>
      <w:r w:rsidRPr="00B34CDB">
        <w:rPr>
          <w:sz w:val="18"/>
          <w:szCs w:val="18"/>
        </w:rPr>
        <w:t>Description of Services:</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Consent or approval required by any party hereto, as set forth in the Agreement or this Schedule I shall not be unreasonably withheld or delayed.</w:t>
      </w:r>
    </w:p>
    <w:p w:rsidR="00044BCF" w:rsidRPr="00B34CDB" w:rsidRDefault="00044BCF" w:rsidP="00044BCF">
      <w:pPr>
        <w:pStyle w:val="ListParagraph"/>
        <w:numPr>
          <w:ilvl w:val="1"/>
          <w:numId w:val="3"/>
        </w:numPr>
        <w:tabs>
          <w:tab w:val="left" w:pos="810"/>
        </w:tabs>
        <w:ind w:left="360" w:firstLine="360"/>
        <w:rPr>
          <w:sz w:val="18"/>
          <w:szCs w:val="18"/>
        </w:rPr>
      </w:pPr>
      <w:r w:rsidRPr="00B34CDB">
        <w:rPr>
          <w:sz w:val="18"/>
          <w:szCs w:val="18"/>
        </w:rPr>
        <w:t xml:space="preserve">Equipment: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"Equipment" is defined as the containers used to collect, transport, dispose of, and recycle collected Waste Material.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Unless otherwise set forth herein, all Equipment furnished by Hauler shall remain the property of Hauler.  Client shall not modify the Equipment or use it for any purpose other than the purposes set forth herein. </w:t>
      </w:r>
    </w:p>
    <w:p w:rsidR="00044BCF" w:rsidRPr="00B34CDB" w:rsidRDefault="00044BCF" w:rsidP="00044BCF">
      <w:pPr>
        <w:pStyle w:val="ListParagraph"/>
        <w:numPr>
          <w:ilvl w:val="2"/>
          <w:numId w:val="3"/>
        </w:numPr>
        <w:tabs>
          <w:tab w:val="left" w:pos="990"/>
        </w:tabs>
        <w:ind w:left="360" w:firstLine="540"/>
        <w:rPr>
          <w:sz w:val="18"/>
          <w:szCs w:val="18"/>
        </w:rPr>
      </w:pPr>
      <w:r w:rsidRPr="00B34CDB">
        <w:rPr>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Client or its agents or employees.  Client is not responsible for payment of any containers that may be set on fire, damaged or destroyed by unrelated parties.  </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Hauler will not be responsible to Client for damages to parking lots and other driving surfaces (with the exception of curbs and sidewalks) resulting from the weight of Hauler's vehicles or the Equipment.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All containers that are damaged or deteriorating must be changed out within five (5) days.  Any container must be replaced at the Hauler’s expense in the event the container was not damaged or destroyed at the fault of the Client.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Service Location containers must be inside corral at all times (if applicable).</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Steam cleaning of containers is done once a year at no cost to the Client.  Additional requests for steam cleaning are done at a cost of $25.00 per container charged to the Client.</w:t>
      </w:r>
    </w:p>
    <w:p w:rsidR="00044BCF" w:rsidRPr="00B34CDB" w:rsidRDefault="00044BCF" w:rsidP="00044BCF">
      <w:pPr>
        <w:pStyle w:val="ListParagraph"/>
        <w:numPr>
          <w:ilvl w:val="1"/>
          <w:numId w:val="3"/>
        </w:numPr>
        <w:tabs>
          <w:tab w:val="left" w:pos="990"/>
        </w:tabs>
        <w:ind w:left="360" w:firstLine="450"/>
        <w:rPr>
          <w:sz w:val="18"/>
          <w:szCs w:val="18"/>
        </w:rPr>
      </w:pPr>
      <w:r w:rsidRPr="00B34CDB">
        <w:rPr>
          <w:sz w:val="18"/>
          <w:szCs w:val="18"/>
        </w:rPr>
        <w:t>Service.</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If the Equipment is inaccessible, such that the regularly scheduled collection cannot be made, Hauler will promptly notify the Client’s office and afford a reasonable opportunity for the Client to provide access.</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Hauler shall remove Waste Material from the Service location based on each Service location’s need as determined by Client.</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Trash that may fall from a container or truck in the process of being removed from the Service location shall be picked up by Hauler.</w:t>
      </w:r>
    </w:p>
    <w:p w:rsidR="00044BCF" w:rsidRPr="00B34CDB" w:rsidRDefault="00044BCF" w:rsidP="00044BCF">
      <w:pPr>
        <w:pStyle w:val="ListParagraph"/>
        <w:numPr>
          <w:ilvl w:val="2"/>
          <w:numId w:val="3"/>
        </w:numPr>
        <w:tabs>
          <w:tab w:val="left" w:pos="630"/>
          <w:tab w:val="left" w:pos="990"/>
        </w:tabs>
        <w:ind w:left="360" w:firstLine="450"/>
        <w:rPr>
          <w:sz w:val="18"/>
          <w:szCs w:val="18"/>
        </w:rPr>
      </w:pPr>
      <w:r w:rsidRPr="00B34CDB">
        <w:rPr>
          <w:sz w:val="18"/>
          <w:szCs w:val="18"/>
        </w:rPr>
        <w:t>For roll-off/compactor service, Hauler agrees to pick-up the container within four (4) hours of initial call.</w:t>
      </w:r>
    </w:p>
    <w:p w:rsidR="00044BCF" w:rsidRPr="00B34CDB" w:rsidRDefault="00044BCF" w:rsidP="00044BCF">
      <w:pPr>
        <w:pStyle w:val="ListParagraph"/>
        <w:numPr>
          <w:ilvl w:val="1"/>
          <w:numId w:val="3"/>
        </w:numPr>
        <w:tabs>
          <w:tab w:val="left" w:pos="990"/>
          <w:tab w:val="left" w:pos="1530"/>
        </w:tabs>
        <w:ind w:left="990" w:hanging="180"/>
        <w:rPr>
          <w:sz w:val="18"/>
          <w:szCs w:val="18"/>
        </w:rPr>
      </w:pPr>
      <w:r w:rsidRPr="00B34CDB">
        <w:rPr>
          <w:sz w:val="18"/>
          <w:szCs w:val="18"/>
        </w:rPr>
        <w:t>Extra Collections.</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Hauler shall provide extra collections of bulk and/or construction debris as needed when requested by Client or Refuse Specialists, LLC.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The charges assessed by Hauler for such extra collections, shall be charged per the terms of this Agreement.</w:t>
      </w:r>
    </w:p>
    <w:p w:rsidR="00044BCF" w:rsidRPr="00B34CDB" w:rsidRDefault="00044BCF" w:rsidP="00044BCF">
      <w:pPr>
        <w:pStyle w:val="ListParagraph"/>
        <w:numPr>
          <w:ilvl w:val="2"/>
          <w:numId w:val="3"/>
        </w:numPr>
        <w:tabs>
          <w:tab w:val="left" w:pos="990"/>
        </w:tabs>
        <w:ind w:left="360" w:firstLine="450"/>
        <w:rPr>
          <w:sz w:val="18"/>
          <w:szCs w:val="18"/>
        </w:rPr>
      </w:pPr>
      <w:r w:rsidRPr="00B34CDB">
        <w:rPr>
          <w:sz w:val="18"/>
          <w:szCs w:val="18"/>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044BCF" w:rsidRPr="00B34CDB" w:rsidRDefault="00044BCF" w:rsidP="00044BCF">
      <w:pPr>
        <w:pStyle w:val="ListParagraph"/>
        <w:numPr>
          <w:ilvl w:val="2"/>
          <w:numId w:val="3"/>
        </w:numPr>
        <w:tabs>
          <w:tab w:val="left" w:pos="990"/>
        </w:tabs>
        <w:ind w:left="360" w:firstLine="450"/>
      </w:pPr>
      <w:r w:rsidRPr="00B34CDB">
        <w:rPr>
          <w:sz w:val="18"/>
          <w:szCs w:val="18"/>
        </w:rPr>
        <w:t>Hauler shall position all containers for additional collections so that they do not block any driveways, streets, parking places or walkways, unless otherwise directed by Client site personnel.  All such containers for disposal of bulk and construction debris shall be placed within any containment fencing that may be provided.</w:t>
      </w:r>
    </w:p>
    <w:p w:rsidR="00044BCF" w:rsidRPr="00B34CDB" w:rsidRDefault="00044BCF" w:rsidP="00044BCF">
      <w:pPr>
        <w:pStyle w:val="ListParagraph"/>
        <w:autoSpaceDE w:val="0"/>
        <w:autoSpaceDN w:val="0"/>
        <w:adjustRightInd w:val="0"/>
        <w:spacing w:after="0" w:line="240" w:lineRule="auto"/>
        <w:ind w:left="360" w:firstLine="450"/>
        <w:rPr>
          <w:rFonts w:cs="Tahoma"/>
          <w:sz w:val="18"/>
          <w:szCs w:val="18"/>
        </w:rPr>
      </w:pPr>
      <w:r w:rsidRPr="00B34CDB">
        <w:rPr>
          <w:rFonts w:cs="Tahoma"/>
          <w:sz w:val="18"/>
          <w:szCs w:val="18"/>
        </w:rPr>
        <w:t>e)</w:t>
      </w:r>
      <w:r w:rsidRPr="00B34CDB">
        <w:rPr>
          <w:rFonts w:cs="Tahoma"/>
          <w:sz w:val="18"/>
          <w:szCs w:val="18"/>
        </w:rPr>
        <w:tab/>
        <w:t xml:space="preserve">If applicable, additional fees and/or services agreed by both parties after the completion of this agreement will become part of this agreement and fall under the same set of rules and regulations as agreed upon in this agreement. </w:t>
      </w:r>
    </w:p>
    <w:p w:rsidR="00044BCF" w:rsidRPr="00B34CDB" w:rsidRDefault="00044BCF" w:rsidP="00044BCF">
      <w:pPr>
        <w:pStyle w:val="ListParagraph"/>
        <w:autoSpaceDE w:val="0"/>
        <w:autoSpaceDN w:val="0"/>
        <w:adjustRightInd w:val="0"/>
        <w:spacing w:after="0" w:line="240" w:lineRule="auto"/>
        <w:ind w:left="360" w:firstLine="450"/>
        <w:rPr>
          <w:rFonts w:cs="Tahoma"/>
          <w:sz w:val="18"/>
          <w:szCs w:val="18"/>
        </w:rPr>
      </w:pPr>
    </w:p>
    <w:p w:rsidR="00044BCF" w:rsidRPr="00B34CDB" w:rsidRDefault="00B46222" w:rsidP="00044BCF">
      <w:pPr>
        <w:pStyle w:val="ListParagraph"/>
        <w:autoSpaceDE w:val="0"/>
        <w:autoSpaceDN w:val="0"/>
        <w:adjustRightInd w:val="0"/>
        <w:spacing w:after="0" w:line="240" w:lineRule="auto"/>
        <w:rPr>
          <w:rFonts w:ascii="Tahoma" w:hAnsi="Tahoma" w:cs="Tahoma"/>
          <w:sz w:val="20"/>
          <w:szCs w:val="20"/>
        </w:rPr>
      </w:pPr>
      <w:r w:rsidRPr="00B34CDB">
        <w:rPr>
          <w:noProof/>
          <w:sz w:val="18"/>
          <w:szCs w:val="18"/>
        </w:rPr>
        <mc:AlternateContent>
          <mc:Choice Requires="wpg">
            <w:drawing>
              <wp:anchor distT="0" distB="0" distL="114300" distR="114300" simplePos="0" relativeHeight="251659264" behindDoc="0" locked="0" layoutInCell="1" allowOverlap="1" wp14:anchorId="5CCE840E" wp14:editId="79ACE99A">
                <wp:simplePos x="0" y="0"/>
                <wp:positionH relativeFrom="column">
                  <wp:posOffset>2522220</wp:posOffset>
                </wp:positionH>
                <wp:positionV relativeFrom="paragraph">
                  <wp:posOffset>48260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rsidR="00044BCF" w:rsidRDefault="00044BCF" w:rsidP="00044BCF"/>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044BCF" w:rsidRDefault="00044BCF" w:rsidP="00044BCF">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10" o:spid="_x0000_s1031" style="position:absolute;left:0;text-align:left;margin-left:198.6pt;margin-top:3.8pt;width:153.6pt;height:46.4pt;z-index:251659264"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">
                <v:shapetype id="_x0000_t202" coordsize="21600,21600" o:spt="202" path="m,l,21600r21600,l21600,xe">
                  <v:stroke joinstyle="miter"/>
                  <v:path gradientshapeok="t" o:connecttype="rect"/>
                </v:shapetype>
                <v:shape id="Text Box 2" o:spid="_x0000_s1032"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44BCF" w:rsidRDefault="00044BCF" w:rsidP="00044BCF"/>
                    </w:txbxContent>
                  </v:textbox>
                </v:shape>
                <v:shape id="Text Box 2" o:spid="_x0000_s1033"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44BCF" w:rsidRDefault="00044BCF" w:rsidP="00044BCF"/>
                    </w:txbxContent>
                  </v:textbox>
                </v:shape>
                <v:shape id="Text Box 13"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44BCF" w:rsidRDefault="00044BCF" w:rsidP="00044BCF">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044BCF" w:rsidRDefault="00044BCF" w:rsidP="00044BCF">
                        <w:pPr>
                          <w:ind w:left="-180" w:right="-168"/>
                          <w:jc w:val="center"/>
                        </w:pPr>
                        <w:r>
                          <w:rPr>
                            <w:sz w:val="18"/>
                            <w:szCs w:val="18"/>
                          </w:rPr>
                          <w:t>Client Initials</w:t>
                        </w:r>
                      </w:p>
                    </w:txbxContent>
                  </v:textbox>
                </v:shape>
              </v:group>
            </w:pict>
          </mc:Fallback>
        </mc:AlternateContent>
      </w:r>
    </w:p>
    <w:p w:rsidR="00044BCF" w:rsidRPr="00B34CDB" w:rsidRDefault="00044BCF" w:rsidP="00044BCF">
      <w:pPr>
        <w:spacing w:after="120" w:line="240" w:lineRule="auto"/>
        <w:rPr>
          <w:rFonts w:ascii="Tahoma" w:hAnsi="Tahoma" w:cs="Tahoma"/>
          <w:sz w:val="20"/>
          <w:szCs w:val="20"/>
        </w:rPr>
      </w:pPr>
    </w:p>
    <w:sectPr w:rsidR="00044BCF" w:rsidRPr="00B34CDB" w:rsidSect="00044BCF">
      <w:type w:val="continuous"/>
      <w:pgSz w:w="15840" w:h="12240" w:orient="landscape"/>
      <w:pgMar w:top="270" w:right="810" w:bottom="54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0D0" w:rsidRDefault="00D030D0" w:rsidP="009A7156">
      <w:pPr>
        <w:spacing w:after="0" w:line="240" w:lineRule="auto"/>
      </w:pPr>
      <w:r>
        <w:separator/>
      </w:r>
    </w:p>
  </w:endnote>
  <w:endnote w:type="continuationSeparator" w:id="0">
    <w:p w:rsidR="00D030D0" w:rsidRDefault="00D030D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0D0" w:rsidRDefault="00D030D0" w:rsidP="009A7156">
      <w:pPr>
        <w:spacing w:after="0" w:line="240" w:lineRule="auto"/>
      </w:pPr>
      <w:r>
        <w:separator/>
      </w:r>
    </w:p>
  </w:footnote>
  <w:footnote w:type="continuationSeparator" w:id="0">
    <w:p w:rsidR="00D030D0" w:rsidRDefault="00D030D0"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35F83"/>
    <w:multiLevelType w:val="hybridMultilevel"/>
    <w:tmpl w:val="E39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4BCF"/>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37AB6"/>
    <w:rsid w:val="00140294"/>
    <w:rsid w:val="001419DC"/>
    <w:rsid w:val="001421BF"/>
    <w:rsid w:val="00142549"/>
    <w:rsid w:val="00142BFD"/>
    <w:rsid w:val="00144738"/>
    <w:rsid w:val="00144B01"/>
    <w:rsid w:val="00144D85"/>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31F8"/>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BB0"/>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1E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1BB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473A8"/>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892"/>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B97"/>
    <w:rsid w:val="00614C22"/>
    <w:rsid w:val="006152B5"/>
    <w:rsid w:val="0061674C"/>
    <w:rsid w:val="00616C09"/>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4C74"/>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3899"/>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2C4"/>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5064"/>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377"/>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72A"/>
    <w:rsid w:val="009E6525"/>
    <w:rsid w:val="009F05DE"/>
    <w:rsid w:val="009F0D86"/>
    <w:rsid w:val="009F1410"/>
    <w:rsid w:val="009F1F83"/>
    <w:rsid w:val="009F21E2"/>
    <w:rsid w:val="009F32C2"/>
    <w:rsid w:val="009F57E1"/>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251E"/>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4CDB"/>
    <w:rsid w:val="00B35ADA"/>
    <w:rsid w:val="00B35B02"/>
    <w:rsid w:val="00B35BA4"/>
    <w:rsid w:val="00B42BD3"/>
    <w:rsid w:val="00B43AE6"/>
    <w:rsid w:val="00B4495A"/>
    <w:rsid w:val="00B457D8"/>
    <w:rsid w:val="00B459FC"/>
    <w:rsid w:val="00B45D9F"/>
    <w:rsid w:val="00B46222"/>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5B70"/>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319"/>
    <w:rsid w:val="00CA33BE"/>
    <w:rsid w:val="00CA3814"/>
    <w:rsid w:val="00CA7203"/>
    <w:rsid w:val="00CA74B1"/>
    <w:rsid w:val="00CA7EB2"/>
    <w:rsid w:val="00CB3999"/>
    <w:rsid w:val="00CB472A"/>
    <w:rsid w:val="00CB6D92"/>
    <w:rsid w:val="00CB7CEE"/>
    <w:rsid w:val="00CC1AC0"/>
    <w:rsid w:val="00CC3E63"/>
    <w:rsid w:val="00CC49B8"/>
    <w:rsid w:val="00CC5A85"/>
    <w:rsid w:val="00CC69BE"/>
    <w:rsid w:val="00CC70E1"/>
    <w:rsid w:val="00CC7DC7"/>
    <w:rsid w:val="00CD047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0D0"/>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302F"/>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1313"/>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5D5F"/>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8CD1C-C92E-4985-9CE6-BB35A241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Lenovo</cp:lastModifiedBy>
  <cp:revision>19</cp:revision>
  <cp:lastPrinted>2013-09-19T00:17:00Z</cp:lastPrinted>
  <dcterms:created xsi:type="dcterms:W3CDTF">2014-07-23T20:45:00Z</dcterms:created>
  <dcterms:modified xsi:type="dcterms:W3CDTF">2021-06-22T14:23:00Z</dcterms:modified>
</cp:coreProperties>
</file>