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760" w:type="dxa"/>
        <w:jc w:val="center"/>
        <w:tblLayout w:type="fixed"/>
        <w:tblLook w:val="04A0" w:firstRow="1" w:lastRow="0" w:firstColumn="1" w:lastColumn="0" w:noHBand="0" w:noVBand="1"/>
      </w:tblPr>
      <w:tblGrid>
        <w:gridCol w:w="1620"/>
        <w:gridCol w:w="180"/>
        <w:gridCol w:w="450"/>
        <w:gridCol w:w="301"/>
        <w:gridCol w:w="239"/>
        <w:gridCol w:w="3780"/>
        <w:gridCol w:w="270"/>
        <w:gridCol w:w="90"/>
        <w:gridCol w:w="492"/>
        <w:gridCol w:w="1102"/>
        <w:gridCol w:w="90"/>
        <w:gridCol w:w="206"/>
        <w:gridCol w:w="270"/>
        <w:gridCol w:w="900"/>
        <w:gridCol w:w="540"/>
        <w:gridCol w:w="3986"/>
        <w:gridCol w:w="228"/>
        <w:gridCol w:w="8"/>
        <w:gridCol w:w="8"/>
      </w:tblGrid>
      <w:tr w:rsidR="009A7156" w:rsidRPr="004067B6" w:rsidTr="006940C7">
        <w:trPr>
          <w:gridAfter w:val="2"/>
          <w:wAfter w:w="16" w:type="dxa"/>
          <w:trHeight w:val="300"/>
          <w:jc w:val="center"/>
        </w:trPr>
        <w:tc>
          <w:tcPr>
            <w:tcW w:w="14744" w:type="dxa"/>
            <w:gridSpan w:val="17"/>
            <w:tcBorders>
              <w:top w:val="nil"/>
              <w:left w:val="nil"/>
              <w:bottom w:val="nil"/>
              <w:right w:val="nil"/>
            </w:tcBorders>
            <w:noWrap/>
            <w:hideMark/>
          </w:tcPr>
          <w:p w:rsidR="009A7156" w:rsidRPr="004067B6" w:rsidRDefault="006C35DC" w:rsidP="009A7156">
            <w:pPr>
              <w:tabs>
                <w:tab w:val="center" w:pos="4395"/>
                <w:tab w:val="left" w:pos="5745"/>
              </w:tabs>
              <w:jc w:val="center"/>
              <w:rPr>
                <w:b/>
                <w:i/>
                <w:sz w:val="36"/>
              </w:rPr>
            </w:pPr>
            <w:r w:rsidRPr="004067B6">
              <w:rPr>
                <w:rFonts w:ascii="Times New Roman" w:eastAsia="Times New Roman" w:hAnsi="Times New Roman" w:cs="Times New Roman"/>
                <w:b/>
                <w:bCs/>
                <w:sz w:val="36"/>
                <w:szCs w:val="24"/>
              </w:rPr>
              <w:t>SOLID</w:t>
            </w:r>
            <w:r w:rsidRPr="004067B6">
              <w:rPr>
                <w:rFonts w:ascii="Times New Roman" w:eastAsia="Times New Roman" w:hAnsi="Times New Roman" w:cs="Times New Roman"/>
                <w:b/>
                <w:bCs/>
                <w:spacing w:val="-7"/>
                <w:sz w:val="36"/>
                <w:szCs w:val="24"/>
              </w:rPr>
              <w:t xml:space="preserve"> </w:t>
            </w:r>
            <w:r w:rsidRPr="004067B6">
              <w:rPr>
                <w:rFonts w:ascii="Times New Roman" w:eastAsia="Times New Roman" w:hAnsi="Times New Roman" w:cs="Times New Roman"/>
                <w:b/>
                <w:bCs/>
                <w:sz w:val="36"/>
                <w:szCs w:val="24"/>
              </w:rPr>
              <w:t>WASTE</w:t>
            </w:r>
            <w:r w:rsidRPr="004067B6">
              <w:rPr>
                <w:rFonts w:ascii="Times New Roman" w:eastAsia="Times New Roman" w:hAnsi="Times New Roman" w:cs="Times New Roman"/>
                <w:b/>
                <w:bCs/>
                <w:spacing w:val="-9"/>
                <w:sz w:val="36"/>
                <w:szCs w:val="24"/>
              </w:rPr>
              <w:t xml:space="preserve"> </w:t>
            </w:r>
            <w:r w:rsidRPr="004067B6">
              <w:rPr>
                <w:rFonts w:ascii="Times New Roman" w:eastAsia="Times New Roman" w:hAnsi="Times New Roman" w:cs="Times New Roman"/>
                <w:b/>
                <w:bCs/>
                <w:sz w:val="36"/>
                <w:szCs w:val="24"/>
              </w:rPr>
              <w:t>COLLECTION</w:t>
            </w:r>
            <w:r w:rsidRPr="004067B6">
              <w:rPr>
                <w:rFonts w:ascii="Times New Roman" w:eastAsia="Times New Roman" w:hAnsi="Times New Roman" w:cs="Times New Roman"/>
                <w:b/>
                <w:bCs/>
                <w:spacing w:val="-16"/>
                <w:sz w:val="36"/>
                <w:szCs w:val="24"/>
              </w:rPr>
              <w:t xml:space="preserve"> </w:t>
            </w:r>
            <w:r w:rsidRPr="004067B6">
              <w:rPr>
                <w:rFonts w:ascii="Times New Roman" w:eastAsia="Times New Roman" w:hAnsi="Times New Roman" w:cs="Times New Roman"/>
                <w:b/>
                <w:bCs/>
                <w:sz w:val="36"/>
                <w:szCs w:val="24"/>
              </w:rPr>
              <w:t xml:space="preserve">AND </w:t>
            </w:r>
            <w:r w:rsidRPr="004067B6">
              <w:rPr>
                <w:rFonts w:ascii="Times New Roman" w:eastAsia="Times New Roman" w:hAnsi="Times New Roman" w:cs="Times New Roman"/>
                <w:b/>
                <w:bCs/>
                <w:w w:val="99"/>
                <w:sz w:val="36"/>
                <w:szCs w:val="24"/>
              </w:rPr>
              <w:t xml:space="preserve">DISPOSAL </w:t>
            </w:r>
            <w:r w:rsidRPr="004067B6">
              <w:rPr>
                <w:rFonts w:ascii="Times New Roman" w:eastAsia="Times New Roman" w:hAnsi="Times New Roman" w:cs="Times New Roman"/>
                <w:b/>
                <w:bCs/>
                <w:sz w:val="36"/>
                <w:szCs w:val="24"/>
              </w:rPr>
              <w:t>SERVICES</w:t>
            </w:r>
            <w:r w:rsidRPr="004067B6">
              <w:rPr>
                <w:rFonts w:ascii="Times New Roman" w:eastAsia="Times New Roman" w:hAnsi="Times New Roman" w:cs="Times New Roman"/>
                <w:b/>
                <w:bCs/>
                <w:spacing w:val="-12"/>
                <w:sz w:val="36"/>
                <w:szCs w:val="24"/>
              </w:rPr>
              <w:t xml:space="preserve"> </w:t>
            </w:r>
            <w:r w:rsidRPr="004067B6">
              <w:rPr>
                <w:rFonts w:ascii="Times New Roman" w:eastAsia="Times New Roman" w:hAnsi="Times New Roman" w:cs="Times New Roman"/>
                <w:b/>
                <w:bCs/>
                <w:sz w:val="36"/>
                <w:szCs w:val="24"/>
              </w:rPr>
              <w:t>AGREEMENT</w:t>
            </w:r>
          </w:p>
        </w:tc>
      </w:tr>
      <w:tr w:rsidR="009A7156" w:rsidRPr="004067B6" w:rsidTr="006940C7">
        <w:trPr>
          <w:gridAfter w:val="2"/>
          <w:wAfter w:w="16" w:type="dxa"/>
          <w:trHeight w:val="300"/>
          <w:jc w:val="center"/>
        </w:trPr>
        <w:tc>
          <w:tcPr>
            <w:tcW w:w="14744" w:type="dxa"/>
            <w:gridSpan w:val="17"/>
            <w:tcBorders>
              <w:top w:val="nil"/>
              <w:left w:val="nil"/>
              <w:bottom w:val="nil"/>
              <w:right w:val="nil"/>
            </w:tcBorders>
            <w:noWrap/>
          </w:tcPr>
          <w:p w:rsidR="009A7156" w:rsidRPr="004067B6" w:rsidRDefault="009A7156" w:rsidP="009A7156">
            <w:r w:rsidRPr="004067B6">
              <w:t>This Waste Removal Contract (the "Agreement") is entered into by and between….</w:t>
            </w:r>
          </w:p>
        </w:tc>
      </w:tr>
      <w:tr w:rsidR="00F167E4" w:rsidRPr="004067B6"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4067B6" w:rsidRDefault="00F167E4" w:rsidP="009B3527">
            <w:pPr>
              <w:jc w:val="right"/>
              <w:rPr>
                <w:sz w:val="20"/>
                <w:szCs w:val="20"/>
              </w:rPr>
            </w:pPr>
            <w:r w:rsidRPr="004067B6">
              <w:rPr>
                <w:sz w:val="20"/>
                <w:szCs w:val="20"/>
              </w:rPr>
              <w:t>Hauler Name (“Hauler”):</w:t>
            </w:r>
          </w:p>
        </w:tc>
        <w:tc>
          <w:tcPr>
            <w:tcW w:w="4050" w:type="dxa"/>
            <w:gridSpan w:val="2"/>
            <w:tcBorders>
              <w:top w:val="nil"/>
              <w:left w:val="nil"/>
              <w:right w:val="nil"/>
            </w:tcBorders>
            <w:vAlign w:val="bottom"/>
          </w:tcPr>
          <w:p w:rsidR="00F167E4" w:rsidRPr="004067B6" w:rsidRDefault="00F167E4" w:rsidP="00104273">
            <w:pPr>
              <w:rPr>
                <w:bCs/>
                <w:iCs/>
                <w:sz w:val="20"/>
                <w:szCs w:val="20"/>
              </w:rPr>
            </w:pPr>
            <w:r w:rsidRPr="004067B6">
              <w:rPr>
                <w:bCs/>
                <w:iCs/>
                <w:sz w:val="20"/>
                <w:szCs w:val="20"/>
              </w:rPr>
              <w:t>&lt;HaulerLocal&gt;</w:t>
            </w:r>
          </w:p>
        </w:tc>
        <w:tc>
          <w:tcPr>
            <w:tcW w:w="582" w:type="dxa"/>
            <w:gridSpan w:val="2"/>
            <w:tcBorders>
              <w:top w:val="nil"/>
              <w:left w:val="nil"/>
              <w:bottom w:val="nil"/>
              <w:right w:val="nil"/>
            </w:tcBorders>
            <w:shd w:val="clear" w:color="auto" w:fill="D9D9D9" w:themeFill="background1" w:themeFillShade="D9"/>
            <w:noWrap/>
            <w:hideMark/>
          </w:tcPr>
          <w:p w:rsidR="00F167E4" w:rsidRPr="004067B6" w:rsidRDefault="00F167E4">
            <w:pPr>
              <w:rPr>
                <w:b/>
                <w:bCs/>
                <w:i/>
                <w:iCs/>
                <w:sz w:val="20"/>
                <w:szCs w:val="20"/>
              </w:rPr>
            </w:pPr>
            <w:r w:rsidRPr="004067B6">
              <w:rPr>
                <w:b/>
                <w:bCs/>
                <w:i/>
                <w:iCs/>
                <w:sz w:val="20"/>
                <w:szCs w:val="20"/>
              </w:rPr>
              <w:t>And</w:t>
            </w:r>
          </w:p>
        </w:tc>
        <w:tc>
          <w:tcPr>
            <w:tcW w:w="2568" w:type="dxa"/>
            <w:gridSpan w:val="5"/>
            <w:tcBorders>
              <w:top w:val="nil"/>
              <w:left w:val="nil"/>
              <w:bottom w:val="nil"/>
              <w:right w:val="nil"/>
            </w:tcBorders>
            <w:noWrap/>
            <w:vAlign w:val="bottom"/>
            <w:hideMark/>
          </w:tcPr>
          <w:p w:rsidR="00F167E4" w:rsidRPr="004067B6" w:rsidRDefault="00F167E4" w:rsidP="009B3527">
            <w:pPr>
              <w:jc w:val="right"/>
              <w:rPr>
                <w:sz w:val="20"/>
                <w:szCs w:val="20"/>
              </w:rPr>
            </w:pPr>
            <w:r w:rsidRPr="004067B6">
              <w:rPr>
                <w:sz w:val="20"/>
                <w:szCs w:val="20"/>
              </w:rPr>
              <w:t xml:space="preserve"> Client/Prop Name (“Client):</w:t>
            </w:r>
          </w:p>
        </w:tc>
        <w:tc>
          <w:tcPr>
            <w:tcW w:w="4754" w:type="dxa"/>
            <w:gridSpan w:val="3"/>
            <w:tcBorders>
              <w:top w:val="nil"/>
              <w:left w:val="nil"/>
              <w:bottom w:val="single" w:sz="4" w:space="0" w:color="auto"/>
              <w:right w:val="nil"/>
            </w:tcBorders>
            <w:vAlign w:val="bottom"/>
          </w:tcPr>
          <w:p w:rsidR="00F167E4" w:rsidRPr="004067B6" w:rsidRDefault="00F167E4" w:rsidP="00462D80">
            <w:pPr>
              <w:rPr>
                <w:sz w:val="20"/>
                <w:szCs w:val="20"/>
              </w:rPr>
            </w:pPr>
            <w:r w:rsidRPr="004067B6">
              <w:rPr>
                <w:sz w:val="20"/>
                <w:szCs w:val="20"/>
              </w:rPr>
              <w:t>&lt;ClientName&gt;</w:t>
            </w:r>
          </w:p>
        </w:tc>
      </w:tr>
      <w:tr w:rsidR="00F167E4" w:rsidRPr="004067B6"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4067B6" w:rsidRDefault="00F167E4" w:rsidP="009B3527">
            <w:pPr>
              <w:jc w:val="right"/>
              <w:rPr>
                <w:sz w:val="20"/>
                <w:szCs w:val="20"/>
              </w:rPr>
            </w:pPr>
            <w:r w:rsidRPr="004067B6">
              <w:rPr>
                <w:sz w:val="20"/>
                <w:szCs w:val="20"/>
              </w:rPr>
              <w:t>Address:</w:t>
            </w:r>
          </w:p>
        </w:tc>
        <w:tc>
          <w:tcPr>
            <w:tcW w:w="4050" w:type="dxa"/>
            <w:gridSpan w:val="2"/>
            <w:tcBorders>
              <w:left w:val="nil"/>
              <w:right w:val="nil"/>
            </w:tcBorders>
            <w:vAlign w:val="bottom"/>
          </w:tcPr>
          <w:p w:rsidR="00F167E4" w:rsidRPr="004067B6" w:rsidRDefault="00F167E4" w:rsidP="00104273">
            <w:pPr>
              <w:rPr>
                <w:sz w:val="20"/>
                <w:szCs w:val="20"/>
              </w:rPr>
            </w:pPr>
            <w:r w:rsidRPr="004067B6">
              <w:rPr>
                <w:sz w:val="20"/>
                <w:szCs w:val="20"/>
              </w:rPr>
              <w:t>&lt;HaulerAddress&gt;</w:t>
            </w:r>
          </w:p>
        </w:tc>
        <w:tc>
          <w:tcPr>
            <w:tcW w:w="3150" w:type="dxa"/>
            <w:gridSpan w:val="7"/>
            <w:tcBorders>
              <w:top w:val="nil"/>
              <w:left w:val="nil"/>
              <w:bottom w:val="nil"/>
              <w:right w:val="nil"/>
            </w:tcBorders>
            <w:vAlign w:val="bottom"/>
          </w:tcPr>
          <w:p w:rsidR="00F167E4" w:rsidRPr="004067B6" w:rsidRDefault="00F167E4" w:rsidP="009B3527">
            <w:pPr>
              <w:jc w:val="right"/>
              <w:rPr>
                <w:sz w:val="20"/>
                <w:szCs w:val="20"/>
              </w:rPr>
            </w:pPr>
            <w:r w:rsidRPr="004067B6">
              <w:rPr>
                <w:sz w:val="20"/>
                <w:szCs w:val="20"/>
              </w:rPr>
              <w:t>Address:</w:t>
            </w:r>
          </w:p>
        </w:tc>
        <w:tc>
          <w:tcPr>
            <w:tcW w:w="4754" w:type="dxa"/>
            <w:gridSpan w:val="3"/>
            <w:tcBorders>
              <w:left w:val="nil"/>
              <w:bottom w:val="single" w:sz="4" w:space="0" w:color="auto"/>
              <w:right w:val="nil"/>
            </w:tcBorders>
            <w:vAlign w:val="bottom"/>
          </w:tcPr>
          <w:p w:rsidR="00F167E4" w:rsidRPr="004067B6" w:rsidRDefault="00F167E4" w:rsidP="00104273">
            <w:pPr>
              <w:rPr>
                <w:sz w:val="20"/>
                <w:szCs w:val="20"/>
              </w:rPr>
            </w:pPr>
            <w:r w:rsidRPr="004067B6">
              <w:rPr>
                <w:sz w:val="20"/>
                <w:szCs w:val="20"/>
              </w:rPr>
              <w:t>&lt;ClientAddress&gt;</w:t>
            </w:r>
          </w:p>
        </w:tc>
      </w:tr>
      <w:tr w:rsidR="004D73CD" w:rsidRPr="004067B6"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4D73CD" w:rsidRPr="004067B6" w:rsidRDefault="004D73CD" w:rsidP="009B3527">
            <w:pPr>
              <w:jc w:val="right"/>
              <w:rPr>
                <w:sz w:val="20"/>
                <w:szCs w:val="20"/>
              </w:rPr>
            </w:pPr>
            <w:r w:rsidRPr="004067B6">
              <w:rPr>
                <w:sz w:val="20"/>
                <w:szCs w:val="20"/>
              </w:rPr>
              <w:t>City, State Zip:</w:t>
            </w:r>
          </w:p>
        </w:tc>
        <w:tc>
          <w:tcPr>
            <w:tcW w:w="4050" w:type="dxa"/>
            <w:gridSpan w:val="2"/>
            <w:tcBorders>
              <w:left w:val="nil"/>
              <w:right w:val="nil"/>
            </w:tcBorders>
            <w:vAlign w:val="bottom"/>
          </w:tcPr>
          <w:p w:rsidR="004D73CD" w:rsidRPr="004067B6" w:rsidRDefault="004D73CD" w:rsidP="00104273">
            <w:pPr>
              <w:rPr>
                <w:sz w:val="20"/>
                <w:szCs w:val="20"/>
              </w:rPr>
            </w:pPr>
            <w:r w:rsidRPr="004067B6">
              <w:rPr>
                <w:sz w:val="20"/>
                <w:szCs w:val="20"/>
              </w:rPr>
              <w:t>&lt;HaulerCityStateZipCode&gt;</w:t>
            </w:r>
          </w:p>
        </w:tc>
        <w:tc>
          <w:tcPr>
            <w:tcW w:w="3150" w:type="dxa"/>
            <w:gridSpan w:val="7"/>
            <w:tcBorders>
              <w:top w:val="nil"/>
              <w:left w:val="nil"/>
              <w:bottom w:val="nil"/>
              <w:right w:val="nil"/>
            </w:tcBorders>
            <w:noWrap/>
            <w:vAlign w:val="bottom"/>
            <w:hideMark/>
          </w:tcPr>
          <w:p w:rsidR="004D73CD" w:rsidRPr="004067B6" w:rsidRDefault="004D73CD" w:rsidP="009B3527">
            <w:pPr>
              <w:jc w:val="right"/>
              <w:rPr>
                <w:sz w:val="20"/>
                <w:szCs w:val="20"/>
              </w:rPr>
            </w:pPr>
            <w:r w:rsidRPr="004067B6">
              <w:rPr>
                <w:sz w:val="20"/>
                <w:szCs w:val="20"/>
              </w:rPr>
              <w:t>City, St Zip:</w:t>
            </w:r>
          </w:p>
        </w:tc>
        <w:tc>
          <w:tcPr>
            <w:tcW w:w="4754" w:type="dxa"/>
            <w:gridSpan w:val="3"/>
            <w:tcBorders>
              <w:top w:val="nil"/>
              <w:left w:val="nil"/>
              <w:bottom w:val="single" w:sz="4" w:space="0" w:color="auto"/>
              <w:right w:val="nil"/>
            </w:tcBorders>
            <w:noWrap/>
            <w:vAlign w:val="bottom"/>
            <w:hideMark/>
          </w:tcPr>
          <w:p w:rsidR="004D73CD" w:rsidRPr="004067B6" w:rsidRDefault="004D73CD" w:rsidP="00DD0937">
            <w:pPr>
              <w:rPr>
                <w:sz w:val="20"/>
                <w:szCs w:val="20"/>
              </w:rPr>
            </w:pPr>
            <w:r w:rsidRPr="004067B6">
              <w:rPr>
                <w:bCs/>
                <w:iCs/>
                <w:sz w:val="20"/>
                <w:szCs w:val="20"/>
              </w:rPr>
              <w:t>&lt;ClientCityStateZipCode&gt;</w:t>
            </w:r>
            <w:r w:rsidRPr="004067B6">
              <w:rPr>
                <w:sz w:val="20"/>
                <w:szCs w:val="20"/>
              </w:rPr>
              <w:t> </w:t>
            </w:r>
          </w:p>
        </w:tc>
      </w:tr>
      <w:tr w:rsidR="004D73CD" w:rsidRPr="004067B6" w:rsidTr="006940C7">
        <w:trPr>
          <w:gridAfter w:val="2"/>
          <w:wAfter w:w="16" w:type="dxa"/>
          <w:trHeight w:val="323"/>
          <w:jc w:val="center"/>
        </w:trPr>
        <w:tc>
          <w:tcPr>
            <w:tcW w:w="6840" w:type="dxa"/>
            <w:gridSpan w:val="7"/>
            <w:tcBorders>
              <w:top w:val="nil"/>
              <w:left w:val="nil"/>
              <w:bottom w:val="nil"/>
              <w:right w:val="nil"/>
            </w:tcBorders>
            <w:noWrap/>
            <w:vAlign w:val="bottom"/>
            <w:hideMark/>
          </w:tcPr>
          <w:p w:rsidR="004D73CD" w:rsidRPr="004067B6" w:rsidRDefault="004D73CD" w:rsidP="009B3527">
            <w:pPr>
              <w:rPr>
                <w:sz w:val="20"/>
                <w:szCs w:val="20"/>
              </w:rPr>
            </w:pPr>
            <w:r w:rsidRPr="004067B6">
              <w:rPr>
                <w:sz w:val="20"/>
                <w:szCs w:val="20"/>
              </w:rPr>
              <w:t>Service Address (“Service Location”)</w:t>
            </w:r>
          </w:p>
        </w:tc>
        <w:tc>
          <w:tcPr>
            <w:tcW w:w="7904" w:type="dxa"/>
            <w:gridSpan w:val="10"/>
            <w:tcBorders>
              <w:top w:val="nil"/>
              <w:left w:val="nil"/>
              <w:bottom w:val="nil"/>
              <w:right w:val="nil"/>
            </w:tcBorders>
            <w:noWrap/>
            <w:vAlign w:val="bottom"/>
            <w:hideMark/>
          </w:tcPr>
          <w:p w:rsidR="004D73CD" w:rsidRPr="004067B6" w:rsidRDefault="004D73CD" w:rsidP="009B3527">
            <w:pPr>
              <w:rPr>
                <w:sz w:val="20"/>
                <w:szCs w:val="20"/>
              </w:rPr>
            </w:pPr>
            <w:r w:rsidRPr="004067B6">
              <w:rPr>
                <w:sz w:val="20"/>
                <w:szCs w:val="20"/>
              </w:rPr>
              <w:t>Billing Address</w:t>
            </w:r>
          </w:p>
        </w:tc>
      </w:tr>
      <w:tr w:rsidR="004D73CD" w:rsidRPr="004067B6" w:rsidTr="006940C7">
        <w:trPr>
          <w:gridAfter w:val="2"/>
          <w:wAfter w:w="16" w:type="dxa"/>
          <w:trHeight w:val="360"/>
          <w:jc w:val="center"/>
        </w:trPr>
        <w:tc>
          <w:tcPr>
            <w:tcW w:w="1800" w:type="dxa"/>
            <w:gridSpan w:val="2"/>
            <w:tcBorders>
              <w:top w:val="nil"/>
              <w:left w:val="nil"/>
              <w:bottom w:val="nil"/>
              <w:right w:val="nil"/>
            </w:tcBorders>
            <w:noWrap/>
            <w:vAlign w:val="bottom"/>
          </w:tcPr>
          <w:p w:rsidR="004D73CD" w:rsidRPr="004067B6" w:rsidRDefault="004D73CD" w:rsidP="009B3527">
            <w:pPr>
              <w:jc w:val="right"/>
              <w:rPr>
                <w:sz w:val="20"/>
                <w:szCs w:val="20"/>
              </w:rPr>
            </w:pPr>
            <w:r w:rsidRPr="004067B6">
              <w:rPr>
                <w:sz w:val="20"/>
                <w:szCs w:val="20"/>
              </w:rPr>
              <w:t>Address:</w:t>
            </w:r>
          </w:p>
        </w:tc>
        <w:tc>
          <w:tcPr>
            <w:tcW w:w="5040" w:type="dxa"/>
            <w:gridSpan w:val="5"/>
            <w:tcBorders>
              <w:top w:val="nil"/>
              <w:left w:val="nil"/>
              <w:right w:val="nil"/>
            </w:tcBorders>
            <w:noWrap/>
            <w:vAlign w:val="bottom"/>
          </w:tcPr>
          <w:p w:rsidR="004D73CD" w:rsidRPr="004067B6" w:rsidRDefault="004D73CD" w:rsidP="00104273">
            <w:pPr>
              <w:rPr>
                <w:sz w:val="20"/>
                <w:szCs w:val="20"/>
              </w:rPr>
            </w:pPr>
            <w:r w:rsidRPr="004067B6">
              <w:rPr>
                <w:sz w:val="20"/>
                <w:szCs w:val="20"/>
              </w:rPr>
              <w:t>&lt;PropertyAddress&gt;</w:t>
            </w:r>
          </w:p>
        </w:tc>
        <w:tc>
          <w:tcPr>
            <w:tcW w:w="1684" w:type="dxa"/>
            <w:gridSpan w:val="3"/>
            <w:tcBorders>
              <w:top w:val="nil"/>
              <w:left w:val="nil"/>
              <w:bottom w:val="nil"/>
              <w:right w:val="nil"/>
            </w:tcBorders>
            <w:noWrap/>
            <w:vAlign w:val="bottom"/>
          </w:tcPr>
          <w:p w:rsidR="004D73CD" w:rsidRPr="004067B6" w:rsidRDefault="004D73CD" w:rsidP="009B3527">
            <w:pPr>
              <w:jc w:val="right"/>
              <w:rPr>
                <w:sz w:val="20"/>
                <w:szCs w:val="20"/>
              </w:rPr>
            </w:pPr>
            <w:r w:rsidRPr="004067B6">
              <w:rPr>
                <w:sz w:val="20"/>
                <w:szCs w:val="20"/>
              </w:rPr>
              <w:t>Address:</w:t>
            </w:r>
          </w:p>
        </w:tc>
        <w:tc>
          <w:tcPr>
            <w:tcW w:w="6220" w:type="dxa"/>
            <w:gridSpan w:val="7"/>
            <w:tcBorders>
              <w:top w:val="nil"/>
              <w:left w:val="nil"/>
              <w:right w:val="nil"/>
            </w:tcBorders>
            <w:noWrap/>
            <w:vAlign w:val="bottom"/>
          </w:tcPr>
          <w:p w:rsidR="004D73CD" w:rsidRPr="004067B6" w:rsidRDefault="00394EEC" w:rsidP="00DE2076">
            <w:pPr>
              <w:rPr>
                <w:sz w:val="20"/>
                <w:szCs w:val="20"/>
              </w:rPr>
            </w:pPr>
            <w:r w:rsidRPr="00394EEC">
              <w:rPr>
                <w:sz w:val="20"/>
                <w:szCs w:val="20"/>
              </w:rPr>
              <w:t>PO BOX 2410-RFS812</w:t>
            </w:r>
          </w:p>
        </w:tc>
      </w:tr>
      <w:tr w:rsidR="004D73CD" w:rsidRPr="004067B6" w:rsidTr="006940C7">
        <w:trPr>
          <w:gridAfter w:val="2"/>
          <w:wAfter w:w="16" w:type="dxa"/>
          <w:trHeight w:val="360"/>
          <w:jc w:val="center"/>
        </w:trPr>
        <w:tc>
          <w:tcPr>
            <w:tcW w:w="1800" w:type="dxa"/>
            <w:gridSpan w:val="2"/>
            <w:tcBorders>
              <w:top w:val="nil"/>
              <w:left w:val="nil"/>
              <w:bottom w:val="nil"/>
              <w:right w:val="nil"/>
            </w:tcBorders>
            <w:noWrap/>
            <w:vAlign w:val="bottom"/>
            <w:hideMark/>
          </w:tcPr>
          <w:p w:rsidR="004D73CD" w:rsidRPr="004067B6" w:rsidRDefault="004D73CD" w:rsidP="009B3527">
            <w:pPr>
              <w:jc w:val="right"/>
              <w:rPr>
                <w:sz w:val="20"/>
                <w:szCs w:val="20"/>
              </w:rPr>
            </w:pPr>
            <w:r w:rsidRPr="004067B6">
              <w:rPr>
                <w:sz w:val="20"/>
                <w:szCs w:val="20"/>
              </w:rPr>
              <w:t>City, State Zip:</w:t>
            </w:r>
          </w:p>
        </w:tc>
        <w:tc>
          <w:tcPr>
            <w:tcW w:w="5040" w:type="dxa"/>
            <w:gridSpan w:val="5"/>
            <w:tcBorders>
              <w:left w:val="nil"/>
              <w:right w:val="nil"/>
            </w:tcBorders>
            <w:noWrap/>
            <w:vAlign w:val="bottom"/>
            <w:hideMark/>
          </w:tcPr>
          <w:p w:rsidR="004D73CD" w:rsidRPr="004067B6" w:rsidRDefault="004D73CD" w:rsidP="00104273">
            <w:pPr>
              <w:rPr>
                <w:sz w:val="20"/>
                <w:szCs w:val="20"/>
              </w:rPr>
            </w:pPr>
            <w:r w:rsidRPr="004067B6">
              <w:rPr>
                <w:bCs/>
                <w:iCs/>
                <w:sz w:val="20"/>
                <w:szCs w:val="20"/>
              </w:rPr>
              <w:t>&lt;PropertyCityStateZipCode&gt;</w:t>
            </w:r>
            <w:r w:rsidRPr="004067B6">
              <w:rPr>
                <w:sz w:val="20"/>
                <w:szCs w:val="20"/>
              </w:rPr>
              <w:t> </w:t>
            </w:r>
          </w:p>
        </w:tc>
        <w:tc>
          <w:tcPr>
            <w:tcW w:w="1684" w:type="dxa"/>
            <w:gridSpan w:val="3"/>
            <w:tcBorders>
              <w:top w:val="nil"/>
              <w:left w:val="nil"/>
              <w:bottom w:val="nil"/>
              <w:right w:val="nil"/>
            </w:tcBorders>
            <w:noWrap/>
            <w:vAlign w:val="bottom"/>
            <w:hideMark/>
          </w:tcPr>
          <w:p w:rsidR="004D73CD" w:rsidRPr="004067B6" w:rsidRDefault="004D73CD" w:rsidP="009B3527">
            <w:pPr>
              <w:jc w:val="right"/>
              <w:rPr>
                <w:sz w:val="20"/>
                <w:szCs w:val="20"/>
              </w:rPr>
            </w:pPr>
            <w:r w:rsidRPr="004067B6">
              <w:rPr>
                <w:sz w:val="20"/>
                <w:szCs w:val="20"/>
              </w:rPr>
              <w:t>City, State Zip:</w:t>
            </w:r>
          </w:p>
        </w:tc>
        <w:tc>
          <w:tcPr>
            <w:tcW w:w="6220" w:type="dxa"/>
            <w:gridSpan w:val="7"/>
            <w:tcBorders>
              <w:left w:val="nil"/>
              <w:right w:val="nil"/>
            </w:tcBorders>
            <w:noWrap/>
            <w:vAlign w:val="bottom"/>
            <w:hideMark/>
          </w:tcPr>
          <w:p w:rsidR="004D73CD" w:rsidRPr="004067B6" w:rsidRDefault="00394EEC" w:rsidP="009B3527">
            <w:pPr>
              <w:rPr>
                <w:sz w:val="20"/>
                <w:szCs w:val="20"/>
              </w:rPr>
            </w:pPr>
            <w:r>
              <w:rPr>
                <w:sz w:val="20"/>
                <w:szCs w:val="20"/>
              </w:rPr>
              <w:t>Omaha</w:t>
            </w:r>
            <w:r w:rsidR="004D73CD" w:rsidRPr="004067B6">
              <w:rPr>
                <w:sz w:val="20"/>
                <w:szCs w:val="20"/>
              </w:rPr>
              <w:t xml:space="preserve">, </w:t>
            </w:r>
            <w:r>
              <w:rPr>
                <w:sz w:val="20"/>
                <w:szCs w:val="20"/>
              </w:rPr>
              <w:t>NE</w:t>
            </w:r>
            <w:r w:rsidR="004D73CD" w:rsidRPr="004067B6">
              <w:rPr>
                <w:sz w:val="20"/>
                <w:szCs w:val="20"/>
              </w:rPr>
              <w:t xml:space="preserve"> </w:t>
            </w:r>
            <w:r>
              <w:rPr>
                <w:sz w:val="20"/>
                <w:szCs w:val="20"/>
              </w:rPr>
              <w:t>68103-2410</w:t>
            </w:r>
          </w:p>
        </w:tc>
      </w:tr>
      <w:tr w:rsidR="004D73CD" w:rsidRPr="004067B6" w:rsidTr="006940C7">
        <w:trPr>
          <w:gridAfter w:val="2"/>
          <w:wAfter w:w="16" w:type="dxa"/>
          <w:trHeight w:val="360"/>
          <w:jc w:val="center"/>
        </w:trPr>
        <w:tc>
          <w:tcPr>
            <w:tcW w:w="1800" w:type="dxa"/>
            <w:gridSpan w:val="2"/>
            <w:tcBorders>
              <w:top w:val="nil"/>
              <w:left w:val="nil"/>
              <w:bottom w:val="nil"/>
              <w:right w:val="nil"/>
            </w:tcBorders>
            <w:noWrap/>
            <w:vAlign w:val="bottom"/>
          </w:tcPr>
          <w:p w:rsidR="004D73CD" w:rsidRPr="004067B6" w:rsidRDefault="004D73CD" w:rsidP="009B3527">
            <w:pPr>
              <w:jc w:val="right"/>
              <w:rPr>
                <w:sz w:val="20"/>
                <w:szCs w:val="20"/>
              </w:rPr>
            </w:pPr>
            <w:r w:rsidRPr="004067B6">
              <w:rPr>
                <w:sz w:val="20"/>
                <w:szCs w:val="20"/>
              </w:rPr>
              <w:t>Effective Date:</w:t>
            </w:r>
          </w:p>
        </w:tc>
        <w:tc>
          <w:tcPr>
            <w:tcW w:w="5040" w:type="dxa"/>
            <w:gridSpan w:val="5"/>
            <w:tcBorders>
              <w:left w:val="nil"/>
              <w:bottom w:val="single" w:sz="4" w:space="0" w:color="auto"/>
              <w:right w:val="nil"/>
            </w:tcBorders>
            <w:noWrap/>
            <w:vAlign w:val="bottom"/>
          </w:tcPr>
          <w:p w:rsidR="004D73CD" w:rsidRPr="004067B6" w:rsidRDefault="004D73CD" w:rsidP="00104273">
            <w:pPr>
              <w:rPr>
                <w:sz w:val="20"/>
                <w:szCs w:val="20"/>
              </w:rPr>
            </w:pPr>
            <w:r w:rsidRPr="004067B6">
              <w:rPr>
                <w:sz w:val="20"/>
                <w:szCs w:val="20"/>
              </w:rPr>
              <w:t>&lt;ContractBeginDate&gt;</w:t>
            </w:r>
          </w:p>
        </w:tc>
        <w:tc>
          <w:tcPr>
            <w:tcW w:w="1684" w:type="dxa"/>
            <w:gridSpan w:val="3"/>
            <w:tcBorders>
              <w:top w:val="nil"/>
              <w:left w:val="nil"/>
              <w:bottom w:val="nil"/>
              <w:right w:val="nil"/>
            </w:tcBorders>
            <w:noWrap/>
            <w:vAlign w:val="bottom"/>
            <w:hideMark/>
          </w:tcPr>
          <w:p w:rsidR="004D73CD" w:rsidRPr="004067B6" w:rsidRDefault="004D73CD" w:rsidP="009B3527">
            <w:pPr>
              <w:jc w:val="right"/>
              <w:rPr>
                <w:sz w:val="20"/>
                <w:szCs w:val="20"/>
              </w:rPr>
            </w:pPr>
            <w:r w:rsidRPr="004067B6">
              <w:rPr>
                <w:sz w:val="20"/>
                <w:szCs w:val="20"/>
              </w:rPr>
              <w:t>Phone:</w:t>
            </w:r>
          </w:p>
        </w:tc>
        <w:tc>
          <w:tcPr>
            <w:tcW w:w="6220" w:type="dxa"/>
            <w:gridSpan w:val="7"/>
            <w:tcBorders>
              <w:left w:val="nil"/>
              <w:right w:val="nil"/>
            </w:tcBorders>
            <w:noWrap/>
            <w:vAlign w:val="bottom"/>
            <w:hideMark/>
          </w:tcPr>
          <w:p w:rsidR="004D73CD" w:rsidRPr="004067B6" w:rsidRDefault="004D73CD" w:rsidP="009B3527">
            <w:pPr>
              <w:rPr>
                <w:sz w:val="20"/>
                <w:szCs w:val="20"/>
              </w:rPr>
            </w:pPr>
            <w:r w:rsidRPr="004067B6">
              <w:rPr>
                <w:sz w:val="20"/>
                <w:szCs w:val="20"/>
              </w:rPr>
              <w:t>805-482-5895</w:t>
            </w:r>
          </w:p>
        </w:tc>
      </w:tr>
      <w:tr w:rsidR="004D73CD" w:rsidRPr="004067B6" w:rsidTr="006940C7">
        <w:trPr>
          <w:gridAfter w:val="2"/>
          <w:wAfter w:w="16" w:type="dxa"/>
          <w:trHeight w:val="360"/>
          <w:jc w:val="center"/>
        </w:trPr>
        <w:tc>
          <w:tcPr>
            <w:tcW w:w="1800" w:type="dxa"/>
            <w:gridSpan w:val="2"/>
            <w:tcBorders>
              <w:top w:val="nil"/>
              <w:left w:val="nil"/>
              <w:bottom w:val="nil"/>
              <w:right w:val="nil"/>
            </w:tcBorders>
            <w:noWrap/>
            <w:vAlign w:val="bottom"/>
          </w:tcPr>
          <w:p w:rsidR="004D73CD" w:rsidRPr="004067B6" w:rsidRDefault="004D73CD" w:rsidP="009B3527">
            <w:pPr>
              <w:jc w:val="right"/>
              <w:rPr>
                <w:sz w:val="20"/>
                <w:szCs w:val="20"/>
              </w:rPr>
            </w:pPr>
            <w:r w:rsidRPr="004067B6">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4D73CD" w:rsidRPr="004067B6" w:rsidRDefault="004D73CD" w:rsidP="00104273">
            <w:pPr>
              <w:rPr>
                <w:sz w:val="20"/>
                <w:szCs w:val="20"/>
              </w:rPr>
            </w:pPr>
            <w:r w:rsidRPr="004067B6">
              <w:rPr>
                <w:sz w:val="20"/>
                <w:szCs w:val="20"/>
              </w:rPr>
              <w:t>&lt;ContractDuration&gt;</w:t>
            </w:r>
          </w:p>
        </w:tc>
        <w:tc>
          <w:tcPr>
            <w:tcW w:w="1684" w:type="dxa"/>
            <w:gridSpan w:val="3"/>
            <w:tcBorders>
              <w:top w:val="nil"/>
              <w:left w:val="nil"/>
              <w:bottom w:val="nil"/>
              <w:right w:val="nil"/>
            </w:tcBorders>
            <w:noWrap/>
            <w:vAlign w:val="bottom"/>
            <w:hideMark/>
          </w:tcPr>
          <w:p w:rsidR="004D73CD" w:rsidRPr="004067B6" w:rsidRDefault="004D73CD" w:rsidP="009B3527">
            <w:pPr>
              <w:jc w:val="right"/>
              <w:rPr>
                <w:sz w:val="20"/>
                <w:szCs w:val="20"/>
              </w:rPr>
            </w:pPr>
            <w:r w:rsidRPr="004067B6">
              <w:rPr>
                <w:sz w:val="20"/>
                <w:szCs w:val="20"/>
              </w:rPr>
              <w:t>Contact:</w:t>
            </w:r>
          </w:p>
        </w:tc>
        <w:tc>
          <w:tcPr>
            <w:tcW w:w="6220" w:type="dxa"/>
            <w:gridSpan w:val="7"/>
            <w:tcBorders>
              <w:left w:val="nil"/>
              <w:bottom w:val="single" w:sz="4" w:space="0" w:color="auto"/>
              <w:right w:val="nil"/>
            </w:tcBorders>
            <w:noWrap/>
            <w:vAlign w:val="bottom"/>
            <w:hideMark/>
          </w:tcPr>
          <w:p w:rsidR="004D73CD" w:rsidRPr="004067B6" w:rsidRDefault="004D73CD" w:rsidP="009B3527">
            <w:pPr>
              <w:rPr>
                <w:sz w:val="20"/>
                <w:szCs w:val="20"/>
              </w:rPr>
            </w:pPr>
            <w:r w:rsidRPr="004067B6">
              <w:rPr>
                <w:sz w:val="20"/>
                <w:szCs w:val="20"/>
              </w:rPr>
              <w:t>Refuse Specialists</w:t>
            </w:r>
          </w:p>
        </w:tc>
      </w:tr>
      <w:tr w:rsidR="004D73CD" w:rsidRPr="004067B6" w:rsidTr="006940C7">
        <w:trPr>
          <w:gridAfter w:val="2"/>
          <w:wAfter w:w="16" w:type="dxa"/>
          <w:trHeight w:val="360"/>
          <w:jc w:val="center"/>
        </w:trPr>
        <w:tc>
          <w:tcPr>
            <w:tcW w:w="1800" w:type="dxa"/>
            <w:gridSpan w:val="2"/>
            <w:tcBorders>
              <w:top w:val="nil"/>
              <w:left w:val="nil"/>
              <w:bottom w:val="nil"/>
              <w:right w:val="nil"/>
            </w:tcBorders>
            <w:noWrap/>
            <w:vAlign w:val="bottom"/>
          </w:tcPr>
          <w:p w:rsidR="004D73CD" w:rsidRPr="004067B6" w:rsidRDefault="004D73CD" w:rsidP="009B3527">
            <w:pPr>
              <w:jc w:val="right"/>
              <w:rPr>
                <w:sz w:val="20"/>
                <w:szCs w:val="20"/>
              </w:rPr>
            </w:pPr>
            <w:r w:rsidRPr="004067B6">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4D73CD" w:rsidRPr="004067B6" w:rsidRDefault="004D73CD" w:rsidP="00104273">
            <w:pPr>
              <w:rPr>
                <w:sz w:val="20"/>
                <w:szCs w:val="20"/>
              </w:rPr>
            </w:pPr>
            <w:r w:rsidRPr="004067B6">
              <w:rPr>
                <w:sz w:val="20"/>
                <w:szCs w:val="20"/>
              </w:rPr>
              <w:t>&lt;ContractEndDate&gt;</w:t>
            </w:r>
          </w:p>
        </w:tc>
        <w:tc>
          <w:tcPr>
            <w:tcW w:w="1684" w:type="dxa"/>
            <w:gridSpan w:val="3"/>
            <w:tcBorders>
              <w:top w:val="nil"/>
              <w:left w:val="nil"/>
              <w:bottom w:val="nil"/>
              <w:right w:val="nil"/>
            </w:tcBorders>
            <w:noWrap/>
            <w:vAlign w:val="bottom"/>
            <w:hideMark/>
          </w:tcPr>
          <w:p w:rsidR="004D73CD" w:rsidRPr="004067B6" w:rsidRDefault="004D73CD" w:rsidP="009B3527">
            <w:pPr>
              <w:jc w:val="right"/>
              <w:rPr>
                <w:sz w:val="20"/>
                <w:szCs w:val="20"/>
              </w:rPr>
            </w:pPr>
            <w:r w:rsidRPr="004067B6">
              <w:rPr>
                <w:sz w:val="20"/>
                <w:szCs w:val="20"/>
              </w:rPr>
              <w:t>Contact Email:</w:t>
            </w:r>
          </w:p>
        </w:tc>
        <w:tc>
          <w:tcPr>
            <w:tcW w:w="6220" w:type="dxa"/>
            <w:gridSpan w:val="7"/>
            <w:tcBorders>
              <w:left w:val="nil"/>
              <w:bottom w:val="single" w:sz="4" w:space="0" w:color="auto"/>
              <w:right w:val="nil"/>
            </w:tcBorders>
            <w:noWrap/>
            <w:vAlign w:val="bottom"/>
            <w:hideMark/>
          </w:tcPr>
          <w:p w:rsidR="004D73CD" w:rsidRPr="004067B6" w:rsidRDefault="004D73CD" w:rsidP="009B3527">
            <w:pPr>
              <w:rPr>
                <w:sz w:val="20"/>
                <w:szCs w:val="20"/>
              </w:rPr>
            </w:pPr>
            <w:r w:rsidRPr="004067B6">
              <w:rPr>
                <w:sz w:val="20"/>
                <w:szCs w:val="20"/>
              </w:rPr>
              <w:t>Haulerinquiry@rs-llc.com</w:t>
            </w:r>
          </w:p>
        </w:tc>
      </w:tr>
      <w:tr w:rsidR="004D73CD" w:rsidRPr="004067B6" w:rsidTr="006940C7">
        <w:trPr>
          <w:gridAfter w:val="2"/>
          <w:wAfter w:w="16" w:type="dxa"/>
          <w:trHeight w:val="188"/>
          <w:jc w:val="center"/>
        </w:trPr>
        <w:tc>
          <w:tcPr>
            <w:tcW w:w="8614" w:type="dxa"/>
            <w:gridSpan w:val="11"/>
            <w:tcBorders>
              <w:top w:val="nil"/>
              <w:left w:val="nil"/>
              <w:bottom w:val="nil"/>
              <w:right w:val="nil"/>
            </w:tcBorders>
            <w:noWrap/>
          </w:tcPr>
          <w:p w:rsidR="004D73CD" w:rsidRPr="004067B6" w:rsidRDefault="004D73CD" w:rsidP="004B36E8">
            <w:pPr>
              <w:rPr>
                <w:sz w:val="20"/>
                <w:szCs w:val="20"/>
              </w:rPr>
            </w:pPr>
          </w:p>
        </w:tc>
        <w:tc>
          <w:tcPr>
            <w:tcW w:w="6130" w:type="dxa"/>
            <w:gridSpan w:val="6"/>
            <w:tcBorders>
              <w:top w:val="nil"/>
              <w:left w:val="nil"/>
              <w:bottom w:val="nil"/>
              <w:right w:val="nil"/>
            </w:tcBorders>
          </w:tcPr>
          <w:p w:rsidR="004D73CD" w:rsidRPr="004067B6" w:rsidRDefault="004D73CD" w:rsidP="004B36E8">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hideMark/>
          </w:tcPr>
          <w:p w:rsidR="004D73CD" w:rsidRPr="004067B6" w:rsidRDefault="004D73CD" w:rsidP="008F2EDE">
            <w:pPr>
              <w:rPr>
                <w:sz w:val="20"/>
                <w:szCs w:val="20"/>
              </w:rPr>
            </w:pPr>
            <w:r w:rsidRPr="004067B6">
              <w:rPr>
                <w:sz w:val="20"/>
                <w:szCs w:val="20"/>
              </w:rPr>
              <w:t>Please read the following under the following headings and sign the Agreement.</w:t>
            </w: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rsidP="00D75BF2">
            <w:pPr>
              <w:pStyle w:val="ListParagraph"/>
              <w:numPr>
                <w:ilvl w:val="0"/>
                <w:numId w:val="4"/>
              </w:numPr>
              <w:rPr>
                <w:sz w:val="20"/>
                <w:szCs w:val="20"/>
              </w:rPr>
            </w:pPr>
            <w:r w:rsidRPr="004067B6">
              <w:rPr>
                <w:sz w:val="20"/>
                <w:szCs w:val="20"/>
              </w:rPr>
              <w:t>Equipment and Services</w:t>
            </w: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rsidP="00D75BF2">
            <w:pPr>
              <w:pStyle w:val="ListParagraph"/>
              <w:numPr>
                <w:ilvl w:val="0"/>
                <w:numId w:val="4"/>
              </w:numPr>
              <w:rPr>
                <w:sz w:val="20"/>
                <w:szCs w:val="20"/>
              </w:rPr>
            </w:pPr>
            <w:r w:rsidRPr="004067B6">
              <w:rPr>
                <w:sz w:val="20"/>
                <w:szCs w:val="20"/>
              </w:rPr>
              <w:t>Other Terms (List of Exempted Items)</w:t>
            </w: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rsidP="00D75BF2">
            <w:pPr>
              <w:pStyle w:val="ListParagraph"/>
              <w:numPr>
                <w:ilvl w:val="0"/>
                <w:numId w:val="4"/>
              </w:numPr>
              <w:rPr>
                <w:sz w:val="20"/>
                <w:szCs w:val="20"/>
              </w:rPr>
            </w:pPr>
            <w:r w:rsidRPr="004067B6">
              <w:rPr>
                <w:sz w:val="20"/>
                <w:szCs w:val="20"/>
              </w:rPr>
              <w:t>Terms &amp; Conditions</w:t>
            </w: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rsidP="00D75BF2">
            <w:pPr>
              <w:pStyle w:val="ListParagraph"/>
              <w:numPr>
                <w:ilvl w:val="0"/>
                <w:numId w:val="4"/>
              </w:numPr>
              <w:rPr>
                <w:sz w:val="20"/>
                <w:szCs w:val="20"/>
              </w:rPr>
            </w:pPr>
            <w:r w:rsidRPr="004067B6">
              <w:rPr>
                <w:sz w:val="20"/>
                <w:szCs w:val="20"/>
              </w:rPr>
              <w:t>Scope of Work</w:t>
            </w: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trHeight w:val="300"/>
          <w:jc w:val="center"/>
        </w:trPr>
        <w:tc>
          <w:tcPr>
            <w:tcW w:w="14744" w:type="dxa"/>
            <w:gridSpan w:val="17"/>
            <w:tcBorders>
              <w:top w:val="nil"/>
              <w:left w:val="nil"/>
              <w:bottom w:val="nil"/>
              <w:right w:val="nil"/>
            </w:tcBorders>
          </w:tcPr>
          <w:p w:rsidR="004D73CD" w:rsidRPr="004067B6" w:rsidRDefault="004D73CD">
            <w:pPr>
              <w:rPr>
                <w:sz w:val="20"/>
                <w:szCs w:val="20"/>
              </w:rPr>
            </w:pPr>
          </w:p>
        </w:tc>
      </w:tr>
      <w:tr w:rsidR="004D73CD" w:rsidRPr="004067B6" w:rsidTr="006940C7">
        <w:trPr>
          <w:gridAfter w:val="2"/>
          <w:wAfter w:w="16" w:type="dxa"/>
          <w:jc w:val="center"/>
        </w:trPr>
        <w:tc>
          <w:tcPr>
            <w:tcW w:w="6930" w:type="dxa"/>
            <w:gridSpan w:val="8"/>
            <w:tcBorders>
              <w:top w:val="nil"/>
              <w:left w:val="nil"/>
              <w:bottom w:val="nil"/>
              <w:right w:val="nil"/>
            </w:tcBorders>
          </w:tcPr>
          <w:p w:rsidR="004D73CD" w:rsidRPr="004067B6" w:rsidRDefault="004D73CD" w:rsidP="00481E59">
            <w:pPr>
              <w:jc w:val="center"/>
            </w:pPr>
            <w:r w:rsidRPr="004067B6">
              <w:t>Hauler Agreement</w:t>
            </w:r>
          </w:p>
        </w:tc>
        <w:tc>
          <w:tcPr>
            <w:tcW w:w="7814" w:type="dxa"/>
            <w:gridSpan w:val="9"/>
            <w:tcBorders>
              <w:top w:val="nil"/>
              <w:left w:val="nil"/>
              <w:bottom w:val="nil"/>
              <w:right w:val="nil"/>
            </w:tcBorders>
          </w:tcPr>
          <w:p w:rsidR="004D73CD" w:rsidRPr="004067B6" w:rsidRDefault="004D73CD" w:rsidP="00481E59">
            <w:pPr>
              <w:jc w:val="center"/>
            </w:pPr>
            <w:r w:rsidRPr="004067B6">
              <w:t>Client Agreement</w:t>
            </w:r>
          </w:p>
        </w:tc>
      </w:tr>
      <w:tr w:rsidR="004D73CD" w:rsidRPr="004067B6" w:rsidTr="006940C7">
        <w:trPr>
          <w:gridAfter w:val="1"/>
          <w:wAfter w:w="8" w:type="dxa"/>
          <w:trHeight w:val="360"/>
          <w:jc w:val="center"/>
        </w:trPr>
        <w:tc>
          <w:tcPr>
            <w:tcW w:w="2250" w:type="dxa"/>
            <w:gridSpan w:val="3"/>
            <w:tcBorders>
              <w:top w:val="nil"/>
              <w:left w:val="nil"/>
              <w:bottom w:val="nil"/>
              <w:right w:val="nil"/>
            </w:tcBorders>
          </w:tcPr>
          <w:p w:rsidR="004D73CD" w:rsidRPr="004067B6" w:rsidRDefault="004D73CD" w:rsidP="00C06A9A">
            <w:pPr>
              <w:jc w:val="right"/>
            </w:pPr>
            <w:r w:rsidRPr="004067B6">
              <w:t>Hauler Signature:</w:t>
            </w:r>
          </w:p>
        </w:tc>
        <w:tc>
          <w:tcPr>
            <w:tcW w:w="301" w:type="dxa"/>
            <w:tcBorders>
              <w:top w:val="nil"/>
              <w:left w:val="nil"/>
              <w:right w:val="nil"/>
            </w:tcBorders>
          </w:tcPr>
          <w:p w:rsidR="004D73CD" w:rsidRPr="004067B6" w:rsidRDefault="004D73CD"/>
        </w:tc>
        <w:tc>
          <w:tcPr>
            <w:tcW w:w="4019" w:type="dxa"/>
            <w:gridSpan w:val="2"/>
            <w:tcBorders>
              <w:top w:val="nil"/>
              <w:left w:val="nil"/>
              <w:right w:val="nil"/>
            </w:tcBorders>
          </w:tcPr>
          <w:p w:rsidR="004D73CD" w:rsidRPr="004067B6" w:rsidRDefault="004D73CD"/>
        </w:tc>
        <w:tc>
          <w:tcPr>
            <w:tcW w:w="360" w:type="dxa"/>
            <w:gridSpan w:val="2"/>
            <w:tcBorders>
              <w:top w:val="nil"/>
              <w:left w:val="nil"/>
              <w:right w:val="nil"/>
            </w:tcBorders>
          </w:tcPr>
          <w:p w:rsidR="004D73CD" w:rsidRPr="004067B6" w:rsidRDefault="004D73CD"/>
        </w:tc>
        <w:tc>
          <w:tcPr>
            <w:tcW w:w="1890" w:type="dxa"/>
            <w:gridSpan w:val="4"/>
            <w:tcBorders>
              <w:top w:val="nil"/>
              <w:left w:val="nil"/>
              <w:bottom w:val="nil"/>
              <w:right w:val="nil"/>
            </w:tcBorders>
          </w:tcPr>
          <w:p w:rsidR="004D73CD" w:rsidRPr="004067B6" w:rsidRDefault="004D73CD" w:rsidP="00C06A9A">
            <w:pPr>
              <w:jc w:val="right"/>
            </w:pPr>
            <w:r w:rsidRPr="004067B6">
              <w:t>Client Signature:</w:t>
            </w:r>
          </w:p>
        </w:tc>
        <w:tc>
          <w:tcPr>
            <w:tcW w:w="270" w:type="dxa"/>
            <w:tcBorders>
              <w:top w:val="nil"/>
              <w:left w:val="nil"/>
              <w:bottom w:val="nil"/>
              <w:right w:val="nil"/>
            </w:tcBorders>
          </w:tcPr>
          <w:p w:rsidR="004D73CD" w:rsidRPr="004067B6" w:rsidRDefault="004D73CD" w:rsidP="00C06A9A">
            <w:pPr>
              <w:jc w:val="right"/>
            </w:pPr>
          </w:p>
        </w:tc>
        <w:tc>
          <w:tcPr>
            <w:tcW w:w="5426" w:type="dxa"/>
            <w:gridSpan w:val="3"/>
            <w:tcBorders>
              <w:top w:val="nil"/>
              <w:left w:val="nil"/>
              <w:bottom w:val="nil"/>
              <w:right w:val="nil"/>
            </w:tcBorders>
          </w:tcPr>
          <w:p w:rsidR="004D73CD" w:rsidRPr="004067B6" w:rsidRDefault="004D73CD" w:rsidP="00D62A50"/>
        </w:tc>
        <w:tc>
          <w:tcPr>
            <w:tcW w:w="236" w:type="dxa"/>
            <w:gridSpan w:val="2"/>
            <w:tcBorders>
              <w:top w:val="nil"/>
              <w:left w:val="nil"/>
              <w:bottom w:val="nil"/>
              <w:right w:val="nil"/>
            </w:tcBorders>
          </w:tcPr>
          <w:p w:rsidR="004D73CD" w:rsidRPr="004067B6" w:rsidRDefault="004D73CD" w:rsidP="00C06A9A">
            <w:pPr>
              <w:jc w:val="right"/>
            </w:pPr>
          </w:p>
        </w:tc>
      </w:tr>
      <w:tr w:rsidR="004D73CD" w:rsidRPr="004067B6" w:rsidTr="006940C7">
        <w:trPr>
          <w:gridAfter w:val="2"/>
          <w:wAfter w:w="16" w:type="dxa"/>
          <w:trHeight w:val="360"/>
          <w:jc w:val="center"/>
        </w:trPr>
        <w:tc>
          <w:tcPr>
            <w:tcW w:w="2250" w:type="dxa"/>
            <w:gridSpan w:val="3"/>
            <w:tcBorders>
              <w:top w:val="nil"/>
              <w:left w:val="nil"/>
              <w:bottom w:val="nil"/>
              <w:right w:val="nil"/>
            </w:tcBorders>
          </w:tcPr>
          <w:p w:rsidR="004D73CD" w:rsidRPr="004067B6" w:rsidRDefault="004D73CD" w:rsidP="00C06A9A">
            <w:pPr>
              <w:jc w:val="right"/>
            </w:pPr>
            <w:r w:rsidRPr="004067B6">
              <w:t>Print Name:</w:t>
            </w:r>
          </w:p>
        </w:tc>
        <w:tc>
          <w:tcPr>
            <w:tcW w:w="4680" w:type="dxa"/>
            <w:gridSpan w:val="5"/>
            <w:tcBorders>
              <w:left w:val="nil"/>
              <w:right w:val="nil"/>
            </w:tcBorders>
          </w:tcPr>
          <w:p w:rsidR="004D73CD" w:rsidRPr="004067B6" w:rsidRDefault="004D73CD"/>
        </w:tc>
        <w:tc>
          <w:tcPr>
            <w:tcW w:w="1890" w:type="dxa"/>
            <w:gridSpan w:val="4"/>
            <w:tcBorders>
              <w:top w:val="nil"/>
              <w:left w:val="nil"/>
              <w:bottom w:val="nil"/>
              <w:right w:val="nil"/>
            </w:tcBorders>
          </w:tcPr>
          <w:p w:rsidR="004D73CD" w:rsidRPr="004067B6" w:rsidRDefault="004D73CD" w:rsidP="00C06A9A">
            <w:pPr>
              <w:jc w:val="right"/>
            </w:pPr>
            <w:r w:rsidRPr="004067B6">
              <w:t>Print Name:</w:t>
            </w:r>
          </w:p>
        </w:tc>
        <w:tc>
          <w:tcPr>
            <w:tcW w:w="5924" w:type="dxa"/>
            <w:gridSpan w:val="5"/>
            <w:tcBorders>
              <w:left w:val="nil"/>
              <w:right w:val="nil"/>
            </w:tcBorders>
          </w:tcPr>
          <w:p w:rsidR="004D73CD" w:rsidRPr="004067B6" w:rsidRDefault="004D73CD"/>
        </w:tc>
      </w:tr>
      <w:tr w:rsidR="004D73CD" w:rsidRPr="004067B6" w:rsidTr="006940C7">
        <w:trPr>
          <w:gridAfter w:val="2"/>
          <w:wAfter w:w="16" w:type="dxa"/>
          <w:trHeight w:val="360"/>
          <w:jc w:val="center"/>
        </w:trPr>
        <w:tc>
          <w:tcPr>
            <w:tcW w:w="2250" w:type="dxa"/>
            <w:gridSpan w:val="3"/>
            <w:tcBorders>
              <w:top w:val="nil"/>
              <w:left w:val="nil"/>
              <w:bottom w:val="nil"/>
              <w:right w:val="nil"/>
            </w:tcBorders>
          </w:tcPr>
          <w:p w:rsidR="004D73CD" w:rsidRPr="004067B6" w:rsidRDefault="004D73CD" w:rsidP="00C06A9A">
            <w:pPr>
              <w:jc w:val="right"/>
            </w:pPr>
            <w:r w:rsidRPr="004067B6">
              <w:t>Date:</w:t>
            </w:r>
          </w:p>
        </w:tc>
        <w:tc>
          <w:tcPr>
            <w:tcW w:w="4680" w:type="dxa"/>
            <w:gridSpan w:val="5"/>
            <w:tcBorders>
              <w:left w:val="nil"/>
              <w:bottom w:val="single" w:sz="4" w:space="0" w:color="auto"/>
              <w:right w:val="nil"/>
            </w:tcBorders>
          </w:tcPr>
          <w:p w:rsidR="004D73CD" w:rsidRPr="004067B6" w:rsidRDefault="004D73CD"/>
        </w:tc>
        <w:tc>
          <w:tcPr>
            <w:tcW w:w="1890" w:type="dxa"/>
            <w:gridSpan w:val="4"/>
            <w:tcBorders>
              <w:top w:val="nil"/>
              <w:left w:val="nil"/>
              <w:bottom w:val="nil"/>
              <w:right w:val="nil"/>
            </w:tcBorders>
          </w:tcPr>
          <w:p w:rsidR="004D73CD" w:rsidRPr="004067B6" w:rsidRDefault="004D73CD" w:rsidP="00C06A9A">
            <w:pPr>
              <w:jc w:val="right"/>
            </w:pPr>
            <w:r w:rsidRPr="004067B6">
              <w:t>Date:</w:t>
            </w:r>
          </w:p>
        </w:tc>
        <w:tc>
          <w:tcPr>
            <w:tcW w:w="5924" w:type="dxa"/>
            <w:gridSpan w:val="5"/>
            <w:tcBorders>
              <w:left w:val="nil"/>
              <w:bottom w:val="single" w:sz="4" w:space="0" w:color="auto"/>
              <w:right w:val="nil"/>
            </w:tcBorders>
          </w:tcPr>
          <w:p w:rsidR="004D73CD" w:rsidRPr="004067B6" w:rsidRDefault="004D73CD"/>
        </w:tc>
      </w:tr>
      <w:tr w:rsidR="004D73CD" w:rsidRPr="004067B6" w:rsidTr="006940C7">
        <w:trPr>
          <w:gridAfter w:val="2"/>
          <w:wAfter w:w="16" w:type="dxa"/>
          <w:trHeight w:val="233"/>
          <w:jc w:val="center"/>
        </w:trPr>
        <w:tc>
          <w:tcPr>
            <w:tcW w:w="2250" w:type="dxa"/>
            <w:gridSpan w:val="3"/>
            <w:tcBorders>
              <w:top w:val="nil"/>
              <w:left w:val="nil"/>
              <w:bottom w:val="nil"/>
              <w:right w:val="nil"/>
            </w:tcBorders>
          </w:tcPr>
          <w:p w:rsidR="004D73CD" w:rsidRPr="004067B6" w:rsidRDefault="004D73CD" w:rsidP="00C06A9A">
            <w:pPr>
              <w:jc w:val="right"/>
            </w:pPr>
          </w:p>
        </w:tc>
        <w:tc>
          <w:tcPr>
            <w:tcW w:w="4680" w:type="dxa"/>
            <w:gridSpan w:val="5"/>
            <w:tcBorders>
              <w:left w:val="nil"/>
              <w:bottom w:val="nil"/>
              <w:right w:val="nil"/>
            </w:tcBorders>
          </w:tcPr>
          <w:p w:rsidR="004D73CD" w:rsidRPr="004067B6" w:rsidRDefault="004D73CD"/>
        </w:tc>
        <w:tc>
          <w:tcPr>
            <w:tcW w:w="1890" w:type="dxa"/>
            <w:gridSpan w:val="4"/>
            <w:tcBorders>
              <w:top w:val="nil"/>
              <w:left w:val="nil"/>
              <w:bottom w:val="nil"/>
              <w:right w:val="nil"/>
            </w:tcBorders>
          </w:tcPr>
          <w:p w:rsidR="004D73CD" w:rsidRPr="004067B6" w:rsidRDefault="004D73CD" w:rsidP="00C06A9A">
            <w:pPr>
              <w:jc w:val="right"/>
            </w:pPr>
          </w:p>
        </w:tc>
        <w:tc>
          <w:tcPr>
            <w:tcW w:w="5924" w:type="dxa"/>
            <w:gridSpan w:val="5"/>
            <w:tcBorders>
              <w:left w:val="nil"/>
              <w:bottom w:val="nil"/>
              <w:right w:val="nil"/>
            </w:tcBorders>
          </w:tcPr>
          <w:p w:rsidR="004D73CD" w:rsidRPr="004067B6" w:rsidRDefault="004D73CD"/>
        </w:tc>
      </w:tr>
      <w:tr w:rsidR="004D73CD" w:rsidRPr="004067B6" w:rsidTr="007B597B">
        <w:trPr>
          <w:trHeight w:val="315"/>
          <w:jc w:val="center"/>
        </w:trPr>
        <w:tc>
          <w:tcPr>
            <w:tcW w:w="10530" w:type="dxa"/>
            <w:gridSpan w:val="15"/>
            <w:tcBorders>
              <w:top w:val="single" w:sz="4" w:space="0" w:color="auto"/>
              <w:left w:val="single" w:sz="4" w:space="0" w:color="auto"/>
              <w:bottom w:val="nil"/>
              <w:right w:val="nil"/>
            </w:tcBorders>
            <w:noWrap/>
          </w:tcPr>
          <w:p w:rsidR="004D73CD" w:rsidRPr="004067B6" w:rsidRDefault="004D73CD" w:rsidP="00293D83">
            <w:pPr>
              <w:rPr>
                <w:b/>
                <w:sz w:val="20"/>
                <w:szCs w:val="20"/>
              </w:rPr>
            </w:pPr>
            <w:r w:rsidRPr="004067B6">
              <w:rPr>
                <w:b/>
                <w:i/>
                <w:sz w:val="32"/>
                <w:szCs w:val="32"/>
              </w:rPr>
              <w:lastRenderedPageBreak/>
              <w:t>Equipment and Services:</w:t>
            </w:r>
          </w:p>
        </w:tc>
        <w:tc>
          <w:tcPr>
            <w:tcW w:w="4230" w:type="dxa"/>
            <w:gridSpan w:val="4"/>
            <w:tcBorders>
              <w:top w:val="single" w:sz="4" w:space="0" w:color="auto"/>
              <w:left w:val="nil"/>
              <w:bottom w:val="nil"/>
              <w:right w:val="single" w:sz="4" w:space="0" w:color="auto"/>
            </w:tcBorders>
          </w:tcPr>
          <w:p w:rsidR="004D73CD" w:rsidRPr="004067B6" w:rsidRDefault="004D73CD" w:rsidP="00F51393">
            <w:pPr>
              <w:rPr>
                <w:b/>
                <w:sz w:val="20"/>
                <w:szCs w:val="20"/>
              </w:rPr>
            </w:pPr>
            <w:r w:rsidRPr="004067B6">
              <w:rPr>
                <w:b/>
                <w:sz w:val="20"/>
                <w:szCs w:val="20"/>
              </w:rPr>
              <w:t>Other Terms (List of Exempted Items)</w:t>
            </w:r>
          </w:p>
        </w:tc>
      </w:tr>
      <w:tr w:rsidR="004D73CD" w:rsidRPr="004067B6" w:rsidTr="007B597B">
        <w:trPr>
          <w:trHeight w:val="80"/>
          <w:jc w:val="center"/>
        </w:trPr>
        <w:tc>
          <w:tcPr>
            <w:tcW w:w="10530" w:type="dxa"/>
            <w:gridSpan w:val="15"/>
            <w:tcBorders>
              <w:top w:val="nil"/>
              <w:left w:val="single" w:sz="4" w:space="0" w:color="auto"/>
              <w:bottom w:val="nil"/>
              <w:right w:val="nil"/>
            </w:tcBorders>
            <w:noWrap/>
          </w:tcPr>
          <w:p w:rsidR="004D73CD" w:rsidRPr="004067B6" w:rsidRDefault="004D73CD" w:rsidP="00F51393">
            <w:pPr>
              <w:rPr>
                <w:sz w:val="20"/>
                <w:szCs w:val="20"/>
              </w:rPr>
            </w:pPr>
            <w:r w:rsidRPr="004067B6">
              <w:rPr>
                <w:sz w:val="20"/>
                <w:szCs w:val="20"/>
              </w:rPr>
              <w:t>&lt;List of Service Level Items&gt;</w:t>
            </w:r>
          </w:p>
        </w:tc>
        <w:tc>
          <w:tcPr>
            <w:tcW w:w="4230" w:type="dxa"/>
            <w:gridSpan w:val="4"/>
            <w:tcBorders>
              <w:top w:val="nil"/>
              <w:left w:val="nil"/>
              <w:bottom w:val="nil"/>
              <w:right w:val="single" w:sz="4" w:space="0" w:color="auto"/>
            </w:tcBorders>
          </w:tcPr>
          <w:p w:rsidR="004D73CD" w:rsidRPr="004067B6" w:rsidRDefault="007B597B" w:rsidP="0087496F">
            <w:pPr>
              <w:autoSpaceDE w:val="0"/>
              <w:autoSpaceDN w:val="0"/>
              <w:adjustRightInd w:val="0"/>
              <w:rPr>
                <w:rFonts w:ascii="Consolas" w:hAnsi="Consolas" w:cs="Consolas"/>
                <w:sz w:val="19"/>
                <w:szCs w:val="19"/>
                <w:lang w:bidi="hi-IN"/>
              </w:rPr>
            </w:pPr>
            <w:r w:rsidRPr="00E61CBD">
              <w:rPr>
                <w:sz w:val="19"/>
                <w:szCs w:val="19"/>
              </w:rPr>
              <w:t>&lt;List of Exempted Items&gt;</w:t>
            </w:r>
          </w:p>
        </w:tc>
      </w:tr>
      <w:tr w:rsidR="004D73CD" w:rsidRPr="004067B6" w:rsidTr="007B597B">
        <w:trPr>
          <w:trHeight w:val="80"/>
          <w:jc w:val="center"/>
        </w:trPr>
        <w:tc>
          <w:tcPr>
            <w:tcW w:w="14760" w:type="dxa"/>
            <w:gridSpan w:val="19"/>
            <w:tcBorders>
              <w:top w:val="nil"/>
              <w:left w:val="single" w:sz="4" w:space="0" w:color="auto"/>
              <w:bottom w:val="nil"/>
              <w:right w:val="single" w:sz="4" w:space="0" w:color="auto"/>
            </w:tcBorders>
            <w:noWrap/>
          </w:tcPr>
          <w:p w:rsidR="004D73CD" w:rsidRPr="004067B6" w:rsidRDefault="004D73CD" w:rsidP="00F51393"/>
        </w:tc>
      </w:tr>
      <w:tr w:rsidR="004D73CD" w:rsidRPr="004067B6" w:rsidTr="007B597B">
        <w:trPr>
          <w:trHeight w:val="70"/>
          <w:jc w:val="center"/>
        </w:trPr>
        <w:tc>
          <w:tcPr>
            <w:tcW w:w="14760" w:type="dxa"/>
            <w:gridSpan w:val="19"/>
            <w:tcBorders>
              <w:top w:val="nil"/>
              <w:left w:val="single" w:sz="4" w:space="0" w:color="auto"/>
              <w:bottom w:val="nil"/>
              <w:right w:val="single" w:sz="4" w:space="0" w:color="auto"/>
            </w:tcBorders>
            <w:noWrap/>
          </w:tcPr>
          <w:p w:rsidR="00394EEC" w:rsidRPr="00394EEC" w:rsidRDefault="004D73CD" w:rsidP="00394EEC">
            <w:pPr>
              <w:rPr>
                <w:sz w:val="16"/>
                <w:szCs w:val="16"/>
              </w:rPr>
            </w:pPr>
            <w:r w:rsidRPr="004067B6">
              <w:rPr>
                <w:sz w:val="16"/>
                <w:szCs w:val="16"/>
              </w:rPr>
              <w:t xml:space="preserve">Annual price increases are a maximum of  &lt;APValue&gt;% </w:t>
            </w:r>
            <w:r w:rsidR="00394EEC" w:rsidRPr="00394EEC">
              <w:rPr>
                <w:sz w:val="16"/>
                <w:szCs w:val="16"/>
              </w:rPr>
              <w:t xml:space="preserve">not more than thirty (30) days prior to and not after the annual anniversary date of this agreement when approved in writing in advance </w:t>
            </w:r>
          </w:p>
          <w:p w:rsidR="004D73CD" w:rsidRPr="004067B6" w:rsidRDefault="00394EEC" w:rsidP="00394EEC">
            <w:pPr>
              <w:rPr>
                <w:sz w:val="16"/>
                <w:szCs w:val="16"/>
              </w:rPr>
            </w:pPr>
            <w:r w:rsidRPr="00394EEC">
              <w:rPr>
                <w:sz w:val="16"/>
                <w:szCs w:val="16"/>
              </w:rPr>
              <w:t>of the anniversary date by Refuse Specialists.</w:t>
            </w:r>
          </w:p>
        </w:tc>
      </w:tr>
      <w:tr w:rsidR="004D73CD" w:rsidRPr="004067B6" w:rsidTr="007B597B">
        <w:trPr>
          <w:trHeight w:val="86"/>
          <w:jc w:val="center"/>
        </w:trPr>
        <w:tc>
          <w:tcPr>
            <w:tcW w:w="14760" w:type="dxa"/>
            <w:gridSpan w:val="19"/>
            <w:tcBorders>
              <w:top w:val="nil"/>
              <w:left w:val="single" w:sz="4" w:space="0" w:color="auto"/>
              <w:bottom w:val="nil"/>
              <w:right w:val="single" w:sz="4" w:space="0" w:color="auto"/>
            </w:tcBorders>
            <w:noWrap/>
          </w:tcPr>
          <w:p w:rsidR="004D73CD" w:rsidRPr="004067B6" w:rsidRDefault="004D73CD" w:rsidP="00F51393"/>
        </w:tc>
      </w:tr>
      <w:tr w:rsidR="004D73CD" w:rsidRPr="004067B6" w:rsidTr="007B597B">
        <w:trPr>
          <w:trHeight w:val="315"/>
          <w:jc w:val="center"/>
        </w:trPr>
        <w:tc>
          <w:tcPr>
            <w:tcW w:w="1620" w:type="dxa"/>
            <w:tcBorders>
              <w:top w:val="nil"/>
              <w:left w:val="single" w:sz="4" w:space="0" w:color="auto"/>
              <w:bottom w:val="nil"/>
              <w:right w:val="nil"/>
            </w:tcBorders>
          </w:tcPr>
          <w:p w:rsidR="004D73CD" w:rsidRPr="004067B6" w:rsidRDefault="004D73CD" w:rsidP="00F51393">
            <w:pPr>
              <w:jc w:val="right"/>
              <w:rPr>
                <w:sz w:val="20"/>
                <w:szCs w:val="20"/>
              </w:rPr>
            </w:pPr>
            <w:r w:rsidRPr="004067B6">
              <w:rPr>
                <w:sz w:val="20"/>
                <w:szCs w:val="20"/>
              </w:rPr>
              <w:t>Payment Terms:</w:t>
            </w:r>
          </w:p>
        </w:tc>
        <w:tc>
          <w:tcPr>
            <w:tcW w:w="13140" w:type="dxa"/>
            <w:gridSpan w:val="18"/>
            <w:tcBorders>
              <w:top w:val="nil"/>
              <w:left w:val="nil"/>
              <w:bottom w:val="nil"/>
              <w:right w:val="single" w:sz="4" w:space="0" w:color="auto"/>
            </w:tcBorders>
            <w:noWrap/>
            <w:hideMark/>
          </w:tcPr>
          <w:p w:rsidR="004D73CD" w:rsidRPr="004067B6" w:rsidRDefault="004D73CD" w:rsidP="00F51393">
            <w:pPr>
              <w:rPr>
                <w:sz w:val="20"/>
                <w:szCs w:val="20"/>
              </w:rPr>
            </w:pPr>
            <w:r w:rsidRPr="004067B6">
              <w:rPr>
                <w:sz w:val="20"/>
                <w:szCs w:val="20"/>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r w:rsidRPr="004067B6">
              <w:rPr>
                <w:b/>
                <w:bCs/>
                <w:i/>
                <w:iCs/>
                <w:sz w:val="20"/>
                <w:szCs w:val="20"/>
              </w:rPr>
              <w:t>TERMS: &lt;HaulerPaymentTerms&gt;</w:t>
            </w:r>
          </w:p>
        </w:tc>
      </w:tr>
      <w:tr w:rsidR="004D73CD" w:rsidRPr="004067B6" w:rsidTr="007B597B">
        <w:trPr>
          <w:trHeight w:val="300"/>
          <w:jc w:val="center"/>
        </w:trPr>
        <w:tc>
          <w:tcPr>
            <w:tcW w:w="14760" w:type="dxa"/>
            <w:gridSpan w:val="19"/>
            <w:tcBorders>
              <w:top w:val="nil"/>
              <w:left w:val="single" w:sz="4" w:space="0" w:color="auto"/>
              <w:bottom w:val="single" w:sz="4" w:space="0" w:color="auto"/>
              <w:right w:val="single" w:sz="4" w:space="0" w:color="auto"/>
            </w:tcBorders>
            <w:hideMark/>
          </w:tcPr>
          <w:p w:rsidR="004D73CD" w:rsidRPr="004067B6" w:rsidRDefault="004D73CD" w:rsidP="00F51393">
            <w:pPr>
              <w:rPr>
                <w:sz w:val="20"/>
                <w:szCs w:val="20"/>
              </w:rPr>
            </w:pPr>
          </w:p>
        </w:tc>
      </w:tr>
    </w:tbl>
    <w:p w:rsidR="00B459FC" w:rsidRPr="004067B6" w:rsidRDefault="00B459FC" w:rsidP="00B62EDB">
      <w:pPr>
        <w:spacing w:after="120" w:line="240" w:lineRule="auto"/>
        <w:ind w:right="-7245"/>
        <w:rPr>
          <w:b/>
          <w:i/>
          <w:sz w:val="32"/>
          <w:szCs w:val="32"/>
        </w:rPr>
      </w:pPr>
    </w:p>
    <w:p w:rsidR="00B62EDB" w:rsidRPr="004067B6" w:rsidRDefault="00B62EDB" w:rsidP="00B62EDB">
      <w:pPr>
        <w:spacing w:after="120" w:line="240" w:lineRule="auto"/>
        <w:ind w:right="-7245"/>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B62EDB" w:rsidRPr="004067B6" w:rsidRDefault="00B62EDB" w:rsidP="0038463F">
      <w:pPr>
        <w:spacing w:after="120" w:line="240" w:lineRule="auto"/>
        <w:rPr>
          <w:b/>
          <w:i/>
          <w:sz w:val="32"/>
          <w:szCs w:val="32"/>
        </w:rPr>
      </w:pPr>
    </w:p>
    <w:p w:rsidR="003C0D6D" w:rsidRPr="004067B6" w:rsidRDefault="003C0D6D" w:rsidP="0038463F">
      <w:pPr>
        <w:spacing w:after="120" w:line="240" w:lineRule="auto"/>
        <w:rPr>
          <w:b/>
          <w:i/>
          <w:sz w:val="32"/>
          <w:szCs w:val="32"/>
        </w:rPr>
        <w:sectPr w:rsidR="003C0D6D" w:rsidRPr="004067B6" w:rsidSect="003C0D6D">
          <w:pgSz w:w="15840" w:h="12240" w:orient="landscape"/>
          <w:pgMar w:top="720" w:right="810" w:bottom="810" w:left="720" w:header="720" w:footer="720" w:gutter="0"/>
          <w:cols w:space="180"/>
          <w:docGrid w:linePitch="360"/>
        </w:sectPr>
      </w:pPr>
    </w:p>
    <w:p w:rsidR="00F63624" w:rsidRPr="004067B6" w:rsidRDefault="00F63624" w:rsidP="00044BCF">
      <w:pPr>
        <w:spacing w:after="120" w:line="240" w:lineRule="auto"/>
        <w:rPr>
          <w:rFonts w:ascii="Tahoma" w:hAnsi="Tahoma" w:cs="Tahoma"/>
          <w:sz w:val="20"/>
          <w:szCs w:val="20"/>
        </w:rPr>
      </w:pPr>
    </w:p>
    <w:p w:rsidR="00044BCF" w:rsidRPr="004067B6" w:rsidRDefault="00044BCF" w:rsidP="00044BCF">
      <w:pPr>
        <w:spacing w:after="120" w:line="240" w:lineRule="auto"/>
        <w:rPr>
          <w:rFonts w:ascii="Tahoma" w:hAnsi="Tahoma" w:cs="Tahoma"/>
          <w:sz w:val="20"/>
          <w:szCs w:val="20"/>
        </w:rPr>
      </w:pPr>
    </w:p>
    <w:p w:rsidR="00FF61F5" w:rsidRPr="004067B6" w:rsidRDefault="00FF61F5" w:rsidP="00FF61F5">
      <w:pPr>
        <w:spacing w:after="120" w:line="240" w:lineRule="auto"/>
        <w:rPr>
          <w:b/>
          <w:i/>
          <w:sz w:val="32"/>
          <w:szCs w:val="32"/>
        </w:rPr>
      </w:pPr>
      <w:r w:rsidRPr="004067B6">
        <w:rPr>
          <w:b/>
          <w:i/>
          <w:sz w:val="32"/>
          <w:szCs w:val="32"/>
        </w:rPr>
        <w:t>Terms and Conditions:</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Scope of Work: defined in Scope of Work section</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 xml:space="preserve">Rates: The rates will remain fixed for the term of the agreement, except that they may be increased once per year </w:t>
      </w:r>
      <w:r w:rsidR="00394EEC">
        <w:rPr>
          <w:rFonts w:cstheme="minorHAnsi"/>
          <w:sz w:val="16"/>
          <w:szCs w:val="16"/>
        </w:rPr>
        <w:t xml:space="preserve">not more than thirty (30) days prior to and not after </w:t>
      </w:r>
      <w:r w:rsidR="00394EEC" w:rsidRPr="008E2F0F">
        <w:rPr>
          <w:rFonts w:cstheme="minorHAnsi"/>
          <w:sz w:val="16"/>
          <w:szCs w:val="16"/>
        </w:rPr>
        <w:t xml:space="preserve">the </w:t>
      </w:r>
      <w:r w:rsidR="00394EEC">
        <w:rPr>
          <w:rFonts w:cstheme="minorHAnsi"/>
          <w:sz w:val="16"/>
          <w:szCs w:val="16"/>
        </w:rPr>
        <w:t>annual</w:t>
      </w:r>
      <w:r w:rsidR="00394EEC" w:rsidRPr="008E2F0F">
        <w:rPr>
          <w:rFonts w:cstheme="minorHAnsi"/>
          <w:sz w:val="16"/>
          <w:szCs w:val="16"/>
        </w:rPr>
        <w:t xml:space="preserve"> anniversary date of this agreement up to </w:t>
      </w:r>
      <w:r w:rsidR="000452E2" w:rsidRPr="001F6B70">
        <w:rPr>
          <w:color w:val="000000" w:themeColor="text1"/>
          <w:sz w:val="16"/>
          <w:szCs w:val="16"/>
        </w:rPr>
        <w:t>&lt;APValue&gt;</w:t>
      </w:r>
      <w:r w:rsidRPr="004067B6">
        <w:rPr>
          <w:sz w:val="16"/>
          <w:szCs w:val="16"/>
        </w:rPr>
        <w:t>% above the previous year’s rate. No other rate increases are permitted unless approved in advance, in writing, by Refuse Specialists. If applicable and unless otherwise agreed upon in writing; the rate for compactor rental will remain fixed at all times during this Agreement.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negotiated, in advance of the change, between the Hauler and Refuse Specialists. In general, the per cubic yard rate then in effect will be used, however, changes can be multifactorial and complex and per cubic yard calculations may not reflect the change accurately.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 xml:space="preserve">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 xml:space="preserve">Cure: Hauler has 48 hours to cure any reasonable complaint of unacceptable service once notified. Failure to cure reasonable complaint of unacceptable service may result in termination of this Agreement by Refuse Specialists. </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Risk of Loss and Insurance: At all times during the term of this Agreement, Hauler shall maintain, at Hauler‘s expense, the following:</w:t>
      </w:r>
    </w:p>
    <w:p w:rsidR="00FF61F5" w:rsidRPr="004067B6" w:rsidRDefault="00FF61F5" w:rsidP="00FF61F5">
      <w:pPr>
        <w:pStyle w:val="ListParagraph"/>
        <w:numPr>
          <w:ilvl w:val="1"/>
          <w:numId w:val="2"/>
        </w:numPr>
        <w:tabs>
          <w:tab w:val="left" w:pos="2160"/>
        </w:tabs>
        <w:ind w:left="720" w:hanging="90"/>
        <w:rPr>
          <w:sz w:val="16"/>
          <w:szCs w:val="16"/>
        </w:rPr>
      </w:pPr>
      <w:r w:rsidRPr="004067B6">
        <w:rPr>
          <w:sz w:val="16"/>
          <w:szCs w:val="16"/>
        </w:rPr>
        <w:t>Workers' Compensation and Employer's Liability insurance</w:t>
      </w:r>
    </w:p>
    <w:p w:rsidR="00FF61F5" w:rsidRPr="004067B6" w:rsidRDefault="00FF61F5" w:rsidP="00FF61F5">
      <w:pPr>
        <w:pStyle w:val="ListParagraph"/>
        <w:numPr>
          <w:ilvl w:val="1"/>
          <w:numId w:val="2"/>
        </w:numPr>
        <w:ind w:left="720" w:hanging="90"/>
        <w:rPr>
          <w:sz w:val="16"/>
          <w:szCs w:val="16"/>
        </w:rPr>
      </w:pPr>
      <w:r w:rsidRPr="004067B6">
        <w:rPr>
          <w:sz w:val="16"/>
          <w:szCs w:val="16"/>
        </w:rPr>
        <w:t>Commercial General Liability insurance with limits of not less than One Million Dollars ($1,000,000) per occurrence and One Million Dollars ($1,000,000) general aggregate</w:t>
      </w:r>
    </w:p>
    <w:p w:rsidR="00FF61F5" w:rsidRPr="004067B6" w:rsidRDefault="00FF61F5" w:rsidP="00FF61F5">
      <w:pPr>
        <w:pStyle w:val="ListParagraph"/>
        <w:numPr>
          <w:ilvl w:val="1"/>
          <w:numId w:val="2"/>
        </w:numPr>
        <w:ind w:left="720" w:hanging="90"/>
        <w:rPr>
          <w:sz w:val="16"/>
          <w:szCs w:val="16"/>
        </w:rPr>
      </w:pPr>
      <w:r w:rsidRPr="004067B6">
        <w:rPr>
          <w:sz w:val="16"/>
          <w:szCs w:val="16"/>
        </w:rPr>
        <w:t>Business Automobile Liability insurance, including bodily injury and property damage coverage, with a combined single limit of not less than One Million Dollars ($1,000,000) per accident</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Indemnification: Hauler will indemnify, defend and hold harmless Refuse Specialist, LLC.,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 xml:space="preserve">No Waiver: One or more waivers of any covenant or condition by Client or Hauler shall not be construed as a waiver of a subsequent breach of the same covenant or condition. </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Damages: All Parties shall have the right to all legal and equitable remedies.</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Assignment: Upon the sale, transfer of the location where Hauler’s services are performed, Client may, (i) terminate this Agreement upon 30 days written notice to Hauler, as it relates to such Service Locations, or (ii) assign this Agreement, as it relates to such Service Locations, to the subsequent owner or transferee of the Service Location, or business owner contained thereon with the consent of Hauler.  Neither this Agreement, nor any of Hauler's obligations under this Agreement shall be assignable by Hauler without the prior written consent of Client.</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 xml:space="preserve">Severability: If any part of this Agreement is found to be invalid or unenforceable, then that part of the Agreement will not affect the validity or enforceability of the remainder of this Agreement in any way. </w:t>
      </w:r>
    </w:p>
    <w:p w:rsidR="00FF61F5" w:rsidRPr="004067B6" w:rsidRDefault="00FF61F5" w:rsidP="00FF61F5">
      <w:pPr>
        <w:pStyle w:val="ListParagraph"/>
        <w:numPr>
          <w:ilvl w:val="0"/>
          <w:numId w:val="2"/>
        </w:numPr>
        <w:tabs>
          <w:tab w:val="left" w:pos="360"/>
        </w:tabs>
        <w:ind w:left="0" w:firstLine="90"/>
        <w:rPr>
          <w:sz w:val="16"/>
          <w:szCs w:val="16"/>
        </w:rPr>
      </w:pPr>
      <w:r w:rsidRPr="004067B6">
        <w:rPr>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FF61F5" w:rsidRPr="004067B6" w:rsidRDefault="00FF61F5" w:rsidP="00FF61F5">
      <w:pPr>
        <w:pStyle w:val="ListParagraph"/>
        <w:numPr>
          <w:ilvl w:val="0"/>
          <w:numId w:val="2"/>
        </w:numPr>
        <w:tabs>
          <w:tab w:val="left" w:pos="360"/>
        </w:tabs>
        <w:ind w:left="0" w:firstLine="90"/>
      </w:pPr>
      <w:r w:rsidRPr="004067B6">
        <w:rPr>
          <w:sz w:val="16"/>
          <w:szCs w:val="16"/>
        </w:rPr>
        <w:t>Entire Agreement: This Agreement is the entire agreement between the parties with respect to the subject matter hereof and may not be amended or modified except in a written document signed by Hauler and the Client.</w:t>
      </w:r>
      <w:r w:rsidRPr="004067B6">
        <w:t xml:space="preserve">  </w:t>
      </w:r>
    </w:p>
    <w:p w:rsidR="00FF61F5" w:rsidRPr="004067B6" w:rsidRDefault="00FF61F5" w:rsidP="00FF61F5">
      <w:pPr>
        <w:pStyle w:val="ListParagraph"/>
        <w:numPr>
          <w:ilvl w:val="0"/>
          <w:numId w:val="2"/>
        </w:numPr>
        <w:tabs>
          <w:tab w:val="left" w:pos="360"/>
        </w:tabs>
        <w:ind w:left="0" w:firstLine="90"/>
        <w:rPr>
          <w:sz w:val="17"/>
          <w:szCs w:val="17"/>
        </w:rPr>
      </w:pPr>
      <w:r w:rsidRPr="004067B6">
        <w:rPr>
          <w:sz w:val="17"/>
          <w:szCs w:val="17"/>
        </w:rPr>
        <w:t>Holiday Schedule:  When scheduled pickup falls on a holiday, service will be performed the following day. Moreover, no collections of refuse will be made on Sundays, New Year’s Day, Memorial Day, Independence Day, Labor Day, Thanksgiving Day or Christmas Day.  Where the holiday falls on or before the regular collection day, refuse will be collected one day later. (If the holiday falls on a Saturday or Sunday, collection schedule will not change.)</w:t>
      </w:r>
    </w:p>
    <w:p w:rsidR="00FF61F5" w:rsidRPr="004067B6" w:rsidRDefault="00FF61F5" w:rsidP="00FF61F5">
      <w:pPr>
        <w:pStyle w:val="ListParagraph"/>
        <w:numPr>
          <w:ilvl w:val="0"/>
          <w:numId w:val="2"/>
        </w:numPr>
        <w:tabs>
          <w:tab w:val="left" w:pos="360"/>
        </w:tabs>
        <w:ind w:left="0" w:firstLine="90"/>
        <w:rPr>
          <w:sz w:val="17"/>
          <w:szCs w:val="17"/>
        </w:rPr>
        <w:sectPr w:rsidR="00FF61F5" w:rsidRPr="004067B6" w:rsidSect="00FF61F5">
          <w:type w:val="continuous"/>
          <w:pgSz w:w="15840" w:h="12240" w:orient="landscape"/>
          <w:pgMar w:top="540" w:right="810" w:bottom="810" w:left="720" w:header="720" w:footer="720" w:gutter="0"/>
          <w:cols w:num="2" w:space="180"/>
          <w:docGrid w:linePitch="360"/>
        </w:sectPr>
      </w:pPr>
      <w:r w:rsidRPr="004067B6">
        <w:rPr>
          <w:noProof/>
          <w:sz w:val="16"/>
          <w:szCs w:val="16"/>
        </w:rPr>
        <mc:AlternateContent>
          <mc:Choice Requires="wpg">
            <w:drawing>
              <wp:anchor distT="0" distB="0" distL="114300" distR="114300" simplePos="0" relativeHeight="251659264" behindDoc="0" locked="0" layoutInCell="1" allowOverlap="1" wp14:anchorId="0C7A598B" wp14:editId="4CC9D7E0">
                <wp:simplePos x="0" y="0"/>
                <wp:positionH relativeFrom="margin">
                  <wp:posOffset>7265670</wp:posOffset>
                </wp:positionH>
                <wp:positionV relativeFrom="paragraph">
                  <wp:posOffset>764011</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64901"/>
                            <a:ext cx="826770" cy="324379"/>
                          </a:xfrm>
                          <a:prstGeom prst="rect">
                            <a:avLst/>
                          </a:prstGeom>
                          <a:solidFill>
                            <a:srgbClr val="FFFFFF"/>
                          </a:solidFill>
                          <a:ln w="9525">
                            <a:solidFill>
                              <a:srgbClr val="000000"/>
                            </a:solidFill>
                            <a:miter lim="800000"/>
                            <a:headEnd/>
                            <a:tailEnd/>
                          </a:ln>
                        </wps:spPr>
                        <wps:txbx>
                          <w:txbxContent>
                            <w:p w:rsidR="00FF61F5" w:rsidRDefault="00FF61F5" w:rsidP="00FF61F5"/>
                          </w:txbxContent>
                        </wps:txbx>
                        <wps:bodyPr rot="0" vert="horz" wrap="square" lIns="91440" tIns="45720" rIns="91440" bIns="45720" anchor="t" anchorCtr="0">
                          <a:noAutofit/>
                        </wps:bodyPr>
                      </wps:wsp>
                      <wps:wsp>
                        <wps:cNvPr id="1" name="Text Box 2"/>
                        <wps:cNvSpPr txBox="1">
                          <a:spLocks noChangeArrowheads="1"/>
                        </wps:cNvSpPr>
                        <wps:spPr bwMode="auto">
                          <a:xfrm>
                            <a:off x="1123950" y="266700"/>
                            <a:ext cx="826770" cy="322580"/>
                          </a:xfrm>
                          <a:prstGeom prst="rect">
                            <a:avLst/>
                          </a:prstGeom>
                          <a:solidFill>
                            <a:srgbClr val="FFFFFF"/>
                          </a:solidFill>
                          <a:ln w="9525">
                            <a:solidFill>
                              <a:srgbClr val="000000"/>
                            </a:solidFill>
                            <a:miter lim="800000"/>
                            <a:headEnd/>
                            <a:tailEnd/>
                          </a:ln>
                        </wps:spPr>
                        <wps:txbx>
                          <w:txbxContent>
                            <w:p w:rsidR="00FF61F5" w:rsidRDefault="00FF61F5" w:rsidP="00FF61F5"/>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FF61F5" w:rsidRDefault="00FF61F5" w:rsidP="00FF61F5">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FF61F5" w:rsidRDefault="00FF61F5" w:rsidP="00FF61F5">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0C7A598B" id="Group 9" o:spid="_x0000_s1026" style="position:absolute;left:0;text-align:left;margin-left:572.1pt;margin-top:60.15pt;width:153.6pt;height:46.4pt;z-index:251659264;mso-position-horizont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">
                <v:shapetype id="_x0000_t202" coordsize="21600,21600" o:spt="202" path="m,l,21600r21600,l21600,xe">
                  <v:stroke joinstyle="miter"/>
                  <v:path gradientshapeok="t" o:connecttype="rect"/>
                </v:shapetype>
                <v:shape id="Text Box 2" o:spid="_x0000_s1027" type="#_x0000_t202" style="position:absolute;top:2649;width:8267;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FF61F5" w:rsidRDefault="00FF61F5" w:rsidP="00FF61F5"/>
                    </w:txbxContent>
                  </v:textbox>
                </v:shape>
                <v:shape id="Text Box 2" o:spid="_x0000_s1028" type="#_x0000_t202" style="position:absolute;left:11239;top:2667;width:8268;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FF61F5" w:rsidRDefault="00FF61F5" w:rsidP="00FF61F5"/>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FF61F5" w:rsidRDefault="00FF61F5" w:rsidP="00FF61F5">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FF61F5" w:rsidRDefault="00FF61F5" w:rsidP="00FF61F5">
                        <w:pPr>
                          <w:ind w:left="-180" w:right="-168"/>
                          <w:jc w:val="center"/>
                        </w:pPr>
                        <w:r>
                          <w:rPr>
                            <w:sz w:val="18"/>
                            <w:szCs w:val="18"/>
                          </w:rPr>
                          <w:t>Client Initials</w:t>
                        </w:r>
                      </w:p>
                    </w:txbxContent>
                  </v:textbox>
                </v:shape>
                <w10:wrap anchorx="margin"/>
              </v:group>
            </w:pict>
          </mc:Fallback>
        </mc:AlternateContent>
      </w:r>
      <w:r w:rsidRPr="004067B6">
        <w:rPr>
          <w:sz w:val="17"/>
          <w:szCs w:val="17"/>
        </w:rPr>
        <w:t>Payment Terms and Hauler Billing Procedures:  Payment terms shall be net 30 days from date of invoice.  Hauler and Refuse Specialists agree that the payments will be applied to oldest balance in compliance with Hauler’s accounting practices.  Refuse Specialist will keep accurate records of invoices and payments made.  Parties agree that Contractor’s practice of applying payments to oldest balance will determine aging of charges.</w:t>
      </w:r>
      <w:bookmarkStart w:id="0" w:name="_GoBack"/>
      <w:bookmarkEnd w:id="0"/>
    </w:p>
    <w:p w:rsidR="00FF61F5" w:rsidRPr="004067B6" w:rsidRDefault="00FF61F5" w:rsidP="00FF61F5">
      <w:pPr>
        <w:rPr>
          <w:b/>
          <w:i/>
          <w:sz w:val="32"/>
          <w:szCs w:val="32"/>
        </w:rPr>
      </w:pPr>
      <w:r w:rsidRPr="004067B6">
        <w:rPr>
          <w:b/>
          <w:i/>
          <w:sz w:val="32"/>
          <w:szCs w:val="32"/>
        </w:rPr>
        <w:lastRenderedPageBreak/>
        <w:t>Scope of Work:</w:t>
      </w:r>
    </w:p>
    <w:p w:rsidR="00FF61F5" w:rsidRPr="004067B6" w:rsidRDefault="00FF61F5" w:rsidP="00FF61F5">
      <w:pPr>
        <w:pStyle w:val="ListParagraph"/>
        <w:numPr>
          <w:ilvl w:val="0"/>
          <w:numId w:val="3"/>
        </w:numPr>
        <w:ind w:left="360"/>
        <w:rPr>
          <w:sz w:val="18"/>
          <w:szCs w:val="18"/>
        </w:rPr>
      </w:pPr>
      <w:r w:rsidRPr="004067B6">
        <w:rPr>
          <w:sz w:val="18"/>
          <w:szCs w:val="18"/>
        </w:rPr>
        <w:t>Waste Removal Scope of Work:</w:t>
      </w:r>
    </w:p>
    <w:p w:rsidR="00FF61F5" w:rsidRPr="004067B6" w:rsidRDefault="00FF61F5" w:rsidP="00FF61F5">
      <w:pPr>
        <w:pStyle w:val="ListParagraph"/>
        <w:numPr>
          <w:ilvl w:val="1"/>
          <w:numId w:val="3"/>
        </w:numPr>
        <w:ind w:left="360" w:firstLine="450"/>
        <w:rPr>
          <w:sz w:val="18"/>
          <w:szCs w:val="18"/>
        </w:rPr>
      </w:pPr>
      <w:r w:rsidRPr="004067B6">
        <w:rPr>
          <w:sz w:val="18"/>
          <w:szCs w:val="18"/>
        </w:rPr>
        <w:t xml:space="preserve">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 Hauler reserves the right to reject and not collect solid waste (including recyclable materials) that do not conform to Granger Waste Acceptance Guidelines available at www.grangernet.com. </w:t>
      </w:r>
    </w:p>
    <w:p w:rsidR="00FF61F5" w:rsidRPr="004067B6" w:rsidRDefault="00FF61F5" w:rsidP="00FF61F5">
      <w:pPr>
        <w:pStyle w:val="ListParagraph"/>
        <w:numPr>
          <w:ilvl w:val="0"/>
          <w:numId w:val="3"/>
        </w:numPr>
        <w:ind w:left="360"/>
        <w:rPr>
          <w:sz w:val="18"/>
          <w:szCs w:val="18"/>
        </w:rPr>
      </w:pPr>
      <w:r w:rsidRPr="004067B6">
        <w:rPr>
          <w:sz w:val="18"/>
          <w:szCs w:val="18"/>
        </w:rPr>
        <w:t>Description of Services:</w:t>
      </w:r>
    </w:p>
    <w:p w:rsidR="00FF61F5" w:rsidRPr="004067B6" w:rsidRDefault="00FF61F5" w:rsidP="00FF61F5">
      <w:pPr>
        <w:pStyle w:val="ListParagraph"/>
        <w:numPr>
          <w:ilvl w:val="1"/>
          <w:numId w:val="3"/>
        </w:numPr>
        <w:tabs>
          <w:tab w:val="left" w:pos="810"/>
        </w:tabs>
        <w:ind w:left="360" w:firstLine="360"/>
        <w:rPr>
          <w:sz w:val="18"/>
          <w:szCs w:val="18"/>
        </w:rPr>
      </w:pPr>
      <w:r w:rsidRPr="004067B6">
        <w:rPr>
          <w:sz w:val="18"/>
          <w:szCs w:val="18"/>
        </w:rPr>
        <w:t>All Waste Material collection at each Service Location shall be performed between 6 a.m. and 6 p.m.  Hauler may deviate from this schedule only by permission person authorized by the Client (“Authorized Representative”).  These deviations shall be requested in writing and if approved, signed and dated by the Authorized Representative.</w:t>
      </w:r>
    </w:p>
    <w:p w:rsidR="00FF61F5" w:rsidRPr="004067B6" w:rsidRDefault="00FF61F5" w:rsidP="00FF61F5">
      <w:pPr>
        <w:pStyle w:val="ListParagraph"/>
        <w:numPr>
          <w:ilvl w:val="1"/>
          <w:numId w:val="3"/>
        </w:numPr>
        <w:tabs>
          <w:tab w:val="left" w:pos="810"/>
        </w:tabs>
        <w:ind w:left="360" w:firstLine="360"/>
        <w:rPr>
          <w:sz w:val="18"/>
          <w:szCs w:val="18"/>
        </w:rPr>
      </w:pPr>
      <w:r w:rsidRPr="004067B6">
        <w:rPr>
          <w:sz w:val="18"/>
          <w:szCs w:val="18"/>
        </w:rPr>
        <w:t xml:space="preserve">Hauler shall keep all Equipment in good repair.  For any containers that are replaced, replacements shall be new, or newly refurbished with "ease of use" access through container doors and/or lids.  Each new container shall also include Hauler's logo and business phone number. </w:t>
      </w:r>
    </w:p>
    <w:p w:rsidR="00FF61F5" w:rsidRPr="004067B6" w:rsidRDefault="00FF61F5" w:rsidP="00FF61F5">
      <w:pPr>
        <w:pStyle w:val="ListParagraph"/>
        <w:numPr>
          <w:ilvl w:val="1"/>
          <w:numId w:val="3"/>
        </w:numPr>
        <w:tabs>
          <w:tab w:val="left" w:pos="810"/>
        </w:tabs>
        <w:ind w:left="360" w:firstLine="360"/>
        <w:rPr>
          <w:sz w:val="18"/>
          <w:szCs w:val="18"/>
        </w:rPr>
      </w:pPr>
      <w:r w:rsidRPr="004067B6">
        <w:rPr>
          <w:sz w:val="18"/>
          <w:szCs w:val="18"/>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rsidR="00FF61F5" w:rsidRPr="004067B6" w:rsidRDefault="00FF61F5" w:rsidP="00FF61F5">
      <w:pPr>
        <w:pStyle w:val="ListParagraph"/>
        <w:numPr>
          <w:ilvl w:val="1"/>
          <w:numId w:val="3"/>
        </w:numPr>
        <w:tabs>
          <w:tab w:val="left" w:pos="810"/>
        </w:tabs>
        <w:ind w:left="360" w:firstLine="360"/>
        <w:rPr>
          <w:sz w:val="18"/>
          <w:szCs w:val="18"/>
        </w:rPr>
      </w:pPr>
      <w:r w:rsidRPr="004067B6">
        <w:rPr>
          <w:sz w:val="18"/>
          <w:szCs w:val="18"/>
        </w:rPr>
        <w:t>Consent or approval required by any party hereto, as set forth in the Agreement or this Schedule I shall not be unreasonably withheld or delayed.</w:t>
      </w:r>
    </w:p>
    <w:p w:rsidR="00FF61F5" w:rsidRPr="004067B6" w:rsidRDefault="00FF61F5" w:rsidP="00FF61F5">
      <w:pPr>
        <w:pStyle w:val="ListParagraph"/>
        <w:numPr>
          <w:ilvl w:val="1"/>
          <w:numId w:val="3"/>
        </w:numPr>
        <w:tabs>
          <w:tab w:val="left" w:pos="810"/>
        </w:tabs>
        <w:ind w:left="360" w:firstLine="360"/>
        <w:rPr>
          <w:sz w:val="18"/>
          <w:szCs w:val="18"/>
        </w:rPr>
      </w:pPr>
      <w:r w:rsidRPr="004067B6">
        <w:rPr>
          <w:sz w:val="18"/>
          <w:szCs w:val="18"/>
        </w:rPr>
        <w:t xml:space="preserve">Equipment: </w:t>
      </w:r>
    </w:p>
    <w:p w:rsidR="00FF61F5" w:rsidRPr="004067B6" w:rsidRDefault="00FF61F5" w:rsidP="00FF61F5">
      <w:pPr>
        <w:pStyle w:val="ListParagraph"/>
        <w:numPr>
          <w:ilvl w:val="2"/>
          <w:numId w:val="3"/>
        </w:numPr>
        <w:tabs>
          <w:tab w:val="left" w:pos="990"/>
        </w:tabs>
        <w:ind w:left="360" w:firstLine="540"/>
        <w:rPr>
          <w:sz w:val="18"/>
          <w:szCs w:val="18"/>
        </w:rPr>
      </w:pPr>
      <w:r w:rsidRPr="004067B6">
        <w:rPr>
          <w:sz w:val="18"/>
          <w:szCs w:val="18"/>
        </w:rPr>
        <w:t xml:space="preserve">"Equipment" is defined as the containers used to collect, transport, dispose of, and recycle collected Waste Material.  </w:t>
      </w:r>
    </w:p>
    <w:p w:rsidR="00FF61F5" w:rsidRPr="004067B6" w:rsidRDefault="00FF61F5" w:rsidP="00FF61F5">
      <w:pPr>
        <w:pStyle w:val="ListParagraph"/>
        <w:numPr>
          <w:ilvl w:val="2"/>
          <w:numId w:val="3"/>
        </w:numPr>
        <w:tabs>
          <w:tab w:val="left" w:pos="990"/>
        </w:tabs>
        <w:ind w:left="360" w:firstLine="540"/>
        <w:rPr>
          <w:sz w:val="18"/>
          <w:szCs w:val="18"/>
        </w:rPr>
      </w:pPr>
      <w:r w:rsidRPr="004067B6">
        <w:rPr>
          <w:sz w:val="18"/>
          <w:szCs w:val="18"/>
        </w:rPr>
        <w:t xml:space="preserve">Unless otherwise set forth herein, all Equipment furnished by Hauler shall remain the property of Hauler.  Client shall not modify the Equipment or use it for any purpose other than the purposes set forth herein. </w:t>
      </w:r>
    </w:p>
    <w:p w:rsidR="00FF61F5" w:rsidRPr="004067B6" w:rsidRDefault="00FF61F5" w:rsidP="00FF61F5">
      <w:pPr>
        <w:pStyle w:val="ListParagraph"/>
        <w:numPr>
          <w:ilvl w:val="2"/>
          <w:numId w:val="3"/>
        </w:numPr>
        <w:tabs>
          <w:tab w:val="left" w:pos="990"/>
        </w:tabs>
        <w:ind w:left="360" w:firstLine="540"/>
        <w:rPr>
          <w:sz w:val="18"/>
          <w:szCs w:val="18"/>
        </w:rPr>
      </w:pPr>
      <w:r w:rsidRPr="004067B6">
        <w:rPr>
          <w:sz w:val="18"/>
          <w:szCs w:val="18"/>
        </w:rPr>
        <w:t xml:space="preserve">Client shall grant unobstructed access to the Equipment on the scheduled day of collections. Except as may be required on a temporary basis for Client's normal business operations, Client will not move or alter the Equipment and will take reasonable </w:t>
      </w:r>
      <w:r w:rsidRPr="004067B6">
        <w:rPr>
          <w:sz w:val="18"/>
          <w:szCs w:val="18"/>
        </w:rPr>
        <w:t xml:space="preserve">precautions to prevent overloading the Equipment by weight or volume. Client will reimburse Hauler for any damage to Equipment caused directly by Client or its agents or employees.    </w:t>
      </w:r>
    </w:p>
    <w:p w:rsidR="00FF61F5" w:rsidRPr="004067B6" w:rsidRDefault="00FF61F5" w:rsidP="00FF61F5">
      <w:pPr>
        <w:pStyle w:val="ListParagraph"/>
        <w:numPr>
          <w:ilvl w:val="2"/>
          <w:numId w:val="3"/>
        </w:numPr>
        <w:tabs>
          <w:tab w:val="left" w:pos="990"/>
        </w:tabs>
        <w:ind w:left="360" w:firstLine="450"/>
        <w:rPr>
          <w:sz w:val="18"/>
          <w:szCs w:val="18"/>
        </w:rPr>
      </w:pPr>
      <w:r w:rsidRPr="004067B6">
        <w:rPr>
          <w:sz w:val="18"/>
          <w:szCs w:val="18"/>
        </w:rPr>
        <w:t>Hauler will not be responsible to Client for damages to parking lots and other driving surfaces (with the exception sidewalks) resulting from the weight of Hauler's vehicles or the Equipment.</w:t>
      </w:r>
    </w:p>
    <w:p w:rsidR="00FF61F5" w:rsidRPr="004067B6" w:rsidRDefault="00FF61F5" w:rsidP="00FF61F5">
      <w:pPr>
        <w:pStyle w:val="ListParagraph"/>
        <w:numPr>
          <w:ilvl w:val="2"/>
          <w:numId w:val="3"/>
        </w:numPr>
        <w:tabs>
          <w:tab w:val="left" w:pos="990"/>
        </w:tabs>
        <w:ind w:left="360" w:firstLine="450"/>
        <w:rPr>
          <w:sz w:val="18"/>
          <w:szCs w:val="18"/>
        </w:rPr>
      </w:pPr>
      <w:r w:rsidRPr="004067B6">
        <w:rPr>
          <w:sz w:val="18"/>
          <w:szCs w:val="18"/>
        </w:rPr>
        <w:t>All containers that are damaged or deteriorating must be changed out within five (5) days.  Any container must be replaced at the Hauler’s expense in the event the container was not damaged or destroyed at the fault of the Client.</w:t>
      </w:r>
    </w:p>
    <w:p w:rsidR="00FF61F5" w:rsidRPr="004067B6" w:rsidRDefault="00FF61F5" w:rsidP="00FF61F5">
      <w:pPr>
        <w:pStyle w:val="ListParagraph"/>
        <w:numPr>
          <w:ilvl w:val="2"/>
          <w:numId w:val="3"/>
        </w:numPr>
        <w:tabs>
          <w:tab w:val="left" w:pos="990"/>
        </w:tabs>
        <w:ind w:left="360" w:firstLine="450"/>
        <w:rPr>
          <w:sz w:val="18"/>
          <w:szCs w:val="18"/>
        </w:rPr>
      </w:pPr>
      <w:r w:rsidRPr="004067B6">
        <w:rPr>
          <w:sz w:val="18"/>
          <w:szCs w:val="18"/>
        </w:rPr>
        <w:t>Service Location containers must be placed inside corral at all times (if applicable).</w:t>
      </w:r>
    </w:p>
    <w:p w:rsidR="00FF61F5" w:rsidRPr="004067B6" w:rsidRDefault="00FF61F5" w:rsidP="00FF61F5">
      <w:pPr>
        <w:pStyle w:val="ListParagraph"/>
        <w:numPr>
          <w:ilvl w:val="1"/>
          <w:numId w:val="3"/>
        </w:numPr>
        <w:tabs>
          <w:tab w:val="left" w:pos="990"/>
        </w:tabs>
        <w:ind w:left="360" w:firstLine="450"/>
        <w:rPr>
          <w:sz w:val="18"/>
          <w:szCs w:val="18"/>
        </w:rPr>
      </w:pPr>
      <w:r w:rsidRPr="004067B6">
        <w:rPr>
          <w:sz w:val="18"/>
          <w:szCs w:val="18"/>
        </w:rPr>
        <w:t>Service.</w:t>
      </w:r>
    </w:p>
    <w:p w:rsidR="00FF61F5" w:rsidRPr="004067B6" w:rsidRDefault="00FF61F5" w:rsidP="00FF61F5">
      <w:pPr>
        <w:pStyle w:val="ListParagraph"/>
        <w:numPr>
          <w:ilvl w:val="2"/>
          <w:numId w:val="3"/>
        </w:numPr>
        <w:tabs>
          <w:tab w:val="left" w:pos="630"/>
          <w:tab w:val="left" w:pos="990"/>
        </w:tabs>
        <w:ind w:left="360" w:firstLine="450"/>
        <w:rPr>
          <w:sz w:val="18"/>
          <w:szCs w:val="18"/>
        </w:rPr>
      </w:pPr>
      <w:r w:rsidRPr="004067B6">
        <w:rPr>
          <w:sz w:val="18"/>
          <w:szCs w:val="18"/>
        </w:rPr>
        <w:t>If the Equipment is inaccessible, such that the regularly scheduled collection cannot be made, Hauler will promptly notify the Client’s office and afford a reasonable opportunity for the Client to provide access. Hauler cannot guarantee service on regularly scheduled collection day when a container is inaccessible, but will use best efforts to service container as soon as possible.</w:t>
      </w:r>
    </w:p>
    <w:p w:rsidR="00FF61F5" w:rsidRPr="004067B6" w:rsidRDefault="00FF61F5" w:rsidP="00FF61F5">
      <w:pPr>
        <w:pStyle w:val="ListParagraph"/>
        <w:numPr>
          <w:ilvl w:val="2"/>
          <w:numId w:val="3"/>
        </w:numPr>
        <w:tabs>
          <w:tab w:val="left" w:pos="630"/>
          <w:tab w:val="left" w:pos="990"/>
        </w:tabs>
        <w:ind w:left="360" w:firstLine="450"/>
        <w:rPr>
          <w:sz w:val="18"/>
          <w:szCs w:val="18"/>
        </w:rPr>
      </w:pPr>
      <w:r w:rsidRPr="004067B6">
        <w:rPr>
          <w:sz w:val="18"/>
          <w:szCs w:val="18"/>
        </w:rPr>
        <w:t>Hauler will use best efforts to pick up and dispose of material that falls outside of the truck during service of properly loaded containers. Materials that fall outside of the truck due to containers that are overflowing or improperly loaded (and are safe to service) will be the responsibility of the client.</w:t>
      </w:r>
    </w:p>
    <w:p w:rsidR="00FF61F5" w:rsidRPr="004067B6" w:rsidRDefault="00FF61F5" w:rsidP="00FF61F5">
      <w:pPr>
        <w:pStyle w:val="ListParagraph"/>
        <w:numPr>
          <w:ilvl w:val="1"/>
          <w:numId w:val="3"/>
        </w:numPr>
        <w:tabs>
          <w:tab w:val="left" w:pos="990"/>
          <w:tab w:val="left" w:pos="1530"/>
        </w:tabs>
        <w:ind w:left="990" w:hanging="180"/>
        <w:rPr>
          <w:sz w:val="18"/>
          <w:szCs w:val="18"/>
        </w:rPr>
      </w:pPr>
      <w:r w:rsidRPr="004067B6">
        <w:rPr>
          <w:sz w:val="18"/>
          <w:szCs w:val="18"/>
        </w:rPr>
        <w:t>Extra Collections.</w:t>
      </w:r>
    </w:p>
    <w:p w:rsidR="00FF61F5" w:rsidRPr="004067B6" w:rsidRDefault="00FF61F5" w:rsidP="00FF61F5">
      <w:pPr>
        <w:pStyle w:val="ListParagraph"/>
        <w:numPr>
          <w:ilvl w:val="2"/>
          <w:numId w:val="3"/>
        </w:numPr>
        <w:tabs>
          <w:tab w:val="left" w:pos="990"/>
        </w:tabs>
        <w:ind w:left="360" w:firstLine="450"/>
        <w:rPr>
          <w:sz w:val="18"/>
          <w:szCs w:val="18"/>
        </w:rPr>
      </w:pPr>
      <w:r w:rsidRPr="004067B6">
        <w:rPr>
          <w:sz w:val="18"/>
          <w:szCs w:val="18"/>
        </w:rPr>
        <w:t>Hauler shall provide extra collections of bulk items or excess solid waste as needed when requested by Client or Refuse Specialists, LLC.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FF61F5" w:rsidRPr="004067B6" w:rsidRDefault="00FF61F5" w:rsidP="00FF61F5">
      <w:pPr>
        <w:pStyle w:val="ListParagraph"/>
        <w:numPr>
          <w:ilvl w:val="2"/>
          <w:numId w:val="3"/>
        </w:numPr>
        <w:tabs>
          <w:tab w:val="left" w:pos="990"/>
        </w:tabs>
        <w:ind w:left="360" w:firstLine="450"/>
        <w:rPr>
          <w:sz w:val="18"/>
          <w:szCs w:val="18"/>
        </w:rPr>
      </w:pPr>
      <w:r w:rsidRPr="004067B6">
        <w:rPr>
          <w:sz w:val="18"/>
          <w:szCs w:val="18"/>
        </w:rPr>
        <w:t>The charges assessed by Hauler for such extra collections, shall be charged per the terms of this Agreement or as agreed to in writing.</w:t>
      </w:r>
    </w:p>
    <w:p w:rsidR="00FF61F5" w:rsidRPr="004067B6" w:rsidRDefault="00FF61F5" w:rsidP="00FF61F5">
      <w:pPr>
        <w:pStyle w:val="ListParagraph"/>
        <w:numPr>
          <w:ilvl w:val="2"/>
          <w:numId w:val="3"/>
        </w:numPr>
        <w:tabs>
          <w:tab w:val="left" w:pos="990"/>
        </w:tabs>
        <w:ind w:left="360" w:firstLine="450"/>
        <w:rPr>
          <w:sz w:val="18"/>
          <w:szCs w:val="18"/>
        </w:rPr>
      </w:pPr>
      <w:r w:rsidRPr="004067B6">
        <w:rPr>
          <w:sz w:val="18"/>
          <w:szCs w:val="18"/>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 Hauler.</w:t>
      </w:r>
    </w:p>
    <w:p w:rsidR="00FF61F5" w:rsidRPr="004067B6" w:rsidRDefault="00FF61F5" w:rsidP="00FF61F5">
      <w:pPr>
        <w:pStyle w:val="ListParagraph"/>
        <w:numPr>
          <w:ilvl w:val="2"/>
          <w:numId w:val="3"/>
        </w:numPr>
        <w:tabs>
          <w:tab w:val="left" w:pos="990"/>
        </w:tabs>
        <w:ind w:left="360" w:firstLine="450"/>
      </w:pPr>
      <w:r w:rsidRPr="004067B6">
        <w:rPr>
          <w:sz w:val="18"/>
          <w:szCs w:val="18"/>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F61F5" w:rsidRPr="004067B6" w:rsidRDefault="00FF61F5" w:rsidP="00FF61F5">
      <w:pPr>
        <w:pStyle w:val="ListParagraph"/>
        <w:autoSpaceDE w:val="0"/>
        <w:autoSpaceDN w:val="0"/>
        <w:adjustRightInd w:val="0"/>
        <w:spacing w:after="0" w:line="240" w:lineRule="auto"/>
        <w:ind w:left="360" w:firstLine="450"/>
        <w:rPr>
          <w:rFonts w:cs="Tahoma"/>
          <w:sz w:val="18"/>
          <w:szCs w:val="18"/>
        </w:rPr>
      </w:pPr>
      <w:r w:rsidRPr="004067B6">
        <w:rPr>
          <w:rFonts w:cs="Tahoma"/>
          <w:sz w:val="18"/>
          <w:szCs w:val="18"/>
        </w:rPr>
        <w:t>e)</w:t>
      </w:r>
      <w:r w:rsidRPr="004067B6">
        <w:rPr>
          <w:rFonts w:cs="Tahoma"/>
          <w:sz w:val="18"/>
          <w:szCs w:val="18"/>
        </w:rPr>
        <w:tab/>
        <w:t xml:space="preserve">If applicable, additional fees and/or services agreed by both parties after the completion of this agreement will become part of this agreement and fall under the same set of rules and regulations as agreed upon in this agreement. </w:t>
      </w:r>
    </w:p>
    <w:p w:rsidR="00FF61F5" w:rsidRPr="004067B6" w:rsidRDefault="00FF61F5" w:rsidP="00FF61F5">
      <w:pPr>
        <w:pStyle w:val="ListParagraph"/>
        <w:autoSpaceDE w:val="0"/>
        <w:autoSpaceDN w:val="0"/>
        <w:adjustRightInd w:val="0"/>
        <w:spacing w:after="0" w:line="240" w:lineRule="auto"/>
        <w:ind w:left="360" w:firstLine="450"/>
        <w:rPr>
          <w:rFonts w:cs="Tahoma"/>
          <w:sz w:val="18"/>
          <w:szCs w:val="18"/>
        </w:rPr>
      </w:pPr>
    </w:p>
    <w:p w:rsidR="00FF61F5" w:rsidRPr="004067B6" w:rsidRDefault="00FF61F5" w:rsidP="00FF61F5">
      <w:pPr>
        <w:pStyle w:val="ListParagraph"/>
        <w:autoSpaceDE w:val="0"/>
        <w:autoSpaceDN w:val="0"/>
        <w:adjustRightInd w:val="0"/>
        <w:spacing w:after="0" w:line="240" w:lineRule="auto"/>
        <w:rPr>
          <w:rFonts w:ascii="Tahoma" w:hAnsi="Tahoma" w:cs="Tahoma"/>
          <w:sz w:val="20"/>
          <w:szCs w:val="20"/>
        </w:rPr>
      </w:pPr>
      <w:r w:rsidRPr="004067B6">
        <w:rPr>
          <w:noProof/>
          <w:sz w:val="18"/>
          <w:szCs w:val="18"/>
        </w:rPr>
        <mc:AlternateContent>
          <mc:Choice Requires="wpg">
            <w:drawing>
              <wp:anchor distT="0" distB="0" distL="114300" distR="114300" simplePos="0" relativeHeight="251660288" behindDoc="0" locked="0" layoutInCell="1" allowOverlap="1" wp14:anchorId="1ADBBAC7" wp14:editId="7A992E05">
                <wp:simplePos x="0" y="0"/>
                <wp:positionH relativeFrom="column">
                  <wp:posOffset>2836545</wp:posOffset>
                </wp:positionH>
                <wp:positionV relativeFrom="paragraph">
                  <wp:posOffset>248920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rsidR="00FF61F5" w:rsidRDefault="00FF61F5" w:rsidP="00FF61F5"/>
                          </w:txbxContent>
                        </wps:txbx>
                        <wps:bodyPr rot="0" vert="horz" wrap="square" lIns="91440" tIns="45720" rIns="91440" bIns="45720" anchor="t" anchorCtr="0">
                          <a:noAutofit/>
                        </wps:bodyPr>
                      </wps:wsp>
                      <wps:wsp>
                        <wps:cNvPr id="12"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rsidR="00FF61F5" w:rsidRDefault="00FF61F5" w:rsidP="00FF61F5"/>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FF61F5" w:rsidRDefault="00FF61F5" w:rsidP="00FF61F5">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FF61F5" w:rsidRDefault="00FF61F5" w:rsidP="00FF61F5">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1ADBBAC7" id="Group 10" o:spid="_x0000_s1031" style="position:absolute;left:0;text-align:left;margin-left:223.35pt;margin-top:19.6pt;width:153.6pt;height:46.4pt;z-index:251660288"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">
                <v:shape id="Text Box 2" o:spid="_x0000_s1032" type="#_x0000_t202" style="position:absolute;top:2971;width:826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FF61F5" w:rsidRDefault="00FF61F5" w:rsidP="00FF61F5"/>
                    </w:txbxContent>
                  </v:textbox>
                </v:shape>
                <v:shape id="Text Box 2" o:spid="_x0000_s1033" type="#_x0000_t202" style="position:absolute;left:11239;top:2895;width:826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FF61F5" w:rsidRDefault="00FF61F5" w:rsidP="00FF61F5"/>
                    </w:txbxContent>
                  </v:textbox>
                </v:shape>
                <v:shape id="Text Box 13"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FF61F5" w:rsidRDefault="00FF61F5" w:rsidP="00FF61F5">
                        <w:pPr>
                          <w:ind w:left="-180" w:right="-168"/>
                          <w:jc w:val="center"/>
                        </w:pPr>
                        <w:r>
                          <w:rPr>
                            <w:sz w:val="18"/>
                            <w:szCs w:val="18"/>
                          </w:rPr>
                          <w:t>Hauler Initials</w:t>
                        </w:r>
                      </w:p>
                    </w:txbxContent>
                  </v:textbox>
                </v:shape>
                <v:shape id="Text Box 14"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FF61F5" w:rsidRDefault="00FF61F5" w:rsidP="00FF61F5">
                        <w:pPr>
                          <w:ind w:left="-180" w:right="-168"/>
                          <w:jc w:val="center"/>
                        </w:pPr>
                        <w:r>
                          <w:rPr>
                            <w:sz w:val="18"/>
                            <w:szCs w:val="18"/>
                          </w:rPr>
                          <w:t>Client Initials</w:t>
                        </w:r>
                      </w:p>
                    </w:txbxContent>
                  </v:textbox>
                </v:shape>
              </v:group>
            </w:pict>
          </mc:Fallback>
        </mc:AlternateContent>
      </w:r>
    </w:p>
    <w:p w:rsidR="00FF61F5" w:rsidRPr="004067B6" w:rsidRDefault="00FF61F5" w:rsidP="00044BCF">
      <w:pPr>
        <w:spacing w:after="120" w:line="240" w:lineRule="auto"/>
        <w:rPr>
          <w:rFonts w:ascii="Tahoma" w:hAnsi="Tahoma" w:cs="Tahoma"/>
          <w:sz w:val="20"/>
          <w:szCs w:val="20"/>
        </w:rPr>
      </w:pPr>
    </w:p>
    <w:sectPr w:rsidR="00FF61F5" w:rsidRPr="004067B6" w:rsidSect="00FF61F5">
      <w:type w:val="continuous"/>
      <w:pgSz w:w="15840" w:h="12240" w:orient="landscape"/>
      <w:pgMar w:top="540" w:right="810" w:bottom="810" w:left="720" w:header="720" w:footer="720"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573" w:rsidRDefault="00814573" w:rsidP="009A7156">
      <w:pPr>
        <w:spacing w:after="0" w:line="240" w:lineRule="auto"/>
      </w:pPr>
      <w:r>
        <w:separator/>
      </w:r>
    </w:p>
  </w:endnote>
  <w:endnote w:type="continuationSeparator" w:id="0">
    <w:p w:rsidR="00814573" w:rsidRDefault="00814573"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573" w:rsidRDefault="00814573" w:rsidP="009A7156">
      <w:pPr>
        <w:spacing w:after="0" w:line="240" w:lineRule="auto"/>
      </w:pPr>
      <w:r>
        <w:separator/>
      </w:r>
    </w:p>
  </w:footnote>
  <w:footnote w:type="continuationSeparator" w:id="0">
    <w:p w:rsidR="00814573" w:rsidRDefault="00814573"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3448"/>
    <w:rsid w:val="00044A5C"/>
    <w:rsid w:val="00044BCF"/>
    <w:rsid w:val="000452E2"/>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93"/>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4B01"/>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B"/>
    <w:rsid w:val="001E765F"/>
    <w:rsid w:val="001F086E"/>
    <w:rsid w:val="001F0DB9"/>
    <w:rsid w:val="001F0DDF"/>
    <w:rsid w:val="001F43C9"/>
    <w:rsid w:val="001F4CF0"/>
    <w:rsid w:val="001F6B7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57DB"/>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5D60"/>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2D8B"/>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4EEC"/>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B664B"/>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67B6"/>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56D35"/>
    <w:rsid w:val="004604DF"/>
    <w:rsid w:val="004625EA"/>
    <w:rsid w:val="00462D80"/>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D73CD"/>
    <w:rsid w:val="004E35BD"/>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1D13"/>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202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6C0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3EB"/>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97B"/>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4573"/>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1410"/>
    <w:rsid w:val="009F1F83"/>
    <w:rsid w:val="009F21E2"/>
    <w:rsid w:val="009F32C2"/>
    <w:rsid w:val="009F57E1"/>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1E0"/>
    <w:rsid w:val="00A64276"/>
    <w:rsid w:val="00A64429"/>
    <w:rsid w:val="00A71027"/>
    <w:rsid w:val="00A728D9"/>
    <w:rsid w:val="00A72EE3"/>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5B70"/>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C7E06"/>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30CA"/>
    <w:rsid w:val="00D644F2"/>
    <w:rsid w:val="00D65A29"/>
    <w:rsid w:val="00D6715F"/>
    <w:rsid w:val="00D67C0F"/>
    <w:rsid w:val="00D70D69"/>
    <w:rsid w:val="00D71085"/>
    <w:rsid w:val="00D72CB4"/>
    <w:rsid w:val="00D75500"/>
    <w:rsid w:val="00D75BF2"/>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2076"/>
    <w:rsid w:val="00DE319D"/>
    <w:rsid w:val="00DE4C60"/>
    <w:rsid w:val="00DE53D5"/>
    <w:rsid w:val="00DE53F7"/>
    <w:rsid w:val="00DF2204"/>
    <w:rsid w:val="00DF343A"/>
    <w:rsid w:val="00DF536F"/>
    <w:rsid w:val="00DF5A32"/>
    <w:rsid w:val="00DF62CA"/>
    <w:rsid w:val="00DF6EFB"/>
    <w:rsid w:val="00E011AE"/>
    <w:rsid w:val="00E0276C"/>
    <w:rsid w:val="00E04BE8"/>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1F5"/>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4C76"/>
  <w15:docId w15:val="{50820B05-FDA2-4E2E-9519-ECB09926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06410">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3</cp:revision>
  <cp:lastPrinted>2013-09-19T00:17:00Z</cp:lastPrinted>
  <dcterms:created xsi:type="dcterms:W3CDTF">2020-10-07T10:19:00Z</dcterms:created>
  <dcterms:modified xsi:type="dcterms:W3CDTF">2020-10-07T10:20:00Z</dcterms:modified>
</cp:coreProperties>
</file>