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35C7E174"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3D5A6F22"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5020DE4E"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51663A07"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3CA11141"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35AC28B9"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0A1FBEB0"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566D95FD"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09925ECB" w:rsidR="00F167E4" w:rsidRPr="008D15AF" w:rsidRDefault="0065613D" w:rsidP="00104273">
            <w:pPr>
              <w:rPr>
                <w:sz w:val="20"/>
                <w:szCs w:val="20"/>
              </w:rPr>
            </w:pPr>
            <w:r>
              <w:rPr>
                <w:sz w:val="20"/>
                <w:szCs w:val="20"/>
              </w:rPr>
              <w:t>&lt;</w:t>
            </w:r>
            <w:proofErr w:type="spellStart"/>
            <w:r w:rsidR="00FA45E5">
              <w:rPr>
                <w:sz w:val="20"/>
                <w:szCs w:val="20"/>
              </w:rPr>
              <w:t>Contract</w:t>
            </w:r>
            <w:r w:rsidR="00F167E4" w:rsidRPr="008D15AF">
              <w:rPr>
                <w:sz w:val="20"/>
                <w:szCs w:val="20"/>
              </w:rPr>
              <w:t>BeginDate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0A74ACE9" w:rsidR="00F167E4" w:rsidRPr="008D15AF" w:rsidRDefault="00FA45E5" w:rsidP="00104273">
            <w:pPr>
              <w:rPr>
                <w:sz w:val="20"/>
                <w:szCs w:val="20"/>
              </w:rPr>
            </w:pPr>
            <w:r>
              <w:rPr>
                <w:sz w:val="20"/>
                <w:szCs w:val="20"/>
              </w:rPr>
              <w:t>&lt;</w:t>
            </w:r>
            <w:proofErr w:type="spellStart"/>
            <w:r>
              <w:rPr>
                <w:sz w:val="20"/>
                <w:szCs w:val="20"/>
              </w:rPr>
              <w:t>ContractDuration</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49686B3D" w:rsidR="00F167E4" w:rsidRPr="008D15AF" w:rsidRDefault="0065613D" w:rsidP="00FA45E5">
            <w:pPr>
              <w:rPr>
                <w:sz w:val="20"/>
                <w:szCs w:val="20"/>
              </w:rPr>
            </w:pPr>
            <w:r>
              <w:rPr>
                <w:sz w:val="20"/>
                <w:szCs w:val="20"/>
              </w:rPr>
              <w:t>&lt;</w:t>
            </w:r>
            <w:proofErr w:type="spellStart"/>
            <w:r w:rsidR="00FA45E5">
              <w:rPr>
                <w:sz w:val="20"/>
                <w:szCs w:val="20"/>
              </w:rPr>
              <w:t>Contrac</w:t>
            </w:r>
            <w:r w:rsidR="00052222">
              <w:rPr>
                <w:sz w:val="20"/>
                <w:szCs w:val="20"/>
              </w:rPr>
              <w:t>t</w:t>
            </w:r>
            <w:r w:rsidR="00FA45E5">
              <w:rPr>
                <w:sz w:val="20"/>
                <w:szCs w:val="20"/>
              </w:rPr>
              <w:t>End</w:t>
            </w:r>
            <w:r w:rsidR="00F167E4" w:rsidRPr="008D15AF">
              <w:rPr>
                <w:sz w:val="20"/>
                <w:szCs w:val="20"/>
              </w:rPr>
              <w:t>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D0C4D6E"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proofErr w:type="spellStart"/>
            <w:r w:rsidRPr="00B4210A">
              <w:rPr>
                <w:sz w:val="16"/>
                <w:szCs w:val="16"/>
              </w:rPr>
              <w:t>APValue</w:t>
            </w:r>
            <w:proofErr w:type="spellEnd"/>
            <w:r w:rsidRPr="00B4210A">
              <w:rPr>
                <w:sz w:val="16"/>
                <w:szCs w:val="16"/>
              </w:rPr>
              <w:t>&gt;%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1268C305"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14:paraId="44707AA7"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5BE05FCA" w14:textId="7D502E3D"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FA45E5">
        <w:rPr>
          <w:rFonts w:cstheme="minorHAnsi"/>
          <w:sz w:val="16"/>
          <w:szCs w:val="16"/>
        </w:rPr>
        <w:t>&lt;</w:t>
      </w:r>
      <w:proofErr w:type="spellStart"/>
      <w:r w:rsidR="00FA45E5">
        <w:rPr>
          <w:rFonts w:cstheme="minorHAnsi"/>
          <w:sz w:val="16"/>
          <w:szCs w:val="16"/>
        </w:rPr>
        <w:t>ContractDuration</w:t>
      </w:r>
      <w:proofErr w:type="spellEnd"/>
      <w:r w:rsidR="00B4210A" w:rsidRPr="00872D36">
        <w:rPr>
          <w:rFonts w:cstheme="minorHAnsi"/>
          <w:sz w:val="16"/>
          <w:szCs w:val="16"/>
        </w:rPr>
        <w:t>&gt;</w:t>
      </w:r>
      <w:r w:rsidRPr="00872D36">
        <w:rPr>
          <w:rFonts w:cstheme="minorHAnsi"/>
          <w:sz w:val="16"/>
          <w:szCs w:val="16"/>
        </w:rPr>
        <w:t xml:space="preserve"> months from the Effective Date set forth above which shall automatically renew thereafter for </w:t>
      </w:r>
      <w:r w:rsidR="00D14407">
        <w:rPr>
          <w:rFonts w:cstheme="minorHAnsi"/>
          <w:sz w:val="16"/>
          <w:szCs w:val="16"/>
        </w:rPr>
        <w:t>month to</w:t>
      </w:r>
      <w:r w:rsidR="00217405" w:rsidRPr="00872D36">
        <w:rPr>
          <w:rFonts w:cstheme="minorHAnsi"/>
          <w:sz w:val="16"/>
          <w:szCs w:val="16"/>
        </w:rPr>
        <w:t xml:space="preserve"> </w:t>
      </w:r>
      <w:r w:rsidR="00B4210A" w:rsidRPr="00872D36">
        <w:rPr>
          <w:rFonts w:cstheme="minorHAnsi"/>
          <w:sz w:val="16"/>
          <w:szCs w:val="16"/>
        </w:rPr>
        <w:t>month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5334068F"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w:t>
      </w:r>
      <w:proofErr w:type="spellStart"/>
      <w:r w:rsidRPr="008E2F0F">
        <w:rPr>
          <w:rFonts w:cstheme="minorHAnsi"/>
          <w:sz w:val="16"/>
          <w:szCs w:val="16"/>
        </w:rPr>
        <w:t>APValue</w:t>
      </w:r>
      <w:proofErr w:type="spellEnd"/>
      <w:r w:rsidRPr="008E2F0F">
        <w:rPr>
          <w:rFonts w:cstheme="minorHAnsi"/>
          <w:sz w:val="16"/>
          <w:szCs w:val="16"/>
        </w:rPr>
        <w:t xml:space="preserv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319E26B2"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agreement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lastRenderedPageBreak/>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22AE8031"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Indemnification: </w:t>
      </w:r>
      <w:r w:rsidR="00575682">
        <w:rPr>
          <w:rFonts w:cstheme="minorHAnsi"/>
          <w:sz w:val="16"/>
          <w:szCs w:val="16"/>
        </w:rPr>
        <w:t>Hauler</w:t>
      </w:r>
      <w:r w:rsidR="00575682" w:rsidRPr="00575682">
        <w:rPr>
          <w:rFonts w:cstheme="minorHAnsi"/>
          <w:sz w:val="16"/>
          <w:szCs w:val="16"/>
        </w:rPr>
        <w:t xml:space="preserve"> agrees to indemnify, defend and hold harmless Customer, its officers, directors, employees, agents, affiliates, parent, subsidiaries, successors and assigns (“Customer’s Indemnified Parties”) from and against any and all claims, counterclaims, suits, demands, actions, causes of action, damages, setoffs, liens, attachments, judgments, debts, expenses or other liabilities for personal injuries and deaths, and any property damages, and any reasonable attorneys’ fees and court costs (collectively, “Losses”), to the extent caused by or arising from (a) the negligence or willful misconduct of </w:t>
      </w:r>
      <w:r w:rsidR="00575682">
        <w:rPr>
          <w:rFonts w:cstheme="minorHAnsi"/>
          <w:sz w:val="16"/>
          <w:szCs w:val="16"/>
        </w:rPr>
        <w:t>Hauler</w:t>
      </w:r>
      <w:r w:rsidR="00575682" w:rsidRPr="00575682">
        <w:rPr>
          <w:rFonts w:cstheme="minorHAnsi"/>
          <w:sz w:val="16"/>
          <w:szCs w:val="16"/>
        </w:rPr>
        <w:t xml:space="preserve"> or its subsidiaries or affiliates, or their employees, agents or servants in the performance of the work under this Agreement, or (b) any failure to fully perform or any breach of </w:t>
      </w:r>
      <w:r w:rsidR="00575682">
        <w:rPr>
          <w:rFonts w:cstheme="minorHAnsi"/>
          <w:sz w:val="16"/>
          <w:szCs w:val="16"/>
        </w:rPr>
        <w:t>Hauler</w:t>
      </w:r>
      <w:r w:rsidR="00575682" w:rsidRPr="00575682">
        <w:rPr>
          <w:rFonts w:cstheme="minorHAnsi"/>
          <w:sz w:val="16"/>
          <w:szCs w:val="16"/>
        </w:rPr>
        <w:t xml:space="preserve">’s obligations under this Agreement, in all cases, except to the extent caused by or arising from the negligence or willful misconduct of Customer, its officers, directors, employees, agents, affiliates, parents or subsidiaries. Customer agrees to indemnify, defend and hold harmless </w:t>
      </w:r>
      <w:r w:rsidR="00575682">
        <w:rPr>
          <w:rFonts w:cstheme="minorHAnsi"/>
          <w:sz w:val="16"/>
          <w:szCs w:val="16"/>
        </w:rPr>
        <w:t>Hauler</w:t>
      </w:r>
      <w:r w:rsidR="00575682" w:rsidRPr="00575682">
        <w:rPr>
          <w:rFonts w:cstheme="minorHAnsi"/>
          <w:sz w:val="16"/>
          <w:szCs w:val="16"/>
        </w:rPr>
        <w:t>, its officers, directors, employees, agents, affiliates, parent, subsidiaries, successors and assigns (“</w:t>
      </w:r>
      <w:r w:rsidR="00575682">
        <w:rPr>
          <w:rFonts w:cstheme="minorHAnsi"/>
          <w:sz w:val="16"/>
          <w:szCs w:val="16"/>
        </w:rPr>
        <w:t>Hauler</w:t>
      </w:r>
      <w:r w:rsidR="00575682" w:rsidRPr="00575682">
        <w:rPr>
          <w:rFonts w:cstheme="minorHAnsi"/>
          <w:sz w:val="16"/>
          <w:szCs w:val="16"/>
        </w:rPr>
        <w:t xml:space="preserve">’s Indemnified Parties”) from and against any and all Losses, to the extent caused by or arising from (a) the negligence or willful misconduct of Customer or its subsidiaries or affiliates, or their employees, agents or servants in the performance of the work under this Agreement, or (b) any failure to fully perform or any breach of Customer’s obligations under this Agreement, in all cases, except to the extent caused by or arising from the negligence or willful misconduct of </w:t>
      </w:r>
      <w:r w:rsidR="00575682">
        <w:rPr>
          <w:rFonts w:cstheme="minorHAnsi"/>
          <w:sz w:val="16"/>
          <w:szCs w:val="16"/>
        </w:rPr>
        <w:t>Hauler</w:t>
      </w:r>
      <w:r w:rsidR="00575682" w:rsidRPr="00575682">
        <w:rPr>
          <w:rFonts w:cstheme="minorHAnsi"/>
          <w:sz w:val="16"/>
          <w:szCs w:val="16"/>
        </w:rPr>
        <w:t>, its officers, directors, employees, agents, affiliates, parents or subsidiaries. The defense, indemnity and hold harmless obligations set forth herein shall survive termination of this Agreement.</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36FE3E46"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3091406E"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B47D5F">
        <w:rPr>
          <w:rFonts w:cstheme="minorHAnsi"/>
          <w:sz w:val="16"/>
          <w:szCs w:val="16"/>
        </w:rPr>
        <w:t xml:space="preserve">management change,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bookmarkStart w:id="0" w:name="_GoBack"/>
      <w:bookmarkEnd w:id="0"/>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lastRenderedPageBreak/>
        <w:t>Billing Timeframe: Any services not billed within ninety (90) days from the date of service will not be valid.</w:t>
      </w:r>
    </w:p>
    <w:p w14:paraId="69F40DED" w14:textId="1B78A701" w:rsidR="00555517"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7B0D8220"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6016EF8" w14:textId="77777777" w:rsidR="00555517" w:rsidRDefault="00555517" w:rsidP="00555517"/>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7EAB849C" w14:textId="208254E6" w:rsidR="00575682" w:rsidRPr="00872D36" w:rsidRDefault="00FA45E5" w:rsidP="00555517">
      <w:pPr>
        <w:pStyle w:val="ListParagraph"/>
        <w:numPr>
          <w:ilvl w:val="0"/>
          <w:numId w:val="2"/>
        </w:numPr>
        <w:ind w:left="0" w:firstLine="270"/>
        <w:rPr>
          <w:rFonts w:cstheme="minorHAnsi"/>
          <w:sz w:val="16"/>
          <w:szCs w:val="16"/>
        </w:rPr>
      </w:pPr>
      <w:r>
        <w:rPr>
          <w:rFonts w:cstheme="minorHAnsi"/>
          <w:sz w:val="16"/>
          <w:szCs w:val="16"/>
        </w:rPr>
        <w:t>&lt;</w:t>
      </w:r>
      <w:proofErr w:type="spellStart"/>
      <w:r>
        <w:rPr>
          <w:rFonts w:cstheme="minorHAnsi"/>
          <w:sz w:val="16"/>
          <w:szCs w:val="16"/>
        </w:rPr>
        <w:t>Hauler</w:t>
      </w:r>
      <w:r w:rsidR="00575682" w:rsidRPr="00575682">
        <w:rPr>
          <w:rFonts w:cstheme="minorHAnsi"/>
          <w:sz w:val="16"/>
          <w:szCs w:val="16"/>
        </w:rPr>
        <w:t>Local</w:t>
      </w:r>
      <w:proofErr w:type="spellEnd"/>
      <w:r w:rsidR="00575682" w:rsidRPr="00575682">
        <w:rPr>
          <w:rFonts w:cstheme="minorHAnsi"/>
          <w:sz w:val="16"/>
          <w:szCs w:val="16"/>
        </w:rPr>
        <w:t>&gt; must register and maintain approved status in Mission Rock Real Page Vendor Credentialing at all times.  Failure to do so may result in delayed payment or termination.</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87D2B70" w14:textId="77777777" w:rsidR="00555517" w:rsidRPr="00872D36" w:rsidRDefault="00555517" w:rsidP="0038463F">
      <w:pPr>
        <w:spacing w:after="120" w:line="240" w:lineRule="auto"/>
        <w:rPr>
          <w:rFonts w:cstheme="minorHAnsi"/>
          <w:b/>
          <w:i/>
          <w:sz w:val="32"/>
          <w:szCs w:val="32"/>
        </w:r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lastRenderedPageBreak/>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623DA5C8"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6C57B0C"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0BC04" w14:textId="77777777" w:rsidR="00FE3C81" w:rsidRDefault="00FE3C81" w:rsidP="009A7156">
      <w:pPr>
        <w:spacing w:after="0" w:line="240" w:lineRule="auto"/>
      </w:pPr>
      <w:r>
        <w:separator/>
      </w:r>
    </w:p>
  </w:endnote>
  <w:endnote w:type="continuationSeparator" w:id="0">
    <w:p w14:paraId="3ABB53CD" w14:textId="77777777" w:rsidR="00FE3C81" w:rsidRDefault="00FE3C81"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38DCB" w14:textId="77777777" w:rsidR="00FE3C81" w:rsidRDefault="00FE3C81" w:rsidP="009A7156">
      <w:pPr>
        <w:spacing w:after="0" w:line="240" w:lineRule="auto"/>
      </w:pPr>
      <w:r>
        <w:separator/>
      </w:r>
    </w:p>
  </w:footnote>
  <w:footnote w:type="continuationSeparator" w:id="0">
    <w:p w14:paraId="0AA35799" w14:textId="77777777" w:rsidR="00FE3C81" w:rsidRDefault="00FE3C81"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222"/>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18B"/>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5682"/>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4A56"/>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47D5F"/>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407"/>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E5"/>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3C8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697851431">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Nitisha Raj Chilaka</cp:lastModifiedBy>
  <cp:revision>17</cp:revision>
  <cp:lastPrinted>2013-09-19T00:17:00Z</cp:lastPrinted>
  <dcterms:created xsi:type="dcterms:W3CDTF">2021-04-02T13:04:00Z</dcterms:created>
  <dcterms:modified xsi:type="dcterms:W3CDTF">2021-04-05T14:00:00Z</dcterms:modified>
</cp:coreProperties>
</file>