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7BA" w:rsidRDefault="00CE710F" w:rsidP="00D70C32">
      <w:pPr>
        <w:pStyle w:val="Style1"/>
        <w:kinsoku w:val="0"/>
        <w:autoSpaceDE/>
        <w:autoSpaceDN/>
        <w:adjustRightInd/>
        <w:spacing w:before="72" w:line="342" w:lineRule="exact"/>
        <w:jc w:val="center"/>
        <w:rPr>
          <w:rStyle w:val="CharacterStyle2"/>
          <w:b/>
          <w:bCs/>
          <w:sz w:val="36"/>
          <w:szCs w:val="36"/>
        </w:rPr>
      </w:pPr>
      <w:r>
        <w:rPr>
          <w:rStyle w:val="CharacterStyle2"/>
          <w:b/>
          <w:bCs/>
          <w:sz w:val="36"/>
          <w:szCs w:val="36"/>
        </w:rPr>
        <w:t>SOLID WASTE COLLECTION AND DISPOSAL SERVICES AGREEMENT</w:t>
      </w:r>
    </w:p>
    <w:p w:rsidR="008577BA" w:rsidRDefault="00CE710F" w:rsidP="008577BA">
      <w:pPr>
        <w:pStyle w:val="Style1"/>
        <w:kinsoku w:val="0"/>
        <w:autoSpaceDE/>
        <w:autoSpaceDN/>
        <w:adjustRightInd/>
        <w:spacing w:before="72" w:line="252" w:lineRule="auto"/>
        <w:rPr>
          <w:rStyle w:val="CharacterStyle2"/>
          <w:rFonts w:cs="Verdana"/>
          <w:spacing w:val="-2"/>
          <w:sz w:val="18"/>
          <w:szCs w:val="18"/>
        </w:rPr>
      </w:pPr>
      <w:r>
        <w:rPr>
          <w:rStyle w:val="CharacterStyle2"/>
          <w:rFonts w:cs="Verdana"/>
          <w:spacing w:val="-2"/>
          <w:sz w:val="18"/>
          <w:szCs w:val="18"/>
        </w:rPr>
        <w:t>This Waste Removal Contract (the “Agreement”) is entered into by and between....</w:t>
      </w:r>
    </w:p>
    <w:tbl>
      <w:tblPr>
        <w:tblStyle w:val="TableGrid"/>
        <w:tblW w:w="14786" w:type="dxa"/>
        <w:tblInd w:w="-432" w:type="dxa"/>
        <w:tblLayout w:type="fixed"/>
        <w:tblLook w:val="04A0" w:firstRow="1" w:lastRow="0" w:firstColumn="1" w:lastColumn="0" w:noHBand="0" w:noVBand="1"/>
      </w:tblPr>
      <w:tblGrid>
        <w:gridCol w:w="1800"/>
        <w:gridCol w:w="990"/>
        <w:gridCol w:w="4050"/>
        <w:gridCol w:w="582"/>
        <w:gridCol w:w="1102"/>
        <w:gridCol w:w="1514"/>
        <w:gridCol w:w="4748"/>
      </w:tblGrid>
      <w:tr w:rsidR="001E4918" w:rsidRPr="00B540BA" w:rsidTr="00987DAF">
        <w:trPr>
          <w:trHeight w:val="360"/>
        </w:trPr>
        <w:tc>
          <w:tcPr>
            <w:tcW w:w="2790" w:type="dxa"/>
            <w:gridSpan w:val="2"/>
            <w:tcBorders>
              <w:top w:val="nil"/>
              <w:left w:val="nil"/>
              <w:bottom w:val="nil"/>
              <w:right w:val="nil"/>
            </w:tcBorders>
            <w:noWrap/>
            <w:vAlign w:val="bottom"/>
            <w:hideMark/>
          </w:tcPr>
          <w:p w:rsidR="001E4918" w:rsidRPr="00B540BA" w:rsidRDefault="001E4918" w:rsidP="00987DAF">
            <w:pPr>
              <w:jc w:val="right"/>
              <w:rPr>
                <w:sz w:val="20"/>
                <w:szCs w:val="20"/>
              </w:rPr>
            </w:pPr>
            <w:r>
              <w:rPr>
                <w:sz w:val="20"/>
                <w:szCs w:val="20"/>
              </w:rPr>
              <w:t>Hauler Name (“Hauler”)</w:t>
            </w:r>
            <w:r w:rsidRPr="00B540BA">
              <w:rPr>
                <w:sz w:val="20"/>
                <w:szCs w:val="20"/>
              </w:rPr>
              <w:t>:</w:t>
            </w:r>
          </w:p>
        </w:tc>
        <w:tc>
          <w:tcPr>
            <w:tcW w:w="4050" w:type="dxa"/>
            <w:tcBorders>
              <w:top w:val="nil"/>
              <w:left w:val="nil"/>
              <w:right w:val="nil"/>
            </w:tcBorders>
            <w:vAlign w:val="bottom"/>
          </w:tcPr>
          <w:p w:rsidR="001E4918" w:rsidRPr="008D15AF" w:rsidRDefault="001E4918" w:rsidP="00987DAF">
            <w:pPr>
              <w:rPr>
                <w:bCs/>
                <w:iCs/>
                <w:sz w:val="20"/>
                <w:szCs w:val="20"/>
              </w:rPr>
            </w:pPr>
            <w:r w:rsidRPr="008D15AF">
              <w:rPr>
                <w:bCs/>
                <w:iCs/>
                <w:sz w:val="20"/>
                <w:szCs w:val="20"/>
              </w:rPr>
              <w:t>&lt;</w:t>
            </w:r>
            <w:proofErr w:type="spellStart"/>
            <w:r w:rsidRPr="008D15AF">
              <w:rPr>
                <w:bCs/>
                <w:iCs/>
                <w:sz w:val="20"/>
                <w:szCs w:val="20"/>
              </w:rPr>
              <w:t>HaulerLocal</w:t>
            </w:r>
            <w:proofErr w:type="spellEnd"/>
            <w:r w:rsidRPr="008D15AF">
              <w:rPr>
                <w:bCs/>
                <w:iCs/>
                <w:sz w:val="20"/>
                <w:szCs w:val="20"/>
              </w:rPr>
              <w:t>&gt;</w:t>
            </w:r>
          </w:p>
        </w:tc>
        <w:tc>
          <w:tcPr>
            <w:tcW w:w="582" w:type="dxa"/>
            <w:tcBorders>
              <w:top w:val="nil"/>
              <w:left w:val="nil"/>
              <w:bottom w:val="nil"/>
              <w:right w:val="nil"/>
            </w:tcBorders>
            <w:shd w:val="clear" w:color="auto" w:fill="D9D9D9" w:themeFill="background1" w:themeFillShade="D9"/>
            <w:noWrap/>
            <w:hideMark/>
          </w:tcPr>
          <w:p w:rsidR="001E4918" w:rsidRPr="00B540BA" w:rsidRDefault="001E4918" w:rsidP="00987DAF">
            <w:pPr>
              <w:rPr>
                <w:b/>
                <w:bCs/>
                <w:i/>
                <w:iCs/>
                <w:sz w:val="20"/>
                <w:szCs w:val="20"/>
              </w:rPr>
            </w:pPr>
            <w:r w:rsidRPr="00B540BA">
              <w:rPr>
                <w:b/>
                <w:bCs/>
                <w:i/>
                <w:iCs/>
                <w:sz w:val="20"/>
                <w:szCs w:val="20"/>
              </w:rPr>
              <w:t>And</w:t>
            </w:r>
          </w:p>
        </w:tc>
        <w:tc>
          <w:tcPr>
            <w:tcW w:w="2616" w:type="dxa"/>
            <w:gridSpan w:val="2"/>
            <w:tcBorders>
              <w:top w:val="nil"/>
              <w:left w:val="nil"/>
              <w:bottom w:val="nil"/>
              <w:right w:val="nil"/>
            </w:tcBorders>
            <w:noWrap/>
            <w:vAlign w:val="bottom"/>
            <w:hideMark/>
          </w:tcPr>
          <w:p w:rsidR="001E4918" w:rsidRPr="00B540BA" w:rsidRDefault="001E4918" w:rsidP="00987DAF">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48" w:type="dxa"/>
            <w:tcBorders>
              <w:top w:val="nil"/>
              <w:left w:val="nil"/>
              <w:bottom w:val="single" w:sz="4" w:space="0" w:color="auto"/>
              <w:right w:val="nil"/>
            </w:tcBorders>
            <w:vAlign w:val="bottom"/>
          </w:tcPr>
          <w:p w:rsidR="001E4918" w:rsidRPr="00B540BA" w:rsidRDefault="001E4918" w:rsidP="00987DAF">
            <w:pPr>
              <w:rPr>
                <w:sz w:val="20"/>
                <w:szCs w:val="20"/>
              </w:rPr>
            </w:pPr>
            <w:r w:rsidRPr="008D15AF">
              <w:rPr>
                <w:sz w:val="20"/>
                <w:szCs w:val="20"/>
              </w:rPr>
              <w:t>&lt;</w:t>
            </w:r>
            <w:proofErr w:type="spellStart"/>
            <w:r w:rsidRPr="008D15AF">
              <w:rPr>
                <w:sz w:val="20"/>
                <w:szCs w:val="20"/>
              </w:rPr>
              <w:t>ClientName</w:t>
            </w:r>
            <w:proofErr w:type="spellEnd"/>
            <w:r w:rsidRPr="008D15AF">
              <w:rPr>
                <w:sz w:val="20"/>
                <w:szCs w:val="20"/>
              </w:rPr>
              <w:t>&gt;</w:t>
            </w:r>
          </w:p>
        </w:tc>
      </w:tr>
      <w:tr w:rsidR="001E4918" w:rsidRPr="008D15AF" w:rsidTr="00987DAF">
        <w:trPr>
          <w:trHeight w:val="360"/>
        </w:trPr>
        <w:tc>
          <w:tcPr>
            <w:tcW w:w="2790" w:type="dxa"/>
            <w:gridSpan w:val="2"/>
            <w:tcBorders>
              <w:top w:val="nil"/>
              <w:left w:val="nil"/>
              <w:bottom w:val="nil"/>
              <w:right w:val="nil"/>
            </w:tcBorders>
            <w:noWrap/>
            <w:vAlign w:val="bottom"/>
            <w:hideMark/>
          </w:tcPr>
          <w:p w:rsidR="001E4918" w:rsidRPr="00B540BA" w:rsidRDefault="001E4918" w:rsidP="00987DAF">
            <w:pPr>
              <w:jc w:val="right"/>
              <w:rPr>
                <w:sz w:val="20"/>
                <w:szCs w:val="20"/>
              </w:rPr>
            </w:pPr>
            <w:r>
              <w:rPr>
                <w:sz w:val="20"/>
                <w:szCs w:val="20"/>
              </w:rPr>
              <w:t>Address</w:t>
            </w:r>
            <w:r w:rsidRPr="00B540BA">
              <w:rPr>
                <w:sz w:val="20"/>
                <w:szCs w:val="20"/>
              </w:rPr>
              <w:t>:</w:t>
            </w:r>
          </w:p>
        </w:tc>
        <w:tc>
          <w:tcPr>
            <w:tcW w:w="4050" w:type="dxa"/>
            <w:tcBorders>
              <w:left w:val="nil"/>
              <w:right w:val="nil"/>
            </w:tcBorders>
            <w:vAlign w:val="bottom"/>
          </w:tcPr>
          <w:p w:rsidR="001E4918" w:rsidRPr="008D15AF" w:rsidRDefault="001E4918" w:rsidP="00987DAF">
            <w:pPr>
              <w:rPr>
                <w:sz w:val="20"/>
                <w:szCs w:val="20"/>
              </w:rPr>
            </w:pPr>
            <w:r w:rsidRPr="008D15AF">
              <w:rPr>
                <w:sz w:val="20"/>
                <w:szCs w:val="20"/>
              </w:rPr>
              <w:t>&lt;</w:t>
            </w:r>
            <w:proofErr w:type="spellStart"/>
            <w:r w:rsidRPr="008D15AF">
              <w:rPr>
                <w:sz w:val="20"/>
                <w:szCs w:val="20"/>
              </w:rPr>
              <w:t>HaulerAddress</w:t>
            </w:r>
            <w:proofErr w:type="spellEnd"/>
            <w:r w:rsidRPr="008D15AF">
              <w:rPr>
                <w:sz w:val="20"/>
                <w:szCs w:val="20"/>
              </w:rPr>
              <w:t>&gt;</w:t>
            </w:r>
          </w:p>
        </w:tc>
        <w:tc>
          <w:tcPr>
            <w:tcW w:w="3198" w:type="dxa"/>
            <w:gridSpan w:val="3"/>
            <w:tcBorders>
              <w:top w:val="nil"/>
              <w:left w:val="nil"/>
              <w:bottom w:val="nil"/>
              <w:right w:val="nil"/>
            </w:tcBorders>
            <w:vAlign w:val="bottom"/>
          </w:tcPr>
          <w:p w:rsidR="001E4918" w:rsidRPr="00B540BA" w:rsidRDefault="001E4918" w:rsidP="00987DAF">
            <w:pPr>
              <w:jc w:val="right"/>
              <w:rPr>
                <w:sz w:val="20"/>
                <w:szCs w:val="20"/>
              </w:rPr>
            </w:pPr>
            <w:r w:rsidRPr="00B540BA">
              <w:rPr>
                <w:sz w:val="20"/>
                <w:szCs w:val="20"/>
              </w:rPr>
              <w:t>Address:</w:t>
            </w:r>
          </w:p>
        </w:tc>
        <w:tc>
          <w:tcPr>
            <w:tcW w:w="4748" w:type="dxa"/>
            <w:tcBorders>
              <w:left w:val="nil"/>
              <w:bottom w:val="single" w:sz="4" w:space="0" w:color="auto"/>
              <w:right w:val="nil"/>
            </w:tcBorders>
            <w:vAlign w:val="bottom"/>
          </w:tcPr>
          <w:p w:rsidR="001E4918" w:rsidRPr="008D15AF" w:rsidRDefault="001E4918" w:rsidP="00987DAF">
            <w:pPr>
              <w:rPr>
                <w:sz w:val="20"/>
                <w:szCs w:val="20"/>
              </w:rPr>
            </w:pPr>
            <w:r w:rsidRPr="008D15AF">
              <w:rPr>
                <w:sz w:val="20"/>
                <w:szCs w:val="20"/>
              </w:rPr>
              <w:t>&lt;</w:t>
            </w:r>
            <w:proofErr w:type="spellStart"/>
            <w:r w:rsidRPr="008D15AF">
              <w:rPr>
                <w:sz w:val="20"/>
                <w:szCs w:val="20"/>
              </w:rPr>
              <w:t>ClientAddress</w:t>
            </w:r>
            <w:proofErr w:type="spellEnd"/>
            <w:r w:rsidRPr="008D15AF">
              <w:rPr>
                <w:sz w:val="20"/>
                <w:szCs w:val="20"/>
              </w:rPr>
              <w:t>&gt;</w:t>
            </w:r>
          </w:p>
        </w:tc>
      </w:tr>
      <w:tr w:rsidR="001E4918" w:rsidRPr="00ED4A91" w:rsidTr="00987DAF">
        <w:trPr>
          <w:trHeight w:val="360"/>
        </w:trPr>
        <w:tc>
          <w:tcPr>
            <w:tcW w:w="2790" w:type="dxa"/>
            <w:gridSpan w:val="2"/>
            <w:tcBorders>
              <w:top w:val="nil"/>
              <w:left w:val="nil"/>
              <w:bottom w:val="nil"/>
              <w:right w:val="nil"/>
            </w:tcBorders>
            <w:noWrap/>
            <w:vAlign w:val="bottom"/>
            <w:hideMark/>
          </w:tcPr>
          <w:p w:rsidR="001E4918" w:rsidRPr="00B540BA" w:rsidRDefault="001E4918" w:rsidP="00987DAF">
            <w:pPr>
              <w:jc w:val="right"/>
              <w:rPr>
                <w:sz w:val="20"/>
                <w:szCs w:val="20"/>
              </w:rPr>
            </w:pPr>
            <w:r>
              <w:rPr>
                <w:sz w:val="20"/>
                <w:szCs w:val="20"/>
              </w:rPr>
              <w:t>City, State Zip</w:t>
            </w:r>
            <w:r w:rsidRPr="00B540BA">
              <w:rPr>
                <w:sz w:val="20"/>
                <w:szCs w:val="20"/>
              </w:rPr>
              <w:t>:</w:t>
            </w:r>
          </w:p>
        </w:tc>
        <w:tc>
          <w:tcPr>
            <w:tcW w:w="4050" w:type="dxa"/>
            <w:tcBorders>
              <w:left w:val="nil"/>
              <w:right w:val="nil"/>
            </w:tcBorders>
            <w:vAlign w:val="bottom"/>
          </w:tcPr>
          <w:p w:rsidR="001E4918" w:rsidRPr="008D15AF" w:rsidRDefault="001E4918" w:rsidP="00987DAF">
            <w:pPr>
              <w:rPr>
                <w:sz w:val="20"/>
                <w:szCs w:val="20"/>
              </w:rPr>
            </w:pPr>
            <w:r w:rsidRPr="008D15AF">
              <w:rPr>
                <w:sz w:val="20"/>
                <w:szCs w:val="20"/>
              </w:rPr>
              <w:t>&lt;</w:t>
            </w:r>
            <w:proofErr w:type="spellStart"/>
            <w:r w:rsidRPr="008D15AF">
              <w:rPr>
                <w:sz w:val="20"/>
                <w:szCs w:val="20"/>
              </w:rPr>
              <w:t>HaulerCityStateZipCode</w:t>
            </w:r>
            <w:proofErr w:type="spellEnd"/>
            <w:r w:rsidRPr="008D15AF">
              <w:rPr>
                <w:sz w:val="20"/>
                <w:szCs w:val="20"/>
              </w:rPr>
              <w:t>&gt;</w:t>
            </w:r>
          </w:p>
        </w:tc>
        <w:tc>
          <w:tcPr>
            <w:tcW w:w="3198" w:type="dxa"/>
            <w:gridSpan w:val="3"/>
            <w:tcBorders>
              <w:top w:val="nil"/>
              <w:left w:val="nil"/>
              <w:bottom w:val="nil"/>
              <w:right w:val="nil"/>
            </w:tcBorders>
            <w:noWrap/>
            <w:vAlign w:val="bottom"/>
            <w:hideMark/>
          </w:tcPr>
          <w:p w:rsidR="001E4918" w:rsidRPr="00B540BA" w:rsidRDefault="001E4918" w:rsidP="00987DAF">
            <w:pPr>
              <w:jc w:val="right"/>
              <w:rPr>
                <w:sz w:val="20"/>
                <w:szCs w:val="20"/>
              </w:rPr>
            </w:pPr>
            <w:r w:rsidRPr="00B540BA">
              <w:rPr>
                <w:sz w:val="20"/>
                <w:szCs w:val="20"/>
              </w:rPr>
              <w:t>City, St Zip:</w:t>
            </w:r>
          </w:p>
        </w:tc>
        <w:tc>
          <w:tcPr>
            <w:tcW w:w="4748" w:type="dxa"/>
            <w:tcBorders>
              <w:top w:val="nil"/>
              <w:left w:val="nil"/>
              <w:bottom w:val="single" w:sz="4" w:space="0" w:color="auto"/>
              <w:right w:val="nil"/>
            </w:tcBorders>
            <w:noWrap/>
            <w:vAlign w:val="bottom"/>
            <w:hideMark/>
          </w:tcPr>
          <w:p w:rsidR="001E4918" w:rsidRPr="00ED4A91" w:rsidRDefault="001E4918" w:rsidP="00987DAF">
            <w:pPr>
              <w:rPr>
                <w:sz w:val="20"/>
                <w:szCs w:val="20"/>
              </w:rPr>
            </w:pPr>
            <w:r w:rsidRPr="00ED4A91">
              <w:rPr>
                <w:bCs/>
                <w:iCs/>
                <w:sz w:val="20"/>
                <w:szCs w:val="20"/>
              </w:rPr>
              <w:t>&lt;</w:t>
            </w:r>
            <w:proofErr w:type="spellStart"/>
            <w:r w:rsidRPr="00ED4A91">
              <w:rPr>
                <w:bCs/>
                <w:iCs/>
                <w:sz w:val="20"/>
                <w:szCs w:val="20"/>
              </w:rPr>
              <w:t>ClientCityStateZipCode</w:t>
            </w:r>
            <w:proofErr w:type="spellEnd"/>
            <w:r w:rsidRPr="00ED4A91">
              <w:rPr>
                <w:bCs/>
                <w:iCs/>
                <w:sz w:val="20"/>
                <w:szCs w:val="20"/>
              </w:rPr>
              <w:t>&gt;</w:t>
            </w:r>
            <w:r w:rsidRPr="00ED4A91">
              <w:rPr>
                <w:sz w:val="20"/>
                <w:szCs w:val="20"/>
              </w:rPr>
              <w:t> </w:t>
            </w:r>
          </w:p>
        </w:tc>
      </w:tr>
      <w:tr w:rsidR="001E4918" w:rsidRPr="00B540BA" w:rsidTr="00987DAF">
        <w:trPr>
          <w:trHeight w:val="323"/>
        </w:trPr>
        <w:tc>
          <w:tcPr>
            <w:tcW w:w="6840" w:type="dxa"/>
            <w:gridSpan w:val="3"/>
            <w:tcBorders>
              <w:top w:val="nil"/>
              <w:left w:val="nil"/>
              <w:bottom w:val="nil"/>
              <w:right w:val="nil"/>
            </w:tcBorders>
            <w:noWrap/>
            <w:vAlign w:val="bottom"/>
            <w:hideMark/>
          </w:tcPr>
          <w:p w:rsidR="001E4918" w:rsidRPr="00B540BA" w:rsidRDefault="001E4918" w:rsidP="00987DAF">
            <w:pPr>
              <w:rPr>
                <w:sz w:val="20"/>
                <w:szCs w:val="20"/>
              </w:rPr>
            </w:pPr>
            <w:r w:rsidRPr="00B540BA">
              <w:rPr>
                <w:sz w:val="20"/>
                <w:szCs w:val="20"/>
              </w:rPr>
              <w:t xml:space="preserve">Service </w:t>
            </w:r>
            <w:r>
              <w:rPr>
                <w:sz w:val="20"/>
                <w:szCs w:val="20"/>
              </w:rPr>
              <w:t>Address (“Service Location”)</w:t>
            </w:r>
          </w:p>
        </w:tc>
        <w:tc>
          <w:tcPr>
            <w:tcW w:w="7946" w:type="dxa"/>
            <w:gridSpan w:val="4"/>
            <w:tcBorders>
              <w:top w:val="nil"/>
              <w:left w:val="nil"/>
              <w:bottom w:val="nil"/>
              <w:right w:val="nil"/>
            </w:tcBorders>
            <w:noWrap/>
            <w:vAlign w:val="bottom"/>
            <w:hideMark/>
          </w:tcPr>
          <w:p w:rsidR="001E4918" w:rsidRPr="00B540BA" w:rsidRDefault="001E4918" w:rsidP="00987DAF">
            <w:pPr>
              <w:rPr>
                <w:sz w:val="20"/>
                <w:szCs w:val="20"/>
              </w:rPr>
            </w:pPr>
            <w:r w:rsidRPr="00B540BA">
              <w:rPr>
                <w:sz w:val="20"/>
                <w:szCs w:val="20"/>
              </w:rPr>
              <w:t>Billing Address</w:t>
            </w:r>
          </w:p>
        </w:tc>
      </w:tr>
      <w:tr w:rsidR="001E4918" w:rsidRPr="00B540BA" w:rsidTr="00987DAF">
        <w:trPr>
          <w:trHeight w:val="360"/>
        </w:trPr>
        <w:tc>
          <w:tcPr>
            <w:tcW w:w="1800" w:type="dxa"/>
            <w:tcBorders>
              <w:top w:val="nil"/>
              <w:left w:val="nil"/>
              <w:bottom w:val="nil"/>
              <w:right w:val="nil"/>
            </w:tcBorders>
            <w:noWrap/>
            <w:vAlign w:val="bottom"/>
          </w:tcPr>
          <w:p w:rsidR="001E4918" w:rsidRPr="00B540BA" w:rsidRDefault="001E4918" w:rsidP="00987DAF">
            <w:pPr>
              <w:jc w:val="right"/>
              <w:rPr>
                <w:sz w:val="20"/>
                <w:szCs w:val="20"/>
              </w:rPr>
            </w:pPr>
            <w:r w:rsidRPr="00B540BA">
              <w:rPr>
                <w:sz w:val="20"/>
                <w:szCs w:val="20"/>
              </w:rPr>
              <w:t>Address:</w:t>
            </w:r>
          </w:p>
        </w:tc>
        <w:tc>
          <w:tcPr>
            <w:tcW w:w="5040" w:type="dxa"/>
            <w:gridSpan w:val="2"/>
            <w:tcBorders>
              <w:top w:val="nil"/>
              <w:left w:val="nil"/>
              <w:right w:val="nil"/>
            </w:tcBorders>
            <w:noWrap/>
            <w:vAlign w:val="bottom"/>
          </w:tcPr>
          <w:p w:rsidR="001E4918" w:rsidRPr="00B540BA" w:rsidRDefault="001E4918" w:rsidP="00987DAF">
            <w:pPr>
              <w:rPr>
                <w:sz w:val="20"/>
                <w:szCs w:val="20"/>
              </w:rPr>
            </w:pPr>
            <w:r w:rsidRPr="008D15AF">
              <w:rPr>
                <w:sz w:val="20"/>
                <w:szCs w:val="20"/>
              </w:rPr>
              <w:t>&lt;</w:t>
            </w:r>
            <w:proofErr w:type="spellStart"/>
            <w:r w:rsidRPr="008D15AF">
              <w:rPr>
                <w:sz w:val="20"/>
                <w:szCs w:val="20"/>
              </w:rPr>
              <w:t>PropertyAddress</w:t>
            </w:r>
            <w:proofErr w:type="spellEnd"/>
            <w:r w:rsidRPr="008D15AF">
              <w:rPr>
                <w:sz w:val="20"/>
                <w:szCs w:val="20"/>
              </w:rPr>
              <w:t>&gt;</w:t>
            </w:r>
          </w:p>
        </w:tc>
        <w:tc>
          <w:tcPr>
            <w:tcW w:w="1684" w:type="dxa"/>
            <w:gridSpan w:val="2"/>
            <w:tcBorders>
              <w:top w:val="nil"/>
              <w:left w:val="nil"/>
              <w:bottom w:val="nil"/>
              <w:right w:val="nil"/>
            </w:tcBorders>
            <w:noWrap/>
            <w:vAlign w:val="bottom"/>
          </w:tcPr>
          <w:p w:rsidR="001E4918" w:rsidRPr="00B540BA" w:rsidRDefault="001E4918" w:rsidP="00987DAF">
            <w:pPr>
              <w:jc w:val="right"/>
              <w:rPr>
                <w:sz w:val="20"/>
                <w:szCs w:val="20"/>
              </w:rPr>
            </w:pPr>
            <w:r w:rsidRPr="00B540BA">
              <w:rPr>
                <w:sz w:val="20"/>
                <w:szCs w:val="20"/>
              </w:rPr>
              <w:t>Address:</w:t>
            </w:r>
          </w:p>
        </w:tc>
        <w:tc>
          <w:tcPr>
            <w:tcW w:w="6262" w:type="dxa"/>
            <w:gridSpan w:val="2"/>
            <w:tcBorders>
              <w:top w:val="nil"/>
              <w:left w:val="nil"/>
              <w:right w:val="nil"/>
            </w:tcBorders>
            <w:noWrap/>
            <w:vAlign w:val="bottom"/>
          </w:tcPr>
          <w:p w:rsidR="001E4918" w:rsidRPr="00B540BA" w:rsidRDefault="001E4918" w:rsidP="00FC508D">
            <w:pPr>
              <w:rPr>
                <w:sz w:val="20"/>
                <w:szCs w:val="20"/>
              </w:rPr>
            </w:pPr>
            <w:r>
              <w:rPr>
                <w:sz w:val="20"/>
                <w:szCs w:val="20"/>
              </w:rPr>
              <w:t xml:space="preserve">400 W Ventura Blvd. Suite </w:t>
            </w:r>
            <w:r w:rsidR="00FC508D">
              <w:rPr>
                <w:sz w:val="20"/>
                <w:szCs w:val="20"/>
              </w:rPr>
              <w:t>200</w:t>
            </w:r>
            <w:bookmarkStart w:id="0" w:name="_GoBack"/>
            <w:bookmarkEnd w:id="0"/>
          </w:p>
        </w:tc>
      </w:tr>
      <w:tr w:rsidR="001E4918" w:rsidRPr="00B540BA" w:rsidTr="00987DAF">
        <w:trPr>
          <w:trHeight w:val="360"/>
        </w:trPr>
        <w:tc>
          <w:tcPr>
            <w:tcW w:w="1800" w:type="dxa"/>
            <w:tcBorders>
              <w:top w:val="nil"/>
              <w:left w:val="nil"/>
              <w:bottom w:val="nil"/>
              <w:right w:val="nil"/>
            </w:tcBorders>
            <w:noWrap/>
            <w:vAlign w:val="bottom"/>
            <w:hideMark/>
          </w:tcPr>
          <w:p w:rsidR="001E4918" w:rsidRPr="00B540BA" w:rsidRDefault="001E4918" w:rsidP="00987DAF">
            <w:pPr>
              <w:jc w:val="right"/>
              <w:rPr>
                <w:sz w:val="20"/>
                <w:szCs w:val="20"/>
              </w:rPr>
            </w:pPr>
            <w:r w:rsidRPr="00B540BA">
              <w:rPr>
                <w:sz w:val="20"/>
                <w:szCs w:val="20"/>
              </w:rPr>
              <w:t>City</w:t>
            </w:r>
            <w:r>
              <w:rPr>
                <w:sz w:val="20"/>
                <w:szCs w:val="20"/>
              </w:rPr>
              <w:t>, State Zip</w:t>
            </w:r>
            <w:r w:rsidRPr="00B540BA">
              <w:rPr>
                <w:sz w:val="20"/>
                <w:szCs w:val="20"/>
              </w:rPr>
              <w:t>:</w:t>
            </w:r>
          </w:p>
        </w:tc>
        <w:tc>
          <w:tcPr>
            <w:tcW w:w="5040" w:type="dxa"/>
            <w:gridSpan w:val="2"/>
            <w:tcBorders>
              <w:left w:val="nil"/>
              <w:right w:val="nil"/>
            </w:tcBorders>
            <w:noWrap/>
            <w:vAlign w:val="bottom"/>
            <w:hideMark/>
          </w:tcPr>
          <w:p w:rsidR="001E4918" w:rsidRPr="00F167E4" w:rsidRDefault="001E4918" w:rsidP="00987DAF">
            <w:pPr>
              <w:rPr>
                <w:sz w:val="20"/>
                <w:szCs w:val="20"/>
              </w:rPr>
            </w:pPr>
            <w:r w:rsidRPr="00F167E4">
              <w:rPr>
                <w:bCs/>
                <w:iCs/>
                <w:sz w:val="20"/>
                <w:szCs w:val="20"/>
              </w:rPr>
              <w:t>&lt;</w:t>
            </w:r>
            <w:proofErr w:type="spellStart"/>
            <w:r w:rsidRPr="00F167E4">
              <w:rPr>
                <w:bCs/>
                <w:iCs/>
                <w:sz w:val="20"/>
                <w:szCs w:val="20"/>
              </w:rPr>
              <w:t>PropertyCityStateZipCode</w:t>
            </w:r>
            <w:proofErr w:type="spellEnd"/>
            <w:r w:rsidRPr="00F167E4">
              <w:rPr>
                <w:bCs/>
                <w:iCs/>
                <w:sz w:val="20"/>
                <w:szCs w:val="20"/>
              </w:rPr>
              <w:t>&gt;</w:t>
            </w:r>
            <w:r w:rsidRPr="00F167E4">
              <w:rPr>
                <w:sz w:val="20"/>
                <w:szCs w:val="20"/>
              </w:rPr>
              <w:t> </w:t>
            </w:r>
          </w:p>
        </w:tc>
        <w:tc>
          <w:tcPr>
            <w:tcW w:w="1684" w:type="dxa"/>
            <w:gridSpan w:val="2"/>
            <w:tcBorders>
              <w:top w:val="nil"/>
              <w:left w:val="nil"/>
              <w:bottom w:val="nil"/>
              <w:right w:val="nil"/>
            </w:tcBorders>
            <w:noWrap/>
            <w:vAlign w:val="bottom"/>
            <w:hideMark/>
          </w:tcPr>
          <w:p w:rsidR="001E4918" w:rsidRPr="00B540BA" w:rsidRDefault="001E4918" w:rsidP="00987DAF">
            <w:pPr>
              <w:jc w:val="right"/>
              <w:rPr>
                <w:sz w:val="20"/>
                <w:szCs w:val="20"/>
              </w:rPr>
            </w:pPr>
            <w:r w:rsidRPr="00B540BA">
              <w:rPr>
                <w:sz w:val="20"/>
                <w:szCs w:val="20"/>
              </w:rPr>
              <w:t>City</w:t>
            </w:r>
            <w:r>
              <w:rPr>
                <w:sz w:val="20"/>
                <w:szCs w:val="20"/>
              </w:rPr>
              <w:t>, State Zip</w:t>
            </w:r>
            <w:r w:rsidRPr="00B540BA">
              <w:rPr>
                <w:sz w:val="20"/>
                <w:szCs w:val="20"/>
              </w:rPr>
              <w:t>:</w:t>
            </w:r>
          </w:p>
        </w:tc>
        <w:tc>
          <w:tcPr>
            <w:tcW w:w="6262" w:type="dxa"/>
            <w:gridSpan w:val="2"/>
            <w:tcBorders>
              <w:left w:val="nil"/>
              <w:right w:val="nil"/>
            </w:tcBorders>
            <w:noWrap/>
            <w:vAlign w:val="bottom"/>
            <w:hideMark/>
          </w:tcPr>
          <w:p w:rsidR="001E4918" w:rsidRPr="00B540BA" w:rsidRDefault="001E4918" w:rsidP="00987DAF">
            <w:pPr>
              <w:rPr>
                <w:sz w:val="20"/>
                <w:szCs w:val="20"/>
              </w:rPr>
            </w:pPr>
            <w:r>
              <w:rPr>
                <w:sz w:val="20"/>
                <w:szCs w:val="20"/>
              </w:rPr>
              <w:t>Camarillo, CA 93010</w:t>
            </w:r>
          </w:p>
        </w:tc>
      </w:tr>
      <w:tr w:rsidR="001E4918" w:rsidRPr="00B540BA" w:rsidTr="00987DAF">
        <w:trPr>
          <w:trHeight w:val="360"/>
        </w:trPr>
        <w:tc>
          <w:tcPr>
            <w:tcW w:w="1800" w:type="dxa"/>
            <w:tcBorders>
              <w:top w:val="nil"/>
              <w:left w:val="nil"/>
              <w:bottom w:val="nil"/>
              <w:right w:val="nil"/>
            </w:tcBorders>
            <w:noWrap/>
            <w:vAlign w:val="bottom"/>
          </w:tcPr>
          <w:p w:rsidR="001E4918" w:rsidRPr="00B540BA" w:rsidRDefault="001E4918" w:rsidP="00987DAF">
            <w:pPr>
              <w:jc w:val="right"/>
              <w:rPr>
                <w:sz w:val="20"/>
                <w:szCs w:val="20"/>
              </w:rPr>
            </w:pPr>
            <w:r w:rsidRPr="00B540BA">
              <w:rPr>
                <w:sz w:val="20"/>
                <w:szCs w:val="20"/>
              </w:rPr>
              <w:t>Effective Date:</w:t>
            </w:r>
          </w:p>
        </w:tc>
        <w:tc>
          <w:tcPr>
            <w:tcW w:w="5040" w:type="dxa"/>
            <w:gridSpan w:val="2"/>
            <w:tcBorders>
              <w:left w:val="nil"/>
              <w:bottom w:val="single" w:sz="4" w:space="0" w:color="auto"/>
              <w:right w:val="nil"/>
            </w:tcBorders>
            <w:noWrap/>
            <w:vAlign w:val="bottom"/>
          </w:tcPr>
          <w:p w:rsidR="001E4918" w:rsidRPr="008D15AF" w:rsidRDefault="001E4918" w:rsidP="00987DAF">
            <w:pPr>
              <w:rPr>
                <w:sz w:val="20"/>
                <w:szCs w:val="20"/>
              </w:rPr>
            </w:pPr>
            <w:r w:rsidRPr="008D15AF">
              <w:rPr>
                <w:sz w:val="20"/>
                <w:szCs w:val="20"/>
              </w:rPr>
              <w:t>&lt;</w:t>
            </w:r>
            <w:proofErr w:type="spellStart"/>
            <w:r w:rsidRPr="008D15AF">
              <w:rPr>
                <w:sz w:val="20"/>
                <w:szCs w:val="20"/>
              </w:rPr>
              <w:t>ContractBeginDate</w:t>
            </w:r>
            <w:proofErr w:type="spellEnd"/>
            <w:r w:rsidRPr="008D15AF">
              <w:rPr>
                <w:sz w:val="20"/>
                <w:szCs w:val="20"/>
              </w:rPr>
              <w:t>&gt;</w:t>
            </w:r>
          </w:p>
        </w:tc>
        <w:tc>
          <w:tcPr>
            <w:tcW w:w="1684" w:type="dxa"/>
            <w:gridSpan w:val="2"/>
            <w:tcBorders>
              <w:top w:val="nil"/>
              <w:left w:val="nil"/>
              <w:bottom w:val="nil"/>
              <w:right w:val="nil"/>
            </w:tcBorders>
            <w:noWrap/>
            <w:vAlign w:val="bottom"/>
            <w:hideMark/>
          </w:tcPr>
          <w:p w:rsidR="001E4918" w:rsidRPr="00B540BA" w:rsidRDefault="001E4918" w:rsidP="00987DAF">
            <w:pPr>
              <w:jc w:val="right"/>
              <w:rPr>
                <w:sz w:val="20"/>
                <w:szCs w:val="20"/>
              </w:rPr>
            </w:pPr>
            <w:r w:rsidRPr="00B540BA">
              <w:rPr>
                <w:sz w:val="20"/>
                <w:szCs w:val="20"/>
              </w:rPr>
              <w:t>Phone:</w:t>
            </w:r>
          </w:p>
        </w:tc>
        <w:tc>
          <w:tcPr>
            <w:tcW w:w="6262" w:type="dxa"/>
            <w:gridSpan w:val="2"/>
            <w:tcBorders>
              <w:left w:val="nil"/>
              <w:right w:val="nil"/>
            </w:tcBorders>
            <w:noWrap/>
            <w:vAlign w:val="bottom"/>
            <w:hideMark/>
          </w:tcPr>
          <w:p w:rsidR="001E4918" w:rsidRPr="00B540BA" w:rsidRDefault="001E4918" w:rsidP="00987DAF">
            <w:pPr>
              <w:rPr>
                <w:sz w:val="20"/>
                <w:szCs w:val="20"/>
              </w:rPr>
            </w:pPr>
            <w:r>
              <w:rPr>
                <w:sz w:val="20"/>
                <w:szCs w:val="20"/>
              </w:rPr>
              <w:t>805-482-5895</w:t>
            </w:r>
          </w:p>
        </w:tc>
      </w:tr>
      <w:tr w:rsidR="001E4918" w:rsidRPr="00B540BA" w:rsidTr="00987DAF">
        <w:trPr>
          <w:trHeight w:val="360"/>
        </w:trPr>
        <w:tc>
          <w:tcPr>
            <w:tcW w:w="1800" w:type="dxa"/>
            <w:tcBorders>
              <w:top w:val="nil"/>
              <w:left w:val="nil"/>
              <w:bottom w:val="nil"/>
              <w:right w:val="nil"/>
            </w:tcBorders>
            <w:noWrap/>
            <w:vAlign w:val="bottom"/>
          </w:tcPr>
          <w:p w:rsidR="001E4918" w:rsidRPr="00B540BA" w:rsidRDefault="001E4918" w:rsidP="00987DAF">
            <w:pPr>
              <w:jc w:val="right"/>
              <w:rPr>
                <w:sz w:val="20"/>
                <w:szCs w:val="20"/>
              </w:rPr>
            </w:pPr>
            <w:r w:rsidRPr="00B540BA">
              <w:rPr>
                <w:sz w:val="20"/>
                <w:szCs w:val="20"/>
              </w:rPr>
              <w:t># of Months:</w:t>
            </w:r>
          </w:p>
        </w:tc>
        <w:tc>
          <w:tcPr>
            <w:tcW w:w="5040" w:type="dxa"/>
            <w:gridSpan w:val="2"/>
            <w:tcBorders>
              <w:top w:val="single" w:sz="4" w:space="0" w:color="auto"/>
              <w:left w:val="nil"/>
              <w:bottom w:val="single" w:sz="4" w:space="0" w:color="auto"/>
              <w:right w:val="nil"/>
            </w:tcBorders>
            <w:noWrap/>
            <w:vAlign w:val="bottom"/>
          </w:tcPr>
          <w:p w:rsidR="001E4918" w:rsidRPr="008D15AF" w:rsidRDefault="001E4918" w:rsidP="00987DAF">
            <w:pPr>
              <w:rPr>
                <w:sz w:val="20"/>
                <w:szCs w:val="20"/>
              </w:rPr>
            </w:pPr>
            <w:r w:rsidRPr="008D15AF">
              <w:rPr>
                <w:sz w:val="20"/>
                <w:szCs w:val="20"/>
              </w:rPr>
              <w:t>&lt;</w:t>
            </w:r>
            <w:proofErr w:type="spellStart"/>
            <w:r w:rsidRPr="008D15AF">
              <w:rPr>
                <w:sz w:val="20"/>
                <w:szCs w:val="20"/>
              </w:rPr>
              <w:t>ContractDuration</w:t>
            </w:r>
            <w:proofErr w:type="spellEnd"/>
            <w:r w:rsidRPr="008D15AF">
              <w:rPr>
                <w:sz w:val="20"/>
                <w:szCs w:val="20"/>
              </w:rPr>
              <w:t>&gt;</w:t>
            </w:r>
          </w:p>
        </w:tc>
        <w:tc>
          <w:tcPr>
            <w:tcW w:w="1684" w:type="dxa"/>
            <w:gridSpan w:val="2"/>
            <w:tcBorders>
              <w:top w:val="nil"/>
              <w:left w:val="nil"/>
              <w:bottom w:val="nil"/>
              <w:right w:val="nil"/>
            </w:tcBorders>
            <w:noWrap/>
            <w:vAlign w:val="bottom"/>
            <w:hideMark/>
          </w:tcPr>
          <w:p w:rsidR="001E4918" w:rsidRPr="00B540BA" w:rsidRDefault="001E4918" w:rsidP="00987DAF">
            <w:pPr>
              <w:jc w:val="right"/>
              <w:rPr>
                <w:sz w:val="20"/>
                <w:szCs w:val="20"/>
              </w:rPr>
            </w:pPr>
            <w:r w:rsidRPr="00B540BA">
              <w:rPr>
                <w:sz w:val="20"/>
                <w:szCs w:val="20"/>
              </w:rPr>
              <w:t>Contact:</w:t>
            </w:r>
          </w:p>
        </w:tc>
        <w:tc>
          <w:tcPr>
            <w:tcW w:w="6262" w:type="dxa"/>
            <w:gridSpan w:val="2"/>
            <w:tcBorders>
              <w:left w:val="nil"/>
              <w:bottom w:val="single" w:sz="4" w:space="0" w:color="auto"/>
              <w:right w:val="nil"/>
            </w:tcBorders>
            <w:noWrap/>
            <w:vAlign w:val="bottom"/>
            <w:hideMark/>
          </w:tcPr>
          <w:p w:rsidR="001E4918" w:rsidRPr="00B540BA" w:rsidRDefault="001E4918" w:rsidP="00987DAF">
            <w:pPr>
              <w:rPr>
                <w:sz w:val="20"/>
                <w:szCs w:val="20"/>
              </w:rPr>
            </w:pPr>
            <w:r>
              <w:rPr>
                <w:sz w:val="20"/>
                <w:szCs w:val="20"/>
              </w:rPr>
              <w:t>Refuse Specialists</w:t>
            </w:r>
          </w:p>
        </w:tc>
      </w:tr>
      <w:tr w:rsidR="001E4918" w:rsidRPr="00B540BA" w:rsidTr="00987DAF">
        <w:trPr>
          <w:trHeight w:val="360"/>
        </w:trPr>
        <w:tc>
          <w:tcPr>
            <w:tcW w:w="1800" w:type="dxa"/>
            <w:tcBorders>
              <w:top w:val="nil"/>
              <w:left w:val="nil"/>
              <w:bottom w:val="nil"/>
              <w:right w:val="nil"/>
            </w:tcBorders>
            <w:noWrap/>
            <w:vAlign w:val="bottom"/>
          </w:tcPr>
          <w:p w:rsidR="001E4918" w:rsidRPr="00B540BA" w:rsidRDefault="001E4918" w:rsidP="00987DAF">
            <w:pPr>
              <w:jc w:val="right"/>
              <w:rPr>
                <w:sz w:val="20"/>
                <w:szCs w:val="20"/>
              </w:rPr>
            </w:pPr>
            <w:r w:rsidRPr="00B540BA">
              <w:rPr>
                <w:sz w:val="20"/>
                <w:szCs w:val="20"/>
              </w:rPr>
              <w:t>End Date:</w:t>
            </w:r>
          </w:p>
        </w:tc>
        <w:tc>
          <w:tcPr>
            <w:tcW w:w="5040" w:type="dxa"/>
            <w:gridSpan w:val="2"/>
            <w:tcBorders>
              <w:top w:val="single" w:sz="4" w:space="0" w:color="auto"/>
              <w:left w:val="nil"/>
              <w:bottom w:val="single" w:sz="4" w:space="0" w:color="auto"/>
              <w:right w:val="nil"/>
            </w:tcBorders>
            <w:noWrap/>
            <w:vAlign w:val="bottom"/>
          </w:tcPr>
          <w:p w:rsidR="001E4918" w:rsidRPr="008D15AF" w:rsidRDefault="001E4918" w:rsidP="00987DAF">
            <w:pPr>
              <w:rPr>
                <w:sz w:val="20"/>
                <w:szCs w:val="20"/>
              </w:rPr>
            </w:pPr>
            <w:r w:rsidRPr="008D15AF">
              <w:rPr>
                <w:sz w:val="20"/>
                <w:szCs w:val="20"/>
              </w:rPr>
              <w:t>&lt;</w:t>
            </w:r>
            <w:proofErr w:type="spellStart"/>
            <w:r w:rsidRPr="008D15AF">
              <w:rPr>
                <w:sz w:val="20"/>
                <w:szCs w:val="20"/>
              </w:rPr>
              <w:t>ContractEndDate</w:t>
            </w:r>
            <w:proofErr w:type="spellEnd"/>
            <w:r w:rsidRPr="008D15AF">
              <w:rPr>
                <w:sz w:val="20"/>
                <w:szCs w:val="20"/>
              </w:rPr>
              <w:t>&gt;</w:t>
            </w:r>
          </w:p>
        </w:tc>
        <w:tc>
          <w:tcPr>
            <w:tcW w:w="1684" w:type="dxa"/>
            <w:gridSpan w:val="2"/>
            <w:tcBorders>
              <w:top w:val="nil"/>
              <w:left w:val="nil"/>
              <w:bottom w:val="nil"/>
              <w:right w:val="nil"/>
            </w:tcBorders>
            <w:noWrap/>
            <w:vAlign w:val="bottom"/>
            <w:hideMark/>
          </w:tcPr>
          <w:p w:rsidR="001E4918" w:rsidRPr="00B540BA" w:rsidRDefault="001E4918" w:rsidP="00987DAF">
            <w:pPr>
              <w:jc w:val="right"/>
              <w:rPr>
                <w:sz w:val="20"/>
                <w:szCs w:val="20"/>
              </w:rPr>
            </w:pPr>
            <w:r w:rsidRPr="00B540BA">
              <w:rPr>
                <w:sz w:val="20"/>
                <w:szCs w:val="20"/>
              </w:rPr>
              <w:t>Contact Email:</w:t>
            </w:r>
          </w:p>
        </w:tc>
        <w:tc>
          <w:tcPr>
            <w:tcW w:w="6262" w:type="dxa"/>
            <w:gridSpan w:val="2"/>
            <w:tcBorders>
              <w:left w:val="nil"/>
              <w:bottom w:val="single" w:sz="4" w:space="0" w:color="auto"/>
              <w:right w:val="nil"/>
            </w:tcBorders>
            <w:noWrap/>
            <w:vAlign w:val="bottom"/>
            <w:hideMark/>
          </w:tcPr>
          <w:p w:rsidR="001E4918" w:rsidRPr="00B540BA" w:rsidRDefault="001E4918" w:rsidP="00987DAF">
            <w:pPr>
              <w:rPr>
                <w:sz w:val="20"/>
                <w:szCs w:val="20"/>
              </w:rPr>
            </w:pPr>
            <w:r>
              <w:rPr>
                <w:sz w:val="20"/>
                <w:szCs w:val="20"/>
              </w:rPr>
              <w:t>vendormanagement@rs-llc.com</w:t>
            </w:r>
          </w:p>
        </w:tc>
      </w:tr>
    </w:tbl>
    <w:p w:rsidR="00BC68AF" w:rsidRDefault="00CE710F" w:rsidP="0010174B">
      <w:pPr>
        <w:spacing w:after="120"/>
      </w:pPr>
      <w:r>
        <w:t>For an in consideration of the mutual agreements of the parties and other good and valuable consideration, the receipt and sufficiency of which are hereby acknowledged, the parties agree as follows:</w:t>
      </w:r>
    </w:p>
    <w:p w:rsidR="006B4917" w:rsidRDefault="00CE710F" w:rsidP="000C1C44">
      <w:pPr>
        <w:pStyle w:val="ListParagraph"/>
        <w:numPr>
          <w:ilvl w:val="0"/>
          <w:numId w:val="5"/>
        </w:numPr>
        <w:jc w:val="both"/>
      </w:pPr>
      <w:r>
        <w:t xml:space="preserve">Hauler agrees to provide the </w:t>
      </w:r>
      <w:r w:rsidRPr="008943CC">
        <w:rPr>
          <w:b/>
        </w:rPr>
        <w:t>Equipment and Services</w:t>
      </w:r>
      <w:r>
        <w:t xml:space="preserve"> indicated on </w:t>
      </w:r>
      <w:r w:rsidRPr="008943CC">
        <w:rPr>
          <w:u w:val="single"/>
        </w:rPr>
        <w:t>Schedule 1</w:t>
      </w:r>
      <w:r>
        <w:t xml:space="preserve"> and in accordance with the </w:t>
      </w:r>
      <w:r w:rsidRPr="008943CC">
        <w:rPr>
          <w:b/>
        </w:rPr>
        <w:t>Terms and Conditions</w:t>
      </w:r>
      <w:r>
        <w:t xml:space="preserve"> indicated on </w:t>
      </w:r>
      <w:r>
        <w:rPr>
          <w:u w:val="single"/>
        </w:rPr>
        <w:t>Schedule 2</w:t>
      </w:r>
      <w:r>
        <w:rPr>
          <w:b/>
        </w:rPr>
        <w:t xml:space="preserve"> </w:t>
      </w:r>
      <w:r>
        <w:t xml:space="preserve">and the </w:t>
      </w:r>
      <w:r>
        <w:rPr>
          <w:b/>
        </w:rPr>
        <w:t xml:space="preserve">Scope of Work </w:t>
      </w:r>
      <w:r>
        <w:t xml:space="preserve">indicated on </w:t>
      </w:r>
      <w:r w:rsidRPr="0015410D">
        <w:rPr>
          <w:u w:val="single"/>
        </w:rPr>
        <w:t>Schedule 3</w:t>
      </w:r>
      <w:r>
        <w:t xml:space="preserve">.  </w:t>
      </w:r>
    </w:p>
    <w:p w:rsidR="006B4917" w:rsidRDefault="00CE710F" w:rsidP="000C1C44">
      <w:pPr>
        <w:pStyle w:val="ListParagraph"/>
        <w:numPr>
          <w:ilvl w:val="0"/>
          <w:numId w:val="5"/>
        </w:numPr>
        <w:jc w:val="both"/>
      </w:pPr>
      <w:r>
        <w:t xml:space="preserve">Client agrees to pay Hauler compensation for the </w:t>
      </w:r>
      <w:r w:rsidRPr="008943CC">
        <w:rPr>
          <w:b/>
        </w:rPr>
        <w:t>Equipment and Services</w:t>
      </w:r>
      <w:r>
        <w:t xml:space="preserve"> as indicated on </w:t>
      </w:r>
      <w:r w:rsidRPr="008943CC">
        <w:rPr>
          <w:u w:val="single"/>
        </w:rPr>
        <w:t>Schedule 1</w:t>
      </w:r>
      <w:r>
        <w:t xml:space="preserve">.   Hauler agrees to the </w:t>
      </w:r>
      <w:r w:rsidRPr="008943CC">
        <w:rPr>
          <w:b/>
        </w:rPr>
        <w:t>Other Terms</w:t>
      </w:r>
      <w:r>
        <w:t xml:space="preserve"> indicated on </w:t>
      </w:r>
      <w:r w:rsidRPr="008943CC">
        <w:rPr>
          <w:u w:val="single"/>
        </w:rPr>
        <w:t>Schedule 1</w:t>
      </w:r>
      <w:r>
        <w:t xml:space="preserve">.   </w:t>
      </w:r>
    </w:p>
    <w:p w:rsidR="006B4917" w:rsidRDefault="00CE710F" w:rsidP="000C1C44">
      <w:pPr>
        <w:pStyle w:val="ListParagraph"/>
        <w:numPr>
          <w:ilvl w:val="0"/>
          <w:numId w:val="5"/>
        </w:numPr>
        <w:jc w:val="both"/>
      </w:pPr>
      <w:r>
        <w:t xml:space="preserve">Unless this Agreement is terminated earlier, the provision of </w:t>
      </w:r>
      <w:r w:rsidRPr="00F810CF">
        <w:rPr>
          <w:b/>
        </w:rPr>
        <w:t>Equipment and Services</w:t>
      </w:r>
      <w:r>
        <w:rPr>
          <w:b/>
        </w:rPr>
        <w:t xml:space="preserve"> </w:t>
      </w:r>
      <w:r>
        <w:t xml:space="preserve">pursuant to this Agreement shall commence on the Effective Date (shown above) and will continue until the End Date (shown above).  This Agreement will terminate as of the End Date.  </w:t>
      </w:r>
    </w:p>
    <w:p w:rsidR="006B4917" w:rsidRDefault="00CE710F" w:rsidP="000C1C44">
      <w:pPr>
        <w:pStyle w:val="ListParagraph"/>
        <w:numPr>
          <w:ilvl w:val="0"/>
          <w:numId w:val="5"/>
        </w:numPr>
        <w:jc w:val="both"/>
      </w:pPr>
      <w:r>
        <w:t xml:space="preserve">Both parties agree to the </w:t>
      </w:r>
      <w:r w:rsidRPr="0090287E">
        <w:rPr>
          <w:b/>
        </w:rPr>
        <w:t>Terms and Conditions</w:t>
      </w:r>
      <w:r>
        <w:t xml:space="preserve"> indicated on </w:t>
      </w:r>
      <w:r>
        <w:rPr>
          <w:u w:val="single"/>
        </w:rPr>
        <w:t>Schedule 2</w:t>
      </w:r>
      <w:r>
        <w:t>.</w:t>
      </w:r>
    </w:p>
    <w:p w:rsidR="0082403A" w:rsidRDefault="00C9330F" w:rsidP="0082403A">
      <w:pPr>
        <w:pStyle w:val="ListParagraph"/>
        <w:spacing w:after="0"/>
      </w:pPr>
    </w:p>
    <w:p w:rsidR="00807E48" w:rsidRDefault="00CE710F" w:rsidP="00807E48">
      <w:pPr>
        <w:spacing w:after="240"/>
        <w:ind w:left="1620" w:hanging="1620"/>
        <w:jc w:val="both"/>
        <w:rPr>
          <w:rStyle w:val="CharacterStyle2"/>
          <w:rFonts w:ascii="Verdana" w:hAnsi="Verdana" w:cs="Verdana"/>
          <w:b/>
          <w:sz w:val="14"/>
          <w:szCs w:val="18"/>
        </w:rPr>
      </w:pPr>
      <w:r w:rsidRPr="00815116">
        <w:rPr>
          <w:rFonts w:ascii="Verdana" w:hAnsi="Verdana"/>
          <w:sz w:val="14"/>
          <w:szCs w:val="18"/>
        </w:rPr>
        <w:t>Payment Terms:</w:t>
      </w:r>
      <w:r w:rsidRPr="00815116">
        <w:rPr>
          <w:rFonts w:ascii="Verdana" w:hAnsi="Verdana"/>
          <w:sz w:val="14"/>
          <w:szCs w:val="18"/>
        </w:rPr>
        <w:tab/>
      </w:r>
      <w:r w:rsidRPr="00815116">
        <w:rPr>
          <w:rStyle w:val="CharacterStyle2"/>
          <w:rFonts w:ascii="Verdana" w:hAnsi="Verdana" w:cs="Verdana"/>
          <w:spacing w:val="-1"/>
          <w:sz w:val="14"/>
          <w:szCs w:val="18"/>
        </w:rPr>
        <w:t>The undersigned individual</w:t>
      </w:r>
      <w:r>
        <w:rPr>
          <w:rStyle w:val="CharacterStyle2"/>
          <w:rFonts w:ascii="Verdana" w:hAnsi="Verdana" w:cs="Verdana"/>
          <w:spacing w:val="-1"/>
          <w:sz w:val="14"/>
          <w:szCs w:val="18"/>
        </w:rPr>
        <w:t>s</w:t>
      </w:r>
      <w:r w:rsidRPr="00815116">
        <w:rPr>
          <w:rStyle w:val="CharacterStyle2"/>
          <w:rFonts w:ascii="Verdana" w:hAnsi="Verdana" w:cs="Verdana"/>
          <w:spacing w:val="-1"/>
          <w:sz w:val="14"/>
          <w:szCs w:val="18"/>
        </w:rPr>
        <w:t xml:space="preserve"> signing this Agreement on behalf of </w:t>
      </w:r>
      <w:r>
        <w:rPr>
          <w:rStyle w:val="CharacterStyle2"/>
          <w:rFonts w:ascii="Verdana" w:hAnsi="Verdana" w:cs="Verdana"/>
          <w:spacing w:val="-1"/>
          <w:sz w:val="14"/>
          <w:szCs w:val="18"/>
        </w:rPr>
        <w:t>Hauler and Client acknowledge</w:t>
      </w:r>
      <w:r w:rsidRPr="00815116">
        <w:rPr>
          <w:rStyle w:val="CharacterStyle2"/>
          <w:rFonts w:ascii="Verdana" w:hAnsi="Verdana" w:cs="Verdana"/>
          <w:spacing w:val="-1"/>
          <w:sz w:val="14"/>
          <w:szCs w:val="18"/>
        </w:rPr>
        <w:t xml:space="preserve"> that </w:t>
      </w:r>
      <w:r>
        <w:rPr>
          <w:rStyle w:val="CharacterStyle2"/>
          <w:rFonts w:ascii="Verdana" w:hAnsi="Verdana" w:cs="Verdana"/>
          <w:spacing w:val="-1"/>
          <w:sz w:val="14"/>
          <w:szCs w:val="18"/>
        </w:rPr>
        <w:t>each, respectively,</w:t>
      </w:r>
      <w:r w:rsidRPr="00815116">
        <w:rPr>
          <w:rStyle w:val="CharacterStyle2"/>
          <w:rFonts w:ascii="Verdana" w:hAnsi="Verdana" w:cs="Verdana"/>
          <w:spacing w:val="-1"/>
          <w:sz w:val="14"/>
          <w:szCs w:val="18"/>
        </w:rPr>
        <w:t xml:space="preserve"> has read and understands the terms and conditions of this </w:t>
      </w:r>
      <w:r w:rsidRPr="00815116">
        <w:rPr>
          <w:rStyle w:val="CharacterStyle2"/>
          <w:rFonts w:ascii="Verdana" w:hAnsi="Verdana" w:cs="Verdana"/>
          <w:sz w:val="14"/>
          <w:szCs w:val="18"/>
        </w:rPr>
        <w:t xml:space="preserve">Agreement and that he or she has the authority to sign the Agreement on behalf of the </w:t>
      </w:r>
      <w:r>
        <w:rPr>
          <w:rStyle w:val="CharacterStyle2"/>
          <w:rFonts w:ascii="Verdana" w:hAnsi="Verdana" w:cs="Verdana"/>
          <w:sz w:val="14"/>
          <w:szCs w:val="18"/>
        </w:rPr>
        <w:t xml:space="preserve">Hauler or </w:t>
      </w:r>
      <w:r w:rsidRPr="00815116">
        <w:rPr>
          <w:rStyle w:val="CharacterStyle2"/>
          <w:rFonts w:ascii="Verdana" w:hAnsi="Verdana" w:cs="Verdana"/>
          <w:sz w:val="14"/>
          <w:szCs w:val="18"/>
        </w:rPr>
        <w:t>Client</w:t>
      </w:r>
      <w:r>
        <w:rPr>
          <w:rStyle w:val="CharacterStyle2"/>
          <w:rFonts w:ascii="Verdana" w:hAnsi="Verdana" w:cs="Verdana"/>
          <w:sz w:val="14"/>
          <w:szCs w:val="18"/>
        </w:rPr>
        <w:t>, as applicable</w:t>
      </w:r>
      <w:r w:rsidRPr="00815116">
        <w:rPr>
          <w:rStyle w:val="CharacterStyle2"/>
          <w:rFonts w:ascii="Verdana" w:hAnsi="Verdana" w:cs="Verdana"/>
          <w:sz w:val="14"/>
          <w:szCs w:val="18"/>
        </w:rPr>
        <w:t xml:space="preserve">.  </w:t>
      </w:r>
    </w:p>
    <w:tbl>
      <w:tblPr>
        <w:tblStyle w:val="TableGrid"/>
        <w:tblW w:w="12960" w:type="dxa"/>
        <w:tblInd w:w="108" w:type="dxa"/>
        <w:tblBorders>
          <w:top w:val="nil"/>
          <w:left w:val="nil"/>
          <w:bottom w:val="nil"/>
          <w:right w:val="nil"/>
          <w:insideH w:val="nil"/>
          <w:insideV w:val="nil"/>
        </w:tblBorders>
        <w:tblLook w:val="04A0" w:firstRow="1" w:lastRow="0" w:firstColumn="1" w:lastColumn="0" w:noHBand="0" w:noVBand="1"/>
      </w:tblPr>
      <w:tblGrid>
        <w:gridCol w:w="2790"/>
        <w:gridCol w:w="4050"/>
        <w:gridCol w:w="2160"/>
        <w:gridCol w:w="3960"/>
      </w:tblGrid>
      <w:tr w:rsidR="00B66968" w:rsidTr="00016C5A">
        <w:tc>
          <w:tcPr>
            <w:tcW w:w="6840" w:type="dxa"/>
            <w:gridSpan w:val="2"/>
          </w:tcPr>
          <w:p w:rsidR="006C1AAB" w:rsidRDefault="00C9330F" w:rsidP="00371BEE">
            <w:pPr>
              <w:spacing w:after="40"/>
              <w:jc w:val="center"/>
              <w:rPr>
                <w:rFonts w:ascii="Verdana" w:hAnsi="Verdana"/>
                <w:sz w:val="18"/>
                <w:szCs w:val="18"/>
              </w:rPr>
            </w:pPr>
          </w:p>
          <w:p w:rsidR="00807E48" w:rsidRDefault="00CE710F" w:rsidP="00371BEE">
            <w:pPr>
              <w:spacing w:after="40"/>
              <w:jc w:val="center"/>
              <w:rPr>
                <w:rFonts w:ascii="Verdana" w:hAnsi="Verdana"/>
                <w:sz w:val="18"/>
                <w:szCs w:val="18"/>
              </w:rPr>
            </w:pPr>
            <w:r>
              <w:rPr>
                <w:rFonts w:ascii="Verdana" w:hAnsi="Verdana"/>
                <w:sz w:val="18"/>
                <w:szCs w:val="18"/>
              </w:rPr>
              <w:t>Hauler Agreement</w:t>
            </w:r>
          </w:p>
          <w:p w:rsidR="0010174B" w:rsidRPr="008577BA" w:rsidRDefault="00C9330F" w:rsidP="00371BEE">
            <w:pPr>
              <w:spacing w:after="40"/>
              <w:jc w:val="center"/>
              <w:rPr>
                <w:rFonts w:ascii="Verdana" w:hAnsi="Verdana"/>
                <w:sz w:val="18"/>
                <w:szCs w:val="18"/>
                <w:u w:val="single"/>
              </w:rPr>
            </w:pPr>
          </w:p>
        </w:tc>
        <w:tc>
          <w:tcPr>
            <w:tcW w:w="6120" w:type="dxa"/>
            <w:gridSpan w:val="2"/>
          </w:tcPr>
          <w:p w:rsidR="00807E48" w:rsidRDefault="00CE710F" w:rsidP="00371BEE">
            <w:pPr>
              <w:spacing w:after="40"/>
              <w:jc w:val="center"/>
              <w:rPr>
                <w:rFonts w:ascii="Verdana" w:hAnsi="Verdana"/>
                <w:sz w:val="18"/>
                <w:szCs w:val="18"/>
                <w:u w:val="single"/>
              </w:rPr>
            </w:pPr>
            <w:r>
              <w:rPr>
                <w:rFonts w:ascii="Verdana" w:hAnsi="Verdana"/>
                <w:sz w:val="18"/>
                <w:szCs w:val="18"/>
              </w:rPr>
              <w:t>Client Agreement</w:t>
            </w:r>
          </w:p>
        </w:tc>
      </w:tr>
      <w:tr w:rsidR="00B66968" w:rsidTr="00016C5A">
        <w:tc>
          <w:tcPr>
            <w:tcW w:w="2790" w:type="dxa"/>
          </w:tcPr>
          <w:p w:rsidR="00807E48" w:rsidRPr="008577BA" w:rsidRDefault="00CE710F" w:rsidP="00371BEE">
            <w:pPr>
              <w:spacing w:after="40"/>
              <w:jc w:val="right"/>
              <w:rPr>
                <w:rFonts w:ascii="Verdana" w:hAnsi="Verdana"/>
                <w:sz w:val="18"/>
                <w:szCs w:val="18"/>
                <w:u w:val="single"/>
              </w:rPr>
            </w:pPr>
            <w:r>
              <w:rPr>
                <w:rFonts w:ascii="Verdana" w:hAnsi="Verdana"/>
                <w:sz w:val="18"/>
                <w:szCs w:val="18"/>
              </w:rPr>
              <w:t>Hauler Signature</w:t>
            </w:r>
            <w:r w:rsidRPr="008577BA">
              <w:rPr>
                <w:rFonts w:ascii="Verdana" w:hAnsi="Verdana"/>
                <w:sz w:val="18"/>
                <w:szCs w:val="18"/>
              </w:rPr>
              <w:t>:</w:t>
            </w:r>
          </w:p>
        </w:tc>
        <w:tc>
          <w:tcPr>
            <w:tcW w:w="4050" w:type="dxa"/>
            <w:shd w:val="clear" w:color="auto" w:fill="auto"/>
          </w:tcPr>
          <w:p w:rsidR="00807E48" w:rsidRPr="008577BA" w:rsidRDefault="00CE710F" w:rsidP="00371BEE">
            <w:pPr>
              <w:spacing w:after="40"/>
              <w:rPr>
                <w:rFonts w:ascii="Verdana" w:hAnsi="Verdana"/>
                <w:b/>
                <w:i/>
                <w:sz w:val="18"/>
                <w:szCs w:val="18"/>
              </w:rPr>
            </w:pPr>
            <w:r w:rsidRPr="008577BA">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sidRPr="008577BA">
              <w:rPr>
                <w:rFonts w:ascii="Verdana" w:hAnsi="Verdana"/>
                <w:sz w:val="18"/>
                <w:szCs w:val="18"/>
                <w:u w:val="single"/>
              </w:rPr>
              <w:tab/>
            </w:r>
          </w:p>
        </w:tc>
        <w:tc>
          <w:tcPr>
            <w:tcW w:w="2160" w:type="dxa"/>
          </w:tcPr>
          <w:p w:rsidR="00807E48" w:rsidRPr="008577BA" w:rsidRDefault="00CE710F" w:rsidP="00371BEE">
            <w:pPr>
              <w:spacing w:after="40"/>
              <w:jc w:val="right"/>
              <w:rPr>
                <w:rFonts w:ascii="Verdana" w:hAnsi="Verdana"/>
                <w:sz w:val="18"/>
                <w:szCs w:val="18"/>
                <w:u w:val="single"/>
              </w:rPr>
            </w:pPr>
            <w:r>
              <w:rPr>
                <w:rFonts w:ascii="Verdana" w:hAnsi="Verdana"/>
                <w:sz w:val="18"/>
                <w:szCs w:val="18"/>
              </w:rPr>
              <w:t>Client Signature</w:t>
            </w:r>
            <w:r w:rsidRPr="008577BA">
              <w:rPr>
                <w:rFonts w:ascii="Verdana" w:hAnsi="Verdana"/>
                <w:sz w:val="18"/>
                <w:szCs w:val="18"/>
              </w:rPr>
              <w:t>:</w:t>
            </w:r>
          </w:p>
        </w:tc>
        <w:tc>
          <w:tcPr>
            <w:tcW w:w="3960" w:type="dxa"/>
          </w:tcPr>
          <w:p w:rsidR="00807E48" w:rsidRPr="008577BA" w:rsidRDefault="00CE710F" w:rsidP="00371BEE">
            <w:pPr>
              <w:spacing w:after="40"/>
              <w:rPr>
                <w:rFonts w:ascii="Verdana" w:hAnsi="Verdana"/>
                <w:b/>
                <w:i/>
                <w:sz w:val="18"/>
                <w:szCs w:val="18"/>
              </w:rPr>
            </w:pPr>
            <w:r w:rsidRPr="008577BA">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sidRPr="008577BA">
              <w:rPr>
                <w:rFonts w:ascii="Verdana" w:hAnsi="Verdana"/>
                <w:sz w:val="18"/>
                <w:szCs w:val="18"/>
                <w:u w:val="single"/>
              </w:rPr>
              <w:tab/>
            </w:r>
          </w:p>
        </w:tc>
      </w:tr>
      <w:tr w:rsidR="00B66968" w:rsidTr="00016C5A">
        <w:tc>
          <w:tcPr>
            <w:tcW w:w="2790" w:type="dxa"/>
          </w:tcPr>
          <w:p w:rsidR="00807E48" w:rsidRPr="008577BA" w:rsidRDefault="00CE710F" w:rsidP="00371BEE">
            <w:pPr>
              <w:spacing w:after="40"/>
              <w:jc w:val="right"/>
              <w:rPr>
                <w:rFonts w:ascii="Verdana" w:hAnsi="Verdana"/>
                <w:sz w:val="18"/>
                <w:szCs w:val="18"/>
                <w:u w:val="single"/>
              </w:rPr>
            </w:pPr>
            <w:r>
              <w:rPr>
                <w:rFonts w:ascii="Verdana" w:hAnsi="Verdana"/>
                <w:sz w:val="18"/>
                <w:szCs w:val="18"/>
              </w:rPr>
              <w:t>Print Name</w:t>
            </w:r>
          </w:p>
        </w:tc>
        <w:tc>
          <w:tcPr>
            <w:tcW w:w="4050" w:type="dxa"/>
            <w:shd w:val="clear" w:color="auto" w:fill="auto"/>
          </w:tcPr>
          <w:p w:rsidR="00807E48" w:rsidRPr="008577BA" w:rsidRDefault="00CE710F" w:rsidP="00371BEE">
            <w:pPr>
              <w:spacing w:after="40"/>
              <w:rPr>
                <w:rFonts w:ascii="Verdana" w:hAnsi="Verdana"/>
                <w:sz w:val="18"/>
                <w:szCs w:val="18"/>
              </w:rPr>
            </w:pPr>
            <w:r w:rsidRPr="008577BA">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sidRPr="008577BA">
              <w:rPr>
                <w:rFonts w:ascii="Verdana" w:hAnsi="Verdana"/>
                <w:sz w:val="18"/>
                <w:szCs w:val="18"/>
                <w:u w:val="single"/>
              </w:rPr>
              <w:tab/>
            </w:r>
          </w:p>
        </w:tc>
        <w:tc>
          <w:tcPr>
            <w:tcW w:w="2160" w:type="dxa"/>
          </w:tcPr>
          <w:p w:rsidR="00807E48" w:rsidRPr="008577BA" w:rsidRDefault="00CE710F" w:rsidP="00371BEE">
            <w:pPr>
              <w:spacing w:after="40"/>
              <w:jc w:val="right"/>
              <w:rPr>
                <w:rFonts w:ascii="Verdana" w:hAnsi="Verdana"/>
                <w:sz w:val="18"/>
                <w:szCs w:val="18"/>
                <w:u w:val="single"/>
              </w:rPr>
            </w:pPr>
            <w:r>
              <w:rPr>
                <w:rFonts w:ascii="Verdana" w:hAnsi="Verdana"/>
                <w:sz w:val="18"/>
                <w:szCs w:val="18"/>
              </w:rPr>
              <w:t>Print Name</w:t>
            </w:r>
          </w:p>
        </w:tc>
        <w:tc>
          <w:tcPr>
            <w:tcW w:w="3960" w:type="dxa"/>
          </w:tcPr>
          <w:p w:rsidR="00807E48" w:rsidRPr="008577BA" w:rsidRDefault="00CE710F" w:rsidP="00371BEE">
            <w:pPr>
              <w:spacing w:after="40"/>
              <w:rPr>
                <w:rFonts w:ascii="Verdana" w:hAnsi="Verdana"/>
                <w:sz w:val="18"/>
                <w:szCs w:val="18"/>
              </w:rPr>
            </w:pPr>
            <w:r w:rsidRPr="008577BA">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sidRPr="008577BA">
              <w:rPr>
                <w:rFonts w:ascii="Verdana" w:hAnsi="Verdana"/>
                <w:sz w:val="18"/>
                <w:szCs w:val="18"/>
                <w:u w:val="single"/>
              </w:rPr>
              <w:tab/>
            </w:r>
          </w:p>
        </w:tc>
      </w:tr>
      <w:tr w:rsidR="00B66968" w:rsidTr="00016C5A">
        <w:tc>
          <w:tcPr>
            <w:tcW w:w="2790" w:type="dxa"/>
          </w:tcPr>
          <w:p w:rsidR="00807E48" w:rsidRPr="008577BA" w:rsidRDefault="00CE710F" w:rsidP="00371BEE">
            <w:pPr>
              <w:spacing w:after="40"/>
              <w:jc w:val="right"/>
              <w:rPr>
                <w:rFonts w:ascii="Verdana" w:hAnsi="Verdana"/>
                <w:sz w:val="18"/>
                <w:szCs w:val="18"/>
                <w:u w:val="single"/>
              </w:rPr>
            </w:pPr>
            <w:r>
              <w:rPr>
                <w:rFonts w:ascii="Verdana" w:hAnsi="Verdana"/>
                <w:sz w:val="18"/>
                <w:szCs w:val="18"/>
              </w:rPr>
              <w:t>Date</w:t>
            </w:r>
            <w:r w:rsidRPr="008577BA">
              <w:rPr>
                <w:rFonts w:ascii="Verdana" w:hAnsi="Verdana"/>
                <w:sz w:val="18"/>
                <w:szCs w:val="18"/>
              </w:rPr>
              <w:t>:</w:t>
            </w:r>
          </w:p>
        </w:tc>
        <w:tc>
          <w:tcPr>
            <w:tcW w:w="4050" w:type="dxa"/>
            <w:shd w:val="clear" w:color="auto" w:fill="auto"/>
          </w:tcPr>
          <w:p w:rsidR="00807E48" w:rsidRPr="008577BA" w:rsidRDefault="00CE710F" w:rsidP="00371BEE">
            <w:pPr>
              <w:spacing w:after="40"/>
              <w:rPr>
                <w:rFonts w:ascii="Verdana" w:hAnsi="Verdana"/>
                <w:sz w:val="18"/>
                <w:szCs w:val="18"/>
              </w:rPr>
            </w:pPr>
            <w:r w:rsidRPr="008577BA">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sidRPr="008577BA">
              <w:rPr>
                <w:rFonts w:ascii="Verdana" w:hAnsi="Verdana"/>
                <w:sz w:val="18"/>
                <w:szCs w:val="18"/>
                <w:u w:val="single"/>
              </w:rPr>
              <w:tab/>
            </w:r>
          </w:p>
        </w:tc>
        <w:tc>
          <w:tcPr>
            <w:tcW w:w="2160" w:type="dxa"/>
          </w:tcPr>
          <w:p w:rsidR="00807E48" w:rsidRPr="008577BA" w:rsidRDefault="00CE710F" w:rsidP="00371BEE">
            <w:pPr>
              <w:spacing w:after="40"/>
              <w:jc w:val="right"/>
              <w:rPr>
                <w:rFonts w:ascii="Verdana" w:hAnsi="Verdana"/>
                <w:sz w:val="18"/>
                <w:szCs w:val="18"/>
                <w:u w:val="single"/>
              </w:rPr>
            </w:pPr>
            <w:r>
              <w:rPr>
                <w:rFonts w:ascii="Verdana" w:hAnsi="Verdana"/>
                <w:sz w:val="18"/>
                <w:szCs w:val="18"/>
              </w:rPr>
              <w:t>Date</w:t>
            </w:r>
            <w:r w:rsidRPr="008577BA">
              <w:rPr>
                <w:rFonts w:ascii="Verdana" w:hAnsi="Verdana"/>
                <w:sz w:val="18"/>
                <w:szCs w:val="18"/>
              </w:rPr>
              <w:t>:</w:t>
            </w:r>
          </w:p>
        </w:tc>
        <w:tc>
          <w:tcPr>
            <w:tcW w:w="3960" w:type="dxa"/>
          </w:tcPr>
          <w:p w:rsidR="00807E48" w:rsidRPr="008577BA" w:rsidRDefault="00CE710F" w:rsidP="00371BEE">
            <w:pPr>
              <w:spacing w:after="40"/>
              <w:rPr>
                <w:rFonts w:ascii="Verdana" w:hAnsi="Verdana"/>
                <w:sz w:val="18"/>
                <w:szCs w:val="18"/>
              </w:rPr>
            </w:pPr>
            <w:r w:rsidRPr="008577BA">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Pr>
                <w:rFonts w:ascii="Verdana" w:hAnsi="Verdana"/>
                <w:sz w:val="18"/>
                <w:szCs w:val="18"/>
                <w:u w:val="single"/>
              </w:rPr>
              <w:tab/>
            </w:r>
            <w:r w:rsidRPr="008577BA">
              <w:rPr>
                <w:rFonts w:ascii="Verdana" w:hAnsi="Verdana"/>
                <w:sz w:val="18"/>
                <w:szCs w:val="18"/>
                <w:u w:val="single"/>
              </w:rPr>
              <w:tab/>
            </w:r>
          </w:p>
        </w:tc>
      </w:tr>
    </w:tbl>
    <w:p w:rsidR="00807E48" w:rsidRDefault="00C9330F" w:rsidP="00807E48">
      <w:pPr>
        <w:spacing w:after="0"/>
        <w:ind w:left="1620" w:hanging="1620"/>
        <w:jc w:val="both"/>
        <w:rPr>
          <w:rStyle w:val="CharacterStyle2"/>
          <w:rFonts w:ascii="Verdana" w:hAnsi="Verdana" w:cs="Verdana"/>
          <w:b/>
          <w:sz w:val="14"/>
          <w:szCs w:val="18"/>
        </w:rPr>
      </w:pPr>
    </w:p>
    <w:p w:rsidR="00807E48" w:rsidRDefault="00C9330F" w:rsidP="00807E48">
      <w:pPr>
        <w:spacing w:after="0"/>
        <w:ind w:left="1620" w:hanging="1620"/>
        <w:jc w:val="both"/>
        <w:rPr>
          <w:rStyle w:val="CharacterStyle2"/>
          <w:rFonts w:ascii="Verdana" w:hAnsi="Verdana" w:cs="Verdana"/>
          <w:b/>
          <w:sz w:val="14"/>
          <w:szCs w:val="18"/>
        </w:rPr>
        <w:sectPr w:rsidR="00807E48" w:rsidSect="001E4918">
          <w:footerReference w:type="default" r:id="rId8"/>
          <w:headerReference w:type="first" r:id="rId9"/>
          <w:footerReference w:type="first" r:id="rId10"/>
          <w:pgSz w:w="15840" w:h="12240" w:orient="landscape" w:code="1"/>
          <w:pgMar w:top="1170" w:right="1440" w:bottom="1170" w:left="1440" w:header="720" w:footer="432" w:gutter="0"/>
          <w:paperSrc w:first="3" w:other="4"/>
          <w:cols w:space="720"/>
          <w:titlePg/>
          <w:docGrid w:linePitch="360"/>
        </w:sectPr>
      </w:pPr>
    </w:p>
    <w:p w:rsidR="005C0B8A" w:rsidRPr="00807E48" w:rsidRDefault="005C0B8A" w:rsidP="00807E48">
      <w:pPr>
        <w:pStyle w:val="Style1"/>
        <w:tabs>
          <w:tab w:val="left" w:pos="9900"/>
        </w:tabs>
        <w:kinsoku w:val="0"/>
        <w:autoSpaceDE/>
        <w:autoSpaceDN/>
        <w:adjustRightInd/>
        <w:spacing w:before="252"/>
        <w:rPr>
          <w:rStyle w:val="CharacterStyle2"/>
          <w:rFonts w:ascii="Verdana" w:hAnsi="Verdana" w:cs="Verdana"/>
          <w:b/>
          <w:spacing w:val="-2"/>
          <w:szCs w:val="16"/>
        </w:rPr>
      </w:pPr>
      <w:r>
        <w:rPr>
          <w:rStyle w:val="CharacterStyle2"/>
          <w:rFonts w:ascii="Verdana" w:hAnsi="Verdana" w:cs="Arial"/>
          <w:b/>
          <w:bCs/>
          <w:i/>
          <w:iCs/>
          <w:sz w:val="28"/>
          <w:szCs w:val="28"/>
        </w:rPr>
        <w:lastRenderedPageBreak/>
        <w:t xml:space="preserve">Schedule 1 - </w:t>
      </w:r>
      <w:r w:rsidRPr="00F41B4C">
        <w:rPr>
          <w:rStyle w:val="CharacterStyle2"/>
          <w:rFonts w:ascii="Verdana" w:hAnsi="Verdana" w:cs="Arial"/>
          <w:b/>
          <w:bCs/>
          <w:i/>
          <w:iCs/>
          <w:sz w:val="28"/>
          <w:szCs w:val="28"/>
        </w:rPr>
        <w:t>Equipment and Services</w:t>
      </w:r>
    </w:p>
    <w:tbl>
      <w:tblPr>
        <w:tblStyle w:val="TableGrid"/>
        <w:tblW w:w="14786" w:type="dxa"/>
        <w:tblInd w:w="-432" w:type="dxa"/>
        <w:tblLayout w:type="fixed"/>
        <w:tblLook w:val="04A0" w:firstRow="1" w:lastRow="0" w:firstColumn="1" w:lastColumn="0" w:noHBand="0" w:noVBand="1"/>
      </w:tblPr>
      <w:tblGrid>
        <w:gridCol w:w="10530"/>
        <w:gridCol w:w="4256"/>
      </w:tblGrid>
      <w:tr w:rsidR="005C0B8A" w:rsidRPr="00B540BA" w:rsidTr="00987DAF">
        <w:trPr>
          <w:trHeight w:val="315"/>
        </w:trPr>
        <w:tc>
          <w:tcPr>
            <w:tcW w:w="10530" w:type="dxa"/>
            <w:tcBorders>
              <w:top w:val="nil"/>
              <w:left w:val="nil"/>
              <w:bottom w:val="nil"/>
              <w:right w:val="nil"/>
            </w:tcBorders>
            <w:noWrap/>
          </w:tcPr>
          <w:p w:rsidR="005C0B8A" w:rsidRDefault="005C0B8A" w:rsidP="00987DAF">
            <w:pPr>
              <w:rPr>
                <w:b/>
                <w:sz w:val="20"/>
                <w:szCs w:val="20"/>
              </w:rPr>
            </w:pPr>
          </w:p>
          <w:p w:rsidR="005C0B8A" w:rsidRPr="009D51C9" w:rsidRDefault="005C0B8A" w:rsidP="00987DAF">
            <w:pPr>
              <w:rPr>
                <w:b/>
                <w:i/>
                <w:sz w:val="32"/>
                <w:szCs w:val="32"/>
              </w:rPr>
            </w:pPr>
            <w:r w:rsidRPr="009D51C9">
              <w:rPr>
                <w:b/>
                <w:i/>
                <w:sz w:val="32"/>
                <w:szCs w:val="32"/>
              </w:rPr>
              <w:t>Equipment and Services</w:t>
            </w:r>
          </w:p>
        </w:tc>
        <w:tc>
          <w:tcPr>
            <w:tcW w:w="4256" w:type="dxa"/>
            <w:tcBorders>
              <w:top w:val="nil"/>
              <w:left w:val="nil"/>
              <w:bottom w:val="nil"/>
              <w:right w:val="nil"/>
            </w:tcBorders>
          </w:tcPr>
          <w:p w:rsidR="005C0B8A" w:rsidRDefault="005C0B8A" w:rsidP="00987DAF">
            <w:pPr>
              <w:rPr>
                <w:b/>
                <w:sz w:val="20"/>
                <w:szCs w:val="20"/>
              </w:rPr>
            </w:pPr>
          </w:p>
          <w:p w:rsidR="005C0B8A" w:rsidRDefault="005C0B8A" w:rsidP="00987DAF">
            <w:pPr>
              <w:rPr>
                <w:b/>
                <w:sz w:val="20"/>
                <w:szCs w:val="20"/>
              </w:rPr>
            </w:pPr>
          </w:p>
          <w:p w:rsidR="005C0B8A" w:rsidRPr="006E4C51" w:rsidRDefault="005C0B8A" w:rsidP="00987DAF">
            <w:pPr>
              <w:rPr>
                <w:b/>
                <w:sz w:val="20"/>
                <w:szCs w:val="20"/>
              </w:rPr>
            </w:pPr>
            <w:r w:rsidRPr="006E4C51">
              <w:rPr>
                <w:b/>
                <w:sz w:val="20"/>
                <w:szCs w:val="20"/>
              </w:rPr>
              <w:t>Other Terms</w:t>
            </w:r>
            <w:r>
              <w:rPr>
                <w:b/>
                <w:sz w:val="20"/>
                <w:szCs w:val="20"/>
              </w:rPr>
              <w:t xml:space="preserve"> (List of Exempted Items)</w:t>
            </w:r>
          </w:p>
        </w:tc>
      </w:tr>
      <w:tr w:rsidR="005C0B8A" w:rsidRPr="00BF2544" w:rsidTr="00987DAF">
        <w:tc>
          <w:tcPr>
            <w:tcW w:w="10530" w:type="dxa"/>
            <w:tcBorders>
              <w:top w:val="nil"/>
              <w:left w:val="nil"/>
              <w:bottom w:val="nil"/>
              <w:right w:val="nil"/>
            </w:tcBorders>
            <w:noWrap/>
            <w:vAlign w:val="center"/>
          </w:tcPr>
          <w:p w:rsidR="005C0B8A" w:rsidRDefault="005C0B8A" w:rsidP="00987DAF">
            <w:pPr>
              <w:rPr>
                <w:sz w:val="20"/>
                <w:szCs w:val="20"/>
              </w:rPr>
            </w:pPr>
            <w:r>
              <w:rPr>
                <w:color w:val="000000" w:themeColor="text1"/>
                <w:sz w:val="20"/>
                <w:szCs w:val="20"/>
              </w:rPr>
              <w:t>&lt;List of Service Level Items&gt;</w:t>
            </w:r>
          </w:p>
        </w:tc>
        <w:tc>
          <w:tcPr>
            <w:tcW w:w="4256" w:type="dxa"/>
            <w:tcBorders>
              <w:top w:val="nil"/>
              <w:left w:val="nil"/>
              <w:bottom w:val="nil"/>
              <w:right w:val="nil"/>
            </w:tcBorders>
          </w:tcPr>
          <w:p w:rsidR="005C0B8A" w:rsidRDefault="005C0B8A" w:rsidP="00987DAF">
            <w:pPr>
              <w:rPr>
                <w:color w:val="000000" w:themeColor="text1"/>
                <w:sz w:val="20"/>
                <w:szCs w:val="20"/>
              </w:rPr>
            </w:pPr>
            <w:r>
              <w:rPr>
                <w:color w:val="000000" w:themeColor="text1"/>
                <w:sz w:val="20"/>
                <w:szCs w:val="20"/>
              </w:rPr>
              <w:t xml:space="preserve">   </w:t>
            </w:r>
          </w:p>
          <w:p w:rsidR="005C0B8A" w:rsidRPr="00212AD6" w:rsidRDefault="005C0B8A" w:rsidP="00987DAF">
            <w:pPr>
              <w:rPr>
                <w:sz w:val="20"/>
                <w:szCs w:val="20"/>
              </w:rPr>
            </w:pPr>
            <w:r>
              <w:rPr>
                <w:color w:val="000000" w:themeColor="text1"/>
                <w:sz w:val="20"/>
                <w:szCs w:val="20"/>
              </w:rPr>
              <w:t xml:space="preserve"> </w:t>
            </w:r>
            <w:r w:rsidRPr="00212AD6">
              <w:rPr>
                <w:color w:val="000000" w:themeColor="text1"/>
                <w:sz w:val="20"/>
                <w:szCs w:val="20"/>
              </w:rPr>
              <w:t>&lt;List of Exempted Items&gt;</w:t>
            </w:r>
          </w:p>
        </w:tc>
      </w:tr>
    </w:tbl>
    <w:p w:rsidR="00F41B4C" w:rsidRDefault="00CE710F" w:rsidP="005C0B8A">
      <w:pPr>
        <w:ind w:left="1620" w:hanging="1620"/>
        <w:jc w:val="both"/>
        <w:rPr>
          <w:rFonts w:ascii="Verdana" w:hAnsi="Verdana"/>
          <w:sz w:val="16"/>
          <w:szCs w:val="16"/>
        </w:rPr>
      </w:pPr>
      <w:r>
        <w:rPr>
          <w:rFonts w:ascii="Verdana" w:hAnsi="Verdana"/>
          <w:sz w:val="16"/>
          <w:szCs w:val="16"/>
        </w:rPr>
        <w:br w:type="page"/>
      </w:r>
    </w:p>
    <w:p w:rsidR="005C0B8A" w:rsidRDefault="005C0B8A" w:rsidP="005C0B8A">
      <w:pPr>
        <w:ind w:left="1620" w:hanging="1620"/>
        <w:jc w:val="both"/>
        <w:rPr>
          <w:rFonts w:ascii="Verdana" w:hAnsi="Verdana"/>
          <w:sz w:val="16"/>
          <w:szCs w:val="16"/>
        </w:rPr>
        <w:sectPr w:rsidR="005C0B8A" w:rsidSect="008B20DA">
          <w:pgSz w:w="15840" w:h="12240" w:orient="landscape" w:code="1"/>
          <w:pgMar w:top="1440" w:right="1440" w:bottom="1170" w:left="1440" w:header="720" w:footer="288" w:gutter="0"/>
          <w:paperSrc w:first="3" w:other="4"/>
          <w:cols w:space="720"/>
          <w:docGrid w:linePitch="360"/>
        </w:sectPr>
      </w:pPr>
    </w:p>
    <w:p w:rsidR="008B20DA" w:rsidRPr="00F41B4C" w:rsidRDefault="00CE710F" w:rsidP="00800406">
      <w:pPr>
        <w:spacing w:after="120"/>
        <w:ind w:left="1620" w:hanging="1620"/>
        <w:jc w:val="both"/>
        <w:rPr>
          <w:rFonts w:ascii="Verdana" w:hAnsi="Verdana"/>
          <w:b/>
          <w:i/>
          <w:sz w:val="28"/>
          <w:szCs w:val="16"/>
        </w:rPr>
      </w:pPr>
      <w:r>
        <w:rPr>
          <w:rFonts w:ascii="Verdana" w:hAnsi="Verdana"/>
          <w:b/>
          <w:i/>
          <w:sz w:val="28"/>
          <w:szCs w:val="16"/>
        </w:rPr>
        <w:lastRenderedPageBreak/>
        <w:t xml:space="preserve">Schedule 2 - </w:t>
      </w:r>
      <w:r w:rsidRPr="00F41B4C">
        <w:rPr>
          <w:rFonts w:ascii="Verdana" w:hAnsi="Verdana"/>
          <w:b/>
          <w:i/>
          <w:sz w:val="28"/>
          <w:szCs w:val="16"/>
        </w:rPr>
        <w:t>Terms and Conditions:</w:t>
      </w:r>
    </w:p>
    <w:p w:rsidR="006B4917" w:rsidRPr="00AB3CBA" w:rsidRDefault="00CE710F" w:rsidP="006B4917">
      <w:pPr>
        <w:pStyle w:val="ListParagraph"/>
        <w:numPr>
          <w:ilvl w:val="0"/>
          <w:numId w:val="3"/>
        </w:numPr>
        <w:ind w:left="0" w:firstLine="180"/>
        <w:jc w:val="both"/>
        <w:rPr>
          <w:rStyle w:val="CharacterStyle4"/>
          <w:color w:val="auto"/>
          <w:sz w:val="16"/>
          <w:szCs w:val="16"/>
        </w:rPr>
      </w:pPr>
      <w:r w:rsidRPr="00AB3CBA">
        <w:rPr>
          <w:rStyle w:val="CharacterStyle4"/>
          <w:sz w:val="16"/>
        </w:rPr>
        <w:t xml:space="preserve">Hauler agrees to provide adequate </w:t>
      </w:r>
      <w:r>
        <w:rPr>
          <w:rStyle w:val="CharacterStyle4"/>
          <w:sz w:val="16"/>
        </w:rPr>
        <w:t>p</w:t>
      </w:r>
      <w:r w:rsidRPr="00AB3CBA">
        <w:rPr>
          <w:rStyle w:val="CharacterStyle4"/>
          <w:sz w:val="16"/>
        </w:rPr>
        <w:t xml:space="preserve">ersonnel to provide the Equipment and Services in accordance with </w:t>
      </w:r>
      <w:r w:rsidRPr="002F0759">
        <w:rPr>
          <w:rStyle w:val="CharacterStyle4"/>
          <w:sz w:val="16"/>
          <w:u w:val="single"/>
        </w:rPr>
        <w:t>Schedule 2</w:t>
      </w:r>
      <w:r w:rsidRPr="00AB3CBA">
        <w:rPr>
          <w:rStyle w:val="CharacterStyle4"/>
          <w:sz w:val="16"/>
        </w:rPr>
        <w:t xml:space="preserve">. </w:t>
      </w:r>
      <w:r>
        <w:rPr>
          <w:rStyle w:val="CharacterStyle4"/>
          <w:sz w:val="16"/>
        </w:rPr>
        <w:t xml:space="preserve"> </w:t>
      </w:r>
      <w:r w:rsidRPr="00AB3CBA">
        <w:rPr>
          <w:rStyle w:val="CharacterStyle4"/>
          <w:sz w:val="16"/>
        </w:rPr>
        <w:t xml:space="preserve">All such personnel </w:t>
      </w:r>
      <w:r>
        <w:rPr>
          <w:rStyle w:val="CharacterStyle4"/>
          <w:sz w:val="16"/>
        </w:rPr>
        <w:t xml:space="preserve">(the “Personnel”) </w:t>
      </w:r>
      <w:r w:rsidRPr="00AB3CBA">
        <w:rPr>
          <w:rStyle w:val="CharacterStyle4"/>
          <w:sz w:val="16"/>
        </w:rPr>
        <w:t>shall work under the direction of Ha</w:t>
      </w:r>
      <w:r>
        <w:rPr>
          <w:rStyle w:val="CharacterStyle4"/>
          <w:sz w:val="16"/>
        </w:rPr>
        <w:t>uler shall be employees and/or independent c</w:t>
      </w:r>
      <w:r w:rsidRPr="00AB3CBA">
        <w:rPr>
          <w:rStyle w:val="CharacterStyle4"/>
          <w:sz w:val="16"/>
        </w:rPr>
        <w:t>ontractors of Hauler and not of Client or the Service Location, and Hauler shall be solely l</w:t>
      </w:r>
      <w:r>
        <w:rPr>
          <w:rStyle w:val="CharacterStyle4"/>
          <w:sz w:val="16"/>
        </w:rPr>
        <w:t>iable to such employees and/or independent c</w:t>
      </w:r>
      <w:r w:rsidRPr="00AB3CBA">
        <w:rPr>
          <w:rStyle w:val="CharacterStyle4"/>
          <w:sz w:val="16"/>
        </w:rPr>
        <w:t xml:space="preserve">ontractors for their wages and if applicable benefits. Hauler agrees that all labor and items used in the performance of the Services will at all times herein be in accordance with all applicable laws, ordinances, rules, regulations and codes.  Hauler will perform the Services at such times as are set forth in </w:t>
      </w:r>
      <w:r>
        <w:rPr>
          <w:rStyle w:val="CharacterStyle4"/>
          <w:sz w:val="16"/>
        </w:rPr>
        <w:t>this Agreement</w:t>
      </w:r>
      <w:r w:rsidRPr="00AB3CBA">
        <w:rPr>
          <w:rStyle w:val="CharacterStyle4"/>
          <w:sz w:val="16"/>
        </w:rPr>
        <w:t xml:space="preserve"> and in such a manner so as to minimize any interference, annoyance or disruption to the operation of the Client, tenants or residents of the Service Location and Client</w:t>
      </w:r>
      <w:r>
        <w:rPr>
          <w:rStyle w:val="CharacterStyle4"/>
          <w:sz w:val="16"/>
        </w:rPr>
        <w:t>’</w:t>
      </w:r>
      <w:r w:rsidRPr="00AB3CBA">
        <w:rPr>
          <w:rStyle w:val="CharacterStyle4"/>
          <w:sz w:val="16"/>
        </w:rPr>
        <w:t>s employees, agents, subcontractors, and suppliers. Hauler shall take all necessary steps to secure the Equipment and materials used in connection with the Services.</w:t>
      </w:r>
    </w:p>
    <w:p w:rsidR="006B4917" w:rsidRPr="00AB3CBA" w:rsidRDefault="00CE710F" w:rsidP="006B4917">
      <w:pPr>
        <w:pStyle w:val="ListParagraph"/>
        <w:numPr>
          <w:ilvl w:val="0"/>
          <w:numId w:val="3"/>
        </w:numPr>
        <w:ind w:left="0" w:firstLine="180"/>
        <w:jc w:val="both"/>
        <w:rPr>
          <w:rStyle w:val="CharacterStyle4"/>
          <w:color w:val="auto"/>
          <w:sz w:val="16"/>
          <w:szCs w:val="16"/>
        </w:rPr>
      </w:pPr>
      <w:r w:rsidRPr="00AB3CBA">
        <w:rPr>
          <w:rStyle w:val="CharacterStyle4"/>
          <w:sz w:val="16"/>
        </w:rPr>
        <w:t xml:space="preserve">The Term of this agreement shall commence on the Effective Date set forth in this Agreement, and shall continue until the End Date (the </w:t>
      </w:r>
      <w:r>
        <w:rPr>
          <w:rStyle w:val="CharacterStyle4"/>
          <w:sz w:val="16"/>
        </w:rPr>
        <w:t>“</w:t>
      </w:r>
      <w:r w:rsidRPr="00AB3CBA">
        <w:rPr>
          <w:rStyle w:val="CharacterStyle4"/>
          <w:sz w:val="16"/>
        </w:rPr>
        <w:t>Term</w:t>
      </w:r>
      <w:r>
        <w:rPr>
          <w:rStyle w:val="CharacterStyle4"/>
          <w:sz w:val="16"/>
        </w:rPr>
        <w:t>”</w:t>
      </w:r>
      <w:r w:rsidRPr="00AB3CBA">
        <w:rPr>
          <w:rStyle w:val="CharacterStyle4"/>
          <w:sz w:val="16"/>
        </w:rPr>
        <w:t xml:space="preserve">), unless terminated as otherwise provided herein. </w:t>
      </w:r>
    </w:p>
    <w:p w:rsidR="006B4917" w:rsidRPr="00AB3CBA" w:rsidRDefault="00CE710F" w:rsidP="006B4917">
      <w:pPr>
        <w:pStyle w:val="ListParagraph"/>
        <w:numPr>
          <w:ilvl w:val="0"/>
          <w:numId w:val="3"/>
        </w:numPr>
        <w:ind w:left="0" w:firstLine="180"/>
        <w:jc w:val="both"/>
        <w:rPr>
          <w:rStyle w:val="CharacterStyle4"/>
          <w:color w:val="auto"/>
          <w:sz w:val="16"/>
          <w:szCs w:val="16"/>
        </w:rPr>
      </w:pPr>
      <w:r w:rsidRPr="00AB3CBA">
        <w:rPr>
          <w:rStyle w:val="CharacterStyle4"/>
          <w:sz w:val="16"/>
        </w:rPr>
        <w:t xml:space="preserve">During the Term, Hauler agrees to perform the Services and supply the Equipment, as more fully described on </w:t>
      </w:r>
      <w:r w:rsidRPr="00FC6151">
        <w:rPr>
          <w:rStyle w:val="CharacterStyle4"/>
          <w:sz w:val="16"/>
          <w:u w:val="single"/>
        </w:rPr>
        <w:t>Schedule 1</w:t>
      </w:r>
      <w:r w:rsidRPr="00AB3CBA">
        <w:rPr>
          <w:rStyle w:val="CharacterStyle4"/>
          <w:sz w:val="16"/>
        </w:rPr>
        <w:t xml:space="preserve"> and </w:t>
      </w:r>
      <w:r w:rsidRPr="00FC6151">
        <w:rPr>
          <w:rStyle w:val="CharacterStyle4"/>
          <w:sz w:val="16"/>
          <w:u w:val="single"/>
        </w:rPr>
        <w:t>Schedule 3</w:t>
      </w:r>
      <w:r w:rsidRPr="00AB3CBA">
        <w:rPr>
          <w:rStyle w:val="CharacterStyle4"/>
          <w:sz w:val="16"/>
        </w:rPr>
        <w:t xml:space="preserve"> and pursuant to the Special Requirements shown on </w:t>
      </w:r>
      <w:r w:rsidRPr="00FC6151">
        <w:rPr>
          <w:rStyle w:val="CharacterStyle4"/>
          <w:sz w:val="16"/>
          <w:u w:val="single"/>
        </w:rPr>
        <w:t>Schedule 3</w:t>
      </w:r>
      <w:r>
        <w:rPr>
          <w:rStyle w:val="CharacterStyle4"/>
          <w:sz w:val="16"/>
        </w:rPr>
        <w:t xml:space="preserve"> </w:t>
      </w:r>
      <w:r w:rsidRPr="00AB3CBA">
        <w:rPr>
          <w:rStyle w:val="CharacterStyle4"/>
          <w:sz w:val="16"/>
        </w:rPr>
        <w:t xml:space="preserve">(the </w:t>
      </w:r>
      <w:r>
        <w:rPr>
          <w:rStyle w:val="CharacterStyle4"/>
          <w:sz w:val="16"/>
        </w:rPr>
        <w:t>“</w:t>
      </w:r>
      <w:r w:rsidRPr="00AB3CBA">
        <w:rPr>
          <w:rStyle w:val="CharacterStyle4"/>
          <w:sz w:val="16"/>
        </w:rPr>
        <w:t>Scope of Work</w:t>
      </w:r>
      <w:r>
        <w:rPr>
          <w:rStyle w:val="CharacterStyle4"/>
          <w:sz w:val="16"/>
        </w:rPr>
        <w:t>”</w:t>
      </w:r>
      <w:r w:rsidRPr="00AB3CBA">
        <w:rPr>
          <w:rStyle w:val="CharacterStyle4"/>
          <w:sz w:val="16"/>
        </w:rPr>
        <w:t xml:space="preserve">), in a safe, professional and competent manner.  All Equipment shall be in good condition and suitable for the purposes intended.  Hauler shall not subcontract any portion of the Services without written permission from Client.  Any additions or modifications to the Scope of Work must be approved in writing by Client and no compensation for such addition or modification shall be paid without the written agreement of Client. </w:t>
      </w:r>
    </w:p>
    <w:p w:rsidR="006B4917" w:rsidRPr="00AB3CBA" w:rsidRDefault="00CE710F" w:rsidP="006B4917">
      <w:pPr>
        <w:pStyle w:val="ListParagraph"/>
        <w:numPr>
          <w:ilvl w:val="0"/>
          <w:numId w:val="3"/>
        </w:numPr>
        <w:ind w:left="0" w:firstLine="180"/>
        <w:jc w:val="both"/>
        <w:rPr>
          <w:rStyle w:val="CharacterStyle4"/>
          <w:color w:val="auto"/>
          <w:sz w:val="16"/>
          <w:szCs w:val="16"/>
        </w:rPr>
      </w:pPr>
      <w:r w:rsidRPr="002C6B90">
        <w:rPr>
          <w:rStyle w:val="CharacterStyle4"/>
          <w:b/>
          <w:sz w:val="16"/>
        </w:rPr>
        <w:t>Rates</w:t>
      </w:r>
      <w:r w:rsidRPr="00AB3CBA">
        <w:rPr>
          <w:rStyle w:val="CharacterStyle4"/>
          <w:sz w:val="16"/>
        </w:rPr>
        <w:t xml:space="preserve">: The rates, as shown on </w:t>
      </w:r>
      <w:r w:rsidRPr="00FC6151">
        <w:rPr>
          <w:rStyle w:val="CharacterStyle4"/>
          <w:sz w:val="16"/>
          <w:u w:val="single"/>
        </w:rPr>
        <w:t>Schedule 1</w:t>
      </w:r>
      <w:r w:rsidRPr="00AB3CBA">
        <w:rPr>
          <w:rStyle w:val="CharacterStyle4"/>
          <w:sz w:val="16"/>
        </w:rPr>
        <w:t>, will remain fixed for the term of the Agreement.  No rate increases are permitted (including annual increases) unless approved in advance, in writing, by Client. If applicable, the rates for Equipment, such as the compactor rental, will remain fixed at all times during this Agreement. In the event that the landfill imposes a change in its rates, no more than 30 of such rate increases or decreases will be reflected in the monthly charges provided for under this Agreement and only upon Hauler providing appropriate documentation for the landfill evidencing such change.</w:t>
      </w:r>
    </w:p>
    <w:p w:rsidR="006E6D9A" w:rsidRDefault="00CE710F" w:rsidP="006E6D9A">
      <w:pPr>
        <w:pStyle w:val="ListParagraph"/>
        <w:numPr>
          <w:ilvl w:val="0"/>
          <w:numId w:val="3"/>
        </w:numPr>
        <w:ind w:left="0" w:firstLine="180"/>
        <w:jc w:val="both"/>
        <w:rPr>
          <w:rFonts w:ascii="Verdana" w:hAnsi="Verdana"/>
          <w:sz w:val="16"/>
          <w:szCs w:val="16"/>
        </w:rPr>
      </w:pPr>
      <w:r w:rsidRPr="002C6B90">
        <w:rPr>
          <w:rFonts w:ascii="Verdana" w:hAnsi="Verdana"/>
          <w:b/>
          <w:sz w:val="16"/>
          <w:szCs w:val="16"/>
        </w:rPr>
        <w:t>Service Levels</w:t>
      </w:r>
      <w:r w:rsidRPr="00AB3CBA">
        <w:rPr>
          <w:rFonts w:ascii="Verdana" w:hAnsi="Verdana"/>
          <w:sz w:val="16"/>
          <w:szCs w:val="16"/>
        </w:rPr>
        <w:t xml:space="preserve">: No changes to the service level are permitted unless approved in writing, in advance, by Client.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w:t>
      </w:r>
      <w:r w:rsidRPr="00AB3CBA">
        <w:rPr>
          <w:rFonts w:ascii="Verdana" w:hAnsi="Verdana"/>
          <w:sz w:val="16"/>
          <w:szCs w:val="16"/>
        </w:rPr>
        <w:lastRenderedPageBreak/>
        <w:t xml:space="preserve">approved in advance, in writing, by Client.  On behalf of Client, Refuse Specialists will not approve any price increases including but not limited to the items listed in the </w:t>
      </w:r>
      <w:r>
        <w:rPr>
          <w:rFonts w:ascii="Verdana" w:hAnsi="Verdana"/>
          <w:sz w:val="16"/>
          <w:szCs w:val="16"/>
        </w:rPr>
        <w:t>“</w:t>
      </w:r>
      <w:r w:rsidRPr="00AB3CBA">
        <w:rPr>
          <w:rFonts w:ascii="Verdana" w:hAnsi="Verdana"/>
          <w:sz w:val="16"/>
          <w:szCs w:val="16"/>
        </w:rPr>
        <w:t>Other Items</w:t>
      </w:r>
      <w:r>
        <w:rPr>
          <w:rFonts w:ascii="Verdana" w:hAnsi="Verdana"/>
          <w:sz w:val="16"/>
          <w:szCs w:val="16"/>
        </w:rPr>
        <w:t>”</w:t>
      </w:r>
      <w:r w:rsidRPr="00AB3CBA">
        <w:rPr>
          <w:rFonts w:ascii="Verdana" w:hAnsi="Verdana"/>
          <w:sz w:val="16"/>
          <w:szCs w:val="16"/>
        </w:rPr>
        <w:t xml:space="preserve"> section in page one of this agreement. Refuse Specialists will not approve any minimum charges for compactors or roll-offs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w:t>
      </w:r>
    </w:p>
    <w:p w:rsidR="00A2479D" w:rsidRPr="006E6D9A" w:rsidRDefault="00CE710F" w:rsidP="006E6D9A">
      <w:pPr>
        <w:pStyle w:val="ListParagraph"/>
        <w:numPr>
          <w:ilvl w:val="0"/>
          <w:numId w:val="3"/>
        </w:numPr>
        <w:ind w:left="0" w:firstLine="180"/>
        <w:jc w:val="both"/>
        <w:rPr>
          <w:rFonts w:ascii="Verdana" w:hAnsi="Verdana"/>
          <w:sz w:val="16"/>
          <w:szCs w:val="16"/>
        </w:rPr>
      </w:pPr>
      <w:r w:rsidRPr="006E6D9A">
        <w:rPr>
          <w:rFonts w:ascii="Verdana" w:hAnsi="Verdana"/>
          <w:b/>
          <w:sz w:val="16"/>
          <w:szCs w:val="16"/>
        </w:rPr>
        <w:t>Compliance with Laws</w:t>
      </w:r>
      <w:r w:rsidRPr="006E6D9A">
        <w:rPr>
          <w:rFonts w:ascii="Verdana" w:hAnsi="Verdana"/>
          <w:sz w:val="16"/>
          <w:szCs w:val="16"/>
        </w:rPr>
        <w:t xml:space="preserve">; </w:t>
      </w:r>
      <w:r w:rsidRPr="006E6D9A">
        <w:rPr>
          <w:rFonts w:ascii="Verdana" w:hAnsi="Verdana"/>
          <w:b/>
          <w:sz w:val="16"/>
          <w:szCs w:val="16"/>
        </w:rPr>
        <w:t>Licensure</w:t>
      </w:r>
      <w:r w:rsidRPr="006E6D9A">
        <w:rPr>
          <w:rFonts w:ascii="Verdana" w:hAnsi="Verdana"/>
          <w:sz w:val="16"/>
          <w:szCs w:val="16"/>
        </w:rPr>
        <w:t xml:space="preserve">; </w:t>
      </w:r>
      <w:r w:rsidRPr="006E6D9A">
        <w:rPr>
          <w:rFonts w:ascii="Verdana" w:hAnsi="Verdana"/>
          <w:b/>
          <w:sz w:val="16"/>
          <w:szCs w:val="16"/>
        </w:rPr>
        <w:t>Safety</w:t>
      </w:r>
      <w:r w:rsidRPr="006E6D9A">
        <w:rPr>
          <w:rFonts w:ascii="Verdana" w:hAnsi="Verdana"/>
          <w:sz w:val="16"/>
          <w:szCs w:val="16"/>
        </w:rPr>
        <w:t xml:space="preserve">; </w:t>
      </w:r>
      <w:r w:rsidRPr="006E6D9A">
        <w:rPr>
          <w:rFonts w:ascii="Verdana" w:hAnsi="Verdana"/>
          <w:b/>
          <w:sz w:val="16"/>
          <w:szCs w:val="16"/>
        </w:rPr>
        <w:t>Labor Relations</w:t>
      </w:r>
      <w:r w:rsidRPr="006E6D9A">
        <w:rPr>
          <w:rFonts w:ascii="Verdana" w:hAnsi="Verdana"/>
          <w:sz w:val="16"/>
          <w:szCs w:val="16"/>
        </w:rPr>
        <w:t xml:space="preserve">: </w:t>
      </w:r>
      <w:r>
        <w:rPr>
          <w:rFonts w:ascii="Verdana" w:hAnsi="Verdana"/>
          <w:sz w:val="16"/>
          <w:szCs w:val="16"/>
        </w:rPr>
        <w:t>The Scope of Work</w:t>
      </w:r>
      <w:r w:rsidRPr="006E6D9A">
        <w:rPr>
          <w:rFonts w:ascii="Verdana" w:hAnsi="Verdana"/>
          <w:sz w:val="16"/>
          <w:szCs w:val="16"/>
        </w:rPr>
        <w:t xml:space="preserve"> shall be performed in accordance with all applicable federal, state and local laws, codes, regulations and ordinances including the Fair Labor Standards Act, the Federal Occupational Safety and Health Act, all Environmental Laws (defined below), Executive Order 13224, the Americans with Disabilities Act, those concerning workers</w:t>
      </w:r>
      <w:r>
        <w:rPr>
          <w:rFonts w:ascii="Verdana" w:hAnsi="Verdana"/>
          <w:sz w:val="16"/>
          <w:szCs w:val="16"/>
        </w:rPr>
        <w:t>’</w:t>
      </w:r>
      <w:r w:rsidRPr="006E6D9A">
        <w:rPr>
          <w:rFonts w:ascii="Verdana" w:hAnsi="Verdana"/>
          <w:sz w:val="16"/>
          <w:szCs w:val="16"/>
        </w:rPr>
        <w:t xml:space="preserve"> compensation, social security, unemployment insurance, working conditions, hiring, termination, equal employment, hours of work, rates and payment of compensation, and the payment, reporting, collection and withholding of all taxes and similar contributions, the Immigration Reform and Control Act of 1986, and other employer/employee related matters.  All </w:t>
      </w:r>
      <w:r>
        <w:rPr>
          <w:rFonts w:ascii="Verdana" w:hAnsi="Verdana"/>
          <w:sz w:val="16"/>
          <w:szCs w:val="16"/>
        </w:rPr>
        <w:t>Services</w:t>
      </w:r>
      <w:r w:rsidRPr="006E6D9A">
        <w:rPr>
          <w:rFonts w:ascii="Verdana" w:hAnsi="Verdana"/>
          <w:sz w:val="16"/>
          <w:szCs w:val="16"/>
        </w:rPr>
        <w:t xml:space="preserve"> shall meet or exceed local industry standards and practices.  </w:t>
      </w:r>
      <w:r>
        <w:rPr>
          <w:rFonts w:ascii="Verdana" w:hAnsi="Verdana"/>
          <w:sz w:val="16"/>
          <w:szCs w:val="16"/>
        </w:rPr>
        <w:t>Hauler</w:t>
      </w:r>
      <w:r w:rsidRPr="006E6D9A">
        <w:rPr>
          <w:rFonts w:ascii="Verdana" w:hAnsi="Verdana"/>
          <w:sz w:val="16"/>
          <w:szCs w:val="16"/>
        </w:rPr>
        <w:t xml:space="preserve"> shall obtain and shall maintain, at its sole cost and expense, at all times during the Term, all licenses, permits, and other authorizations from governmental authorities, boards or similar regulating bodies, necessary to enable it to perform the </w:t>
      </w:r>
      <w:r>
        <w:rPr>
          <w:rFonts w:ascii="Verdana" w:hAnsi="Verdana"/>
          <w:sz w:val="16"/>
          <w:szCs w:val="16"/>
        </w:rPr>
        <w:t>Services</w:t>
      </w:r>
      <w:r w:rsidRPr="006E6D9A">
        <w:rPr>
          <w:rFonts w:ascii="Verdana" w:hAnsi="Verdana"/>
          <w:sz w:val="16"/>
          <w:szCs w:val="16"/>
        </w:rPr>
        <w:t xml:space="preserve"> in accordance with local industry standards and practices.  </w:t>
      </w:r>
      <w:r>
        <w:rPr>
          <w:rFonts w:ascii="Verdana" w:hAnsi="Verdana"/>
          <w:sz w:val="16"/>
          <w:szCs w:val="16"/>
        </w:rPr>
        <w:t>Hauler</w:t>
      </w:r>
      <w:r w:rsidRPr="006E6D9A">
        <w:rPr>
          <w:rFonts w:ascii="Verdana" w:hAnsi="Verdana"/>
          <w:sz w:val="16"/>
          <w:szCs w:val="16"/>
        </w:rPr>
        <w:t xml:space="preserve"> will diligently safeguard the health and well-being of all persons on or about the </w:t>
      </w:r>
      <w:r>
        <w:rPr>
          <w:rFonts w:ascii="Verdana" w:hAnsi="Verdana"/>
          <w:sz w:val="16"/>
          <w:szCs w:val="16"/>
        </w:rPr>
        <w:t>Service Location</w:t>
      </w:r>
      <w:r w:rsidRPr="006E6D9A">
        <w:rPr>
          <w:rFonts w:ascii="Verdana" w:hAnsi="Verdana"/>
          <w:sz w:val="16"/>
          <w:szCs w:val="16"/>
        </w:rPr>
        <w:t xml:space="preserve">, including all tenants, contractors, employees, guests, invitees or agents of </w:t>
      </w:r>
      <w:r>
        <w:rPr>
          <w:rFonts w:ascii="Verdana" w:hAnsi="Verdana"/>
          <w:sz w:val="16"/>
          <w:szCs w:val="16"/>
        </w:rPr>
        <w:t>Client</w:t>
      </w:r>
      <w:r w:rsidRPr="006E6D9A">
        <w:rPr>
          <w:rFonts w:ascii="Verdana" w:hAnsi="Verdana"/>
          <w:sz w:val="16"/>
          <w:szCs w:val="16"/>
        </w:rPr>
        <w:t xml:space="preserve"> or </w:t>
      </w:r>
      <w:r>
        <w:rPr>
          <w:rFonts w:ascii="Verdana" w:hAnsi="Verdana"/>
          <w:sz w:val="16"/>
          <w:szCs w:val="16"/>
        </w:rPr>
        <w:t>Client’</w:t>
      </w:r>
      <w:r w:rsidRPr="006E6D9A">
        <w:rPr>
          <w:rFonts w:ascii="Verdana" w:hAnsi="Verdana"/>
          <w:sz w:val="16"/>
          <w:szCs w:val="16"/>
        </w:rPr>
        <w:t xml:space="preserve">s tenants in the performance or supplying of the </w:t>
      </w:r>
      <w:r>
        <w:rPr>
          <w:rFonts w:ascii="Verdana" w:hAnsi="Verdana"/>
          <w:sz w:val="16"/>
          <w:szCs w:val="16"/>
        </w:rPr>
        <w:t>Services</w:t>
      </w:r>
      <w:r w:rsidRPr="006E6D9A">
        <w:rPr>
          <w:rFonts w:ascii="Verdana" w:hAnsi="Verdana"/>
          <w:sz w:val="16"/>
          <w:szCs w:val="16"/>
        </w:rPr>
        <w:t xml:space="preserve">.  </w:t>
      </w:r>
    </w:p>
    <w:p w:rsidR="00A2479D" w:rsidRPr="00AB3CBA" w:rsidRDefault="00CE710F" w:rsidP="00A2479D">
      <w:pPr>
        <w:pStyle w:val="ListParagraph"/>
        <w:numPr>
          <w:ilvl w:val="0"/>
          <w:numId w:val="3"/>
        </w:numPr>
        <w:ind w:left="0" w:firstLine="180"/>
        <w:jc w:val="both"/>
        <w:rPr>
          <w:rFonts w:ascii="Verdana" w:hAnsi="Verdana"/>
          <w:sz w:val="16"/>
          <w:szCs w:val="16"/>
        </w:rPr>
      </w:pPr>
      <w:r w:rsidRPr="002C6B90">
        <w:rPr>
          <w:rFonts w:ascii="Verdana" w:hAnsi="Verdana"/>
          <w:b/>
          <w:sz w:val="16"/>
          <w:szCs w:val="16"/>
        </w:rPr>
        <w:t>Termination</w:t>
      </w:r>
      <w:r w:rsidRPr="00AB3CBA">
        <w:rPr>
          <w:rFonts w:ascii="Verdana" w:hAnsi="Verdana"/>
          <w:sz w:val="16"/>
          <w:szCs w:val="16"/>
        </w:rPr>
        <w:t>: This Agreement may be terminated with respect to all or a portion of the Equipment and Services upon 30 days prior written notice from Client or Refuse Specialists to Hauler without cause whatsoever.  In the event of termination, Client will provide Hauler with written notice at least 10 days in advance of the date on which Hauler is required to remove the Equipment from the Service Location. Hauler will, on the termination date, remove all Equipment from the applicable Service Location. Any Equipment not removed from the Service Location within 24 hours after the termination date set forth in Client</w:t>
      </w:r>
      <w:r>
        <w:rPr>
          <w:rFonts w:ascii="Verdana" w:hAnsi="Verdana"/>
          <w:sz w:val="16"/>
          <w:szCs w:val="16"/>
        </w:rPr>
        <w:t>’</w:t>
      </w:r>
      <w:r w:rsidRPr="00AB3CBA">
        <w:rPr>
          <w:rFonts w:ascii="Verdana" w:hAnsi="Verdana"/>
          <w:sz w:val="16"/>
          <w:szCs w:val="16"/>
        </w:rPr>
        <w:t xml:space="preserve">s </w:t>
      </w:r>
      <w:r>
        <w:rPr>
          <w:rFonts w:ascii="Verdana" w:hAnsi="Verdana"/>
          <w:sz w:val="16"/>
          <w:szCs w:val="16"/>
        </w:rPr>
        <w:t>notice</w:t>
      </w:r>
      <w:r w:rsidRPr="00AB3CBA">
        <w:rPr>
          <w:rFonts w:ascii="Verdana" w:hAnsi="Verdana"/>
          <w:sz w:val="16"/>
          <w:szCs w:val="16"/>
        </w:rPr>
        <w:t xml:space="preserve"> will be deemed to have been abandoned by the Hauler and will be removed by Client at Hauler</w:t>
      </w:r>
      <w:r>
        <w:rPr>
          <w:rFonts w:ascii="Verdana" w:hAnsi="Verdana"/>
          <w:sz w:val="16"/>
          <w:szCs w:val="16"/>
        </w:rPr>
        <w:t>’</w:t>
      </w:r>
      <w:r w:rsidRPr="00AB3CBA">
        <w:rPr>
          <w:rFonts w:ascii="Verdana" w:hAnsi="Verdana"/>
          <w:sz w:val="16"/>
          <w:szCs w:val="16"/>
        </w:rPr>
        <w:t>s Expense.</w:t>
      </w:r>
    </w:p>
    <w:p w:rsidR="00A2479D" w:rsidRPr="00AB3CBA" w:rsidRDefault="00CE710F" w:rsidP="00A2479D">
      <w:pPr>
        <w:pStyle w:val="ListParagraph"/>
        <w:numPr>
          <w:ilvl w:val="0"/>
          <w:numId w:val="3"/>
        </w:numPr>
        <w:ind w:left="0" w:firstLine="180"/>
        <w:jc w:val="both"/>
        <w:rPr>
          <w:rFonts w:ascii="Verdana" w:hAnsi="Verdana"/>
          <w:sz w:val="16"/>
          <w:szCs w:val="16"/>
        </w:rPr>
      </w:pPr>
      <w:r w:rsidRPr="002C6B90">
        <w:rPr>
          <w:rFonts w:ascii="Verdana" w:hAnsi="Verdana"/>
          <w:b/>
          <w:sz w:val="16"/>
          <w:szCs w:val="16"/>
        </w:rPr>
        <w:t>Cure</w:t>
      </w:r>
      <w:r w:rsidRPr="00AB3CBA">
        <w:rPr>
          <w:rFonts w:ascii="Verdana" w:hAnsi="Verdana"/>
          <w:sz w:val="16"/>
          <w:szCs w:val="16"/>
        </w:rPr>
        <w:t xml:space="preserve">: Hauler has 48 hours to cure any complaint of unacceptable service.  Failure to cure a reasonable complaint of unacceptable service is an automatic termination of this Agreement and Hauler shall remove all Equipment from the applicable Service location upon notice from Client.  Any Equipment not removed from the Service Location within 24 hours after the termination date </w:t>
      </w:r>
      <w:r w:rsidRPr="00AB3CBA">
        <w:rPr>
          <w:rFonts w:ascii="Verdana" w:hAnsi="Verdana"/>
          <w:sz w:val="16"/>
          <w:szCs w:val="16"/>
        </w:rPr>
        <w:lastRenderedPageBreak/>
        <w:t>set forth in Client</w:t>
      </w:r>
      <w:r>
        <w:rPr>
          <w:rFonts w:ascii="Verdana" w:hAnsi="Verdana"/>
          <w:sz w:val="16"/>
          <w:szCs w:val="16"/>
        </w:rPr>
        <w:t>’</w:t>
      </w:r>
      <w:r w:rsidRPr="00AB3CBA">
        <w:rPr>
          <w:rFonts w:ascii="Verdana" w:hAnsi="Verdana"/>
          <w:sz w:val="16"/>
          <w:szCs w:val="16"/>
        </w:rPr>
        <w:t xml:space="preserve">s </w:t>
      </w:r>
      <w:r>
        <w:rPr>
          <w:rFonts w:ascii="Verdana" w:hAnsi="Verdana"/>
          <w:sz w:val="16"/>
          <w:szCs w:val="16"/>
        </w:rPr>
        <w:t>notice</w:t>
      </w:r>
      <w:r w:rsidRPr="00AB3CBA">
        <w:rPr>
          <w:rFonts w:ascii="Verdana" w:hAnsi="Verdana"/>
          <w:sz w:val="16"/>
          <w:szCs w:val="16"/>
        </w:rPr>
        <w:t xml:space="preserve"> will be deemed to have been abandoned by the Hauler and will be removed by Client at Hauler</w:t>
      </w:r>
      <w:r>
        <w:rPr>
          <w:rFonts w:ascii="Verdana" w:hAnsi="Verdana"/>
          <w:sz w:val="16"/>
          <w:szCs w:val="16"/>
        </w:rPr>
        <w:t>’</w:t>
      </w:r>
      <w:r w:rsidRPr="00AB3CBA">
        <w:rPr>
          <w:rFonts w:ascii="Verdana" w:hAnsi="Verdana"/>
          <w:sz w:val="16"/>
          <w:szCs w:val="16"/>
        </w:rPr>
        <w:t xml:space="preserve">s Expense. </w:t>
      </w:r>
    </w:p>
    <w:p w:rsidR="00A2479D" w:rsidRPr="00AB3CBA" w:rsidRDefault="00CE710F" w:rsidP="00A2479D">
      <w:pPr>
        <w:pStyle w:val="ListParagraph"/>
        <w:numPr>
          <w:ilvl w:val="0"/>
          <w:numId w:val="3"/>
        </w:numPr>
        <w:ind w:left="0" w:firstLine="180"/>
        <w:jc w:val="both"/>
        <w:rPr>
          <w:rFonts w:ascii="Verdana" w:hAnsi="Verdana"/>
          <w:sz w:val="16"/>
          <w:szCs w:val="16"/>
        </w:rPr>
      </w:pPr>
      <w:r w:rsidRPr="002C6B90">
        <w:rPr>
          <w:rFonts w:ascii="Verdana" w:hAnsi="Verdana"/>
          <w:b/>
          <w:sz w:val="16"/>
          <w:szCs w:val="16"/>
        </w:rPr>
        <w:t>Risk of Loss and Insurance</w:t>
      </w:r>
      <w:r w:rsidRPr="00AB3CBA">
        <w:rPr>
          <w:rFonts w:ascii="Verdana" w:hAnsi="Verdana"/>
          <w:sz w:val="16"/>
          <w:szCs w:val="16"/>
        </w:rPr>
        <w:t>:  At all times during the term of this Agreement, Hauler shall</w:t>
      </w:r>
      <w:r>
        <w:rPr>
          <w:rFonts w:ascii="Verdana" w:hAnsi="Verdana"/>
          <w:sz w:val="16"/>
          <w:szCs w:val="16"/>
        </w:rPr>
        <w:t xml:space="preserve"> maintain (and shall cause all P</w:t>
      </w:r>
      <w:r w:rsidRPr="00AB3CBA">
        <w:rPr>
          <w:rFonts w:ascii="Verdana" w:hAnsi="Verdana"/>
          <w:sz w:val="16"/>
          <w:szCs w:val="16"/>
        </w:rPr>
        <w:t>ersonnel which are subcontractors or independent contractors of the Hauler to maintain</w:t>
      </w:r>
      <w:r>
        <w:rPr>
          <w:rFonts w:ascii="Verdana" w:hAnsi="Verdana"/>
          <w:sz w:val="16"/>
          <w:szCs w:val="16"/>
        </w:rPr>
        <w:t xml:space="preserve">) </w:t>
      </w:r>
      <w:r w:rsidRPr="00AB3CBA">
        <w:rPr>
          <w:rFonts w:ascii="Verdana" w:hAnsi="Verdana"/>
          <w:sz w:val="16"/>
          <w:szCs w:val="16"/>
        </w:rPr>
        <w:t>at its or their sole cost  and expense, including any insurance policy deductibles or self-insured retentions, the following insurance coverages with a company or companies that have an A.M. Best</w:t>
      </w:r>
      <w:r>
        <w:rPr>
          <w:rFonts w:ascii="Verdana" w:hAnsi="Verdana"/>
          <w:sz w:val="16"/>
          <w:szCs w:val="16"/>
        </w:rPr>
        <w:t>’</w:t>
      </w:r>
      <w:r w:rsidRPr="00AB3CBA">
        <w:rPr>
          <w:rFonts w:ascii="Verdana" w:hAnsi="Verdana"/>
          <w:sz w:val="16"/>
          <w:szCs w:val="16"/>
        </w:rPr>
        <w:t>s rating of A-VII or better and that are authorized to do business in the jurisdiction in which the Service Location is located:</w:t>
      </w:r>
    </w:p>
    <w:p w:rsidR="008E1380" w:rsidRDefault="00CE710F" w:rsidP="006E6D9A">
      <w:pPr>
        <w:pStyle w:val="ListParagraph"/>
        <w:numPr>
          <w:ilvl w:val="2"/>
          <w:numId w:val="3"/>
        </w:numPr>
        <w:tabs>
          <w:tab w:val="left" w:pos="1260"/>
        </w:tabs>
        <w:ind w:left="0" w:firstLine="1080"/>
        <w:jc w:val="both"/>
        <w:rPr>
          <w:rFonts w:ascii="Verdana" w:hAnsi="Verdana"/>
          <w:sz w:val="16"/>
          <w:szCs w:val="16"/>
        </w:rPr>
      </w:pPr>
      <w:r w:rsidRPr="002C6B90">
        <w:rPr>
          <w:rFonts w:ascii="Verdana" w:hAnsi="Verdana"/>
          <w:b/>
          <w:sz w:val="16"/>
          <w:szCs w:val="16"/>
        </w:rPr>
        <w:t>Workers Compensation</w:t>
      </w:r>
      <w:r>
        <w:rPr>
          <w:rFonts w:ascii="Verdana" w:hAnsi="Verdana"/>
          <w:sz w:val="16"/>
          <w:szCs w:val="16"/>
        </w:rPr>
        <w:t xml:space="preserve">.  </w:t>
      </w:r>
      <w:r w:rsidRPr="00800406">
        <w:rPr>
          <w:rFonts w:ascii="Verdana" w:hAnsi="Verdana"/>
          <w:sz w:val="16"/>
          <w:szCs w:val="16"/>
        </w:rPr>
        <w:t>Workers</w:t>
      </w:r>
      <w:r>
        <w:rPr>
          <w:rFonts w:ascii="Verdana" w:hAnsi="Verdana"/>
          <w:sz w:val="16"/>
          <w:szCs w:val="16"/>
        </w:rPr>
        <w:t>’</w:t>
      </w:r>
      <w:r w:rsidRPr="00800406">
        <w:rPr>
          <w:rFonts w:ascii="Verdana" w:hAnsi="Verdana"/>
          <w:sz w:val="16"/>
          <w:szCs w:val="16"/>
        </w:rPr>
        <w:t xml:space="preserve"> compensation insurance with benefits and limits that fully comply with all requirements imposed by a governmental authority applying to this insurance; which shall include broad form all states and voluntary compensation endorsements.  In the event the </w:t>
      </w:r>
      <w:r>
        <w:rPr>
          <w:rFonts w:ascii="Verdana" w:hAnsi="Verdana"/>
          <w:sz w:val="16"/>
          <w:szCs w:val="16"/>
        </w:rPr>
        <w:t>Hauler</w:t>
      </w:r>
      <w:r w:rsidRPr="00800406">
        <w:rPr>
          <w:rFonts w:ascii="Verdana" w:hAnsi="Verdana"/>
          <w:sz w:val="16"/>
          <w:szCs w:val="16"/>
        </w:rPr>
        <w:t xml:space="preserve"> is not required by the state in which the work is performed to carry workers</w:t>
      </w:r>
      <w:r>
        <w:rPr>
          <w:rFonts w:ascii="Verdana" w:hAnsi="Verdana"/>
          <w:sz w:val="16"/>
          <w:szCs w:val="16"/>
        </w:rPr>
        <w:t>’</w:t>
      </w:r>
      <w:r w:rsidRPr="00800406">
        <w:rPr>
          <w:rFonts w:ascii="Verdana" w:hAnsi="Verdana"/>
          <w:sz w:val="16"/>
          <w:szCs w:val="16"/>
        </w:rPr>
        <w:t xml:space="preserve"> compensation insurance, </w:t>
      </w:r>
      <w:r>
        <w:rPr>
          <w:rFonts w:ascii="Verdana" w:hAnsi="Verdana"/>
          <w:sz w:val="16"/>
          <w:szCs w:val="16"/>
        </w:rPr>
        <w:t>Hauler</w:t>
      </w:r>
      <w:r w:rsidRPr="00800406">
        <w:rPr>
          <w:rFonts w:ascii="Verdana" w:hAnsi="Verdana"/>
          <w:sz w:val="16"/>
          <w:szCs w:val="16"/>
        </w:rPr>
        <w:t xml:space="preserve"> shall assume all liability for and shall promptly defend, indemnify and hold </w:t>
      </w:r>
      <w:r>
        <w:rPr>
          <w:rFonts w:ascii="Verdana" w:hAnsi="Verdana"/>
          <w:sz w:val="16"/>
          <w:szCs w:val="16"/>
        </w:rPr>
        <w:t>Client, Client’s agents, tenants of Client or such tenants’ agents, h</w:t>
      </w:r>
      <w:r w:rsidRPr="00800406">
        <w:rPr>
          <w:rFonts w:ascii="Verdana" w:hAnsi="Verdana"/>
          <w:sz w:val="16"/>
          <w:szCs w:val="16"/>
        </w:rPr>
        <w:t>armless from and against any and all losses, claims, liabilities, costs, damages, settlement payments, judgments, and expenses, including reasonable attorney</w:t>
      </w:r>
      <w:r>
        <w:rPr>
          <w:rFonts w:ascii="Verdana" w:hAnsi="Verdana"/>
          <w:sz w:val="16"/>
          <w:szCs w:val="16"/>
        </w:rPr>
        <w:t>’</w:t>
      </w:r>
      <w:r w:rsidRPr="00800406">
        <w:rPr>
          <w:rFonts w:ascii="Verdana" w:hAnsi="Verdana"/>
          <w:sz w:val="16"/>
          <w:szCs w:val="16"/>
        </w:rPr>
        <w:t>s fees, arising from or relating to any workers</w:t>
      </w:r>
      <w:r>
        <w:rPr>
          <w:rFonts w:ascii="Verdana" w:hAnsi="Verdana"/>
          <w:sz w:val="16"/>
          <w:szCs w:val="16"/>
        </w:rPr>
        <w:t>’</w:t>
      </w:r>
      <w:r w:rsidRPr="00800406">
        <w:rPr>
          <w:rFonts w:ascii="Verdana" w:hAnsi="Verdana"/>
          <w:sz w:val="16"/>
          <w:szCs w:val="16"/>
        </w:rPr>
        <w:t xml:space="preserve"> compensation or similar claims made by any employee, subcontractor or agent of </w:t>
      </w:r>
      <w:r>
        <w:rPr>
          <w:rFonts w:ascii="Verdana" w:hAnsi="Verdana"/>
          <w:sz w:val="16"/>
          <w:szCs w:val="16"/>
        </w:rPr>
        <w:t>Hauler</w:t>
      </w:r>
      <w:r w:rsidRPr="00800406">
        <w:rPr>
          <w:rFonts w:ascii="Verdana" w:hAnsi="Verdana"/>
          <w:sz w:val="16"/>
          <w:szCs w:val="16"/>
        </w:rPr>
        <w:t xml:space="preserve"> or the employees of the </w:t>
      </w:r>
      <w:r>
        <w:rPr>
          <w:rFonts w:ascii="Verdana" w:hAnsi="Verdana"/>
          <w:sz w:val="16"/>
          <w:szCs w:val="16"/>
        </w:rPr>
        <w:t>Hauler’</w:t>
      </w:r>
      <w:r w:rsidRPr="00800406">
        <w:rPr>
          <w:rFonts w:ascii="Verdana" w:hAnsi="Verdana"/>
          <w:sz w:val="16"/>
          <w:szCs w:val="16"/>
        </w:rPr>
        <w:t>s subcontractors and agent.  Each workers</w:t>
      </w:r>
      <w:r>
        <w:rPr>
          <w:rFonts w:ascii="Verdana" w:hAnsi="Verdana"/>
          <w:sz w:val="16"/>
          <w:szCs w:val="16"/>
        </w:rPr>
        <w:t>’</w:t>
      </w:r>
      <w:r w:rsidRPr="00800406">
        <w:rPr>
          <w:rFonts w:ascii="Verdana" w:hAnsi="Verdana"/>
          <w:sz w:val="16"/>
          <w:szCs w:val="16"/>
        </w:rPr>
        <w:t xml:space="preserve"> compensation insurance policy shall contain a waiver of subrogation against and in favor of</w:t>
      </w:r>
      <w:r w:rsidRPr="00C1106B">
        <w:rPr>
          <w:rFonts w:ascii="Verdana" w:hAnsi="Verdana"/>
          <w:sz w:val="16"/>
          <w:szCs w:val="16"/>
        </w:rPr>
        <w:t xml:space="preserve"> </w:t>
      </w:r>
      <w:r>
        <w:rPr>
          <w:rFonts w:ascii="Verdana" w:hAnsi="Verdana"/>
          <w:sz w:val="16"/>
          <w:szCs w:val="16"/>
        </w:rPr>
        <w:t>Client, Client’s agents, tenants of Client or such tenants’ agents</w:t>
      </w:r>
      <w:r w:rsidRPr="00800406">
        <w:rPr>
          <w:rFonts w:ascii="Verdana" w:hAnsi="Verdana"/>
          <w:sz w:val="16"/>
          <w:szCs w:val="16"/>
        </w:rPr>
        <w:t>.</w:t>
      </w:r>
    </w:p>
    <w:p w:rsidR="008E1380" w:rsidRDefault="00CE710F" w:rsidP="008E1380">
      <w:pPr>
        <w:pStyle w:val="ListParagraph"/>
        <w:numPr>
          <w:ilvl w:val="2"/>
          <w:numId w:val="3"/>
        </w:numPr>
        <w:tabs>
          <w:tab w:val="left" w:pos="1080"/>
        </w:tabs>
        <w:ind w:left="0" w:firstLine="900"/>
        <w:jc w:val="both"/>
        <w:rPr>
          <w:rFonts w:ascii="Verdana" w:hAnsi="Verdana"/>
          <w:sz w:val="16"/>
          <w:szCs w:val="16"/>
        </w:rPr>
      </w:pPr>
      <w:r w:rsidRPr="002C6B90">
        <w:rPr>
          <w:rFonts w:ascii="Verdana" w:hAnsi="Verdana"/>
          <w:b/>
          <w:sz w:val="16"/>
          <w:szCs w:val="16"/>
        </w:rPr>
        <w:t>Employer</w:t>
      </w:r>
      <w:r>
        <w:rPr>
          <w:rFonts w:ascii="Verdana" w:hAnsi="Verdana"/>
          <w:b/>
          <w:sz w:val="16"/>
          <w:szCs w:val="16"/>
        </w:rPr>
        <w:t>’</w:t>
      </w:r>
      <w:r w:rsidRPr="002C6B90">
        <w:rPr>
          <w:rFonts w:ascii="Verdana" w:hAnsi="Verdana"/>
          <w:b/>
          <w:sz w:val="16"/>
          <w:szCs w:val="16"/>
        </w:rPr>
        <w:t>s Liability</w:t>
      </w:r>
      <w:r w:rsidRPr="008E1380">
        <w:rPr>
          <w:rFonts w:ascii="Verdana" w:hAnsi="Verdana"/>
          <w:sz w:val="16"/>
          <w:szCs w:val="16"/>
        </w:rPr>
        <w:t>.  Employer</w:t>
      </w:r>
      <w:r>
        <w:rPr>
          <w:rFonts w:ascii="Verdana" w:hAnsi="Verdana"/>
          <w:sz w:val="16"/>
          <w:szCs w:val="16"/>
        </w:rPr>
        <w:t>’</w:t>
      </w:r>
      <w:r w:rsidRPr="008E1380">
        <w:rPr>
          <w:rFonts w:ascii="Verdana" w:hAnsi="Verdana"/>
          <w:sz w:val="16"/>
          <w:szCs w:val="16"/>
        </w:rPr>
        <w:t>s liability insurance with limits not less than $1,000,000 each accident, $1,000,000 bodily injury by disease each employee and $1,000,000 bodily injury by disease policy limit.  Each Employer</w:t>
      </w:r>
      <w:r>
        <w:rPr>
          <w:rFonts w:ascii="Verdana" w:hAnsi="Verdana"/>
          <w:sz w:val="16"/>
          <w:szCs w:val="16"/>
        </w:rPr>
        <w:t>’</w:t>
      </w:r>
      <w:r w:rsidRPr="008E1380">
        <w:rPr>
          <w:rFonts w:ascii="Verdana" w:hAnsi="Verdana"/>
          <w:sz w:val="16"/>
          <w:szCs w:val="16"/>
        </w:rPr>
        <w:t>s liability insurance policy shall contain a waiver of subrogation against and in favor of</w:t>
      </w:r>
      <w:r w:rsidRPr="00C1106B">
        <w:rPr>
          <w:rFonts w:ascii="Verdana" w:hAnsi="Verdana"/>
          <w:sz w:val="16"/>
          <w:szCs w:val="16"/>
        </w:rPr>
        <w:t xml:space="preserve"> </w:t>
      </w:r>
      <w:r>
        <w:rPr>
          <w:rFonts w:ascii="Verdana" w:hAnsi="Verdana"/>
          <w:sz w:val="16"/>
          <w:szCs w:val="16"/>
        </w:rPr>
        <w:t>Client, Client’s agents, tenants of Client or such tenants’ agents</w:t>
      </w:r>
      <w:r w:rsidRPr="008E1380">
        <w:rPr>
          <w:rFonts w:ascii="Verdana" w:hAnsi="Verdana"/>
          <w:sz w:val="16"/>
          <w:szCs w:val="16"/>
        </w:rPr>
        <w:t xml:space="preserve">.  Such insurance is only required if </w:t>
      </w:r>
      <w:r>
        <w:rPr>
          <w:rFonts w:ascii="Verdana" w:hAnsi="Verdana"/>
          <w:sz w:val="16"/>
          <w:szCs w:val="16"/>
        </w:rPr>
        <w:t>P</w:t>
      </w:r>
      <w:r w:rsidRPr="008E1380">
        <w:rPr>
          <w:rFonts w:ascii="Verdana" w:hAnsi="Verdana"/>
          <w:sz w:val="16"/>
          <w:szCs w:val="16"/>
        </w:rPr>
        <w:t xml:space="preserve">ersonnel will perform portions of the </w:t>
      </w:r>
      <w:r>
        <w:rPr>
          <w:rFonts w:ascii="Verdana" w:hAnsi="Verdana"/>
          <w:sz w:val="16"/>
          <w:szCs w:val="16"/>
        </w:rPr>
        <w:t>Services</w:t>
      </w:r>
      <w:r w:rsidRPr="008E1380">
        <w:rPr>
          <w:rFonts w:ascii="Verdana" w:hAnsi="Verdana"/>
          <w:sz w:val="16"/>
          <w:szCs w:val="16"/>
        </w:rPr>
        <w:t xml:space="preserve"> at any </w:t>
      </w:r>
      <w:r>
        <w:rPr>
          <w:rFonts w:ascii="Verdana" w:hAnsi="Verdana"/>
          <w:sz w:val="16"/>
          <w:szCs w:val="16"/>
        </w:rPr>
        <w:t>Service Location</w:t>
      </w:r>
      <w:r w:rsidRPr="008E1380">
        <w:rPr>
          <w:rFonts w:ascii="Verdana" w:hAnsi="Verdana"/>
          <w:sz w:val="16"/>
          <w:szCs w:val="16"/>
        </w:rPr>
        <w:t>.</w:t>
      </w:r>
    </w:p>
    <w:p w:rsidR="008E1380" w:rsidRDefault="00CE710F" w:rsidP="008E1380">
      <w:pPr>
        <w:pStyle w:val="ListParagraph"/>
        <w:numPr>
          <w:ilvl w:val="2"/>
          <w:numId w:val="3"/>
        </w:numPr>
        <w:tabs>
          <w:tab w:val="left" w:pos="1080"/>
        </w:tabs>
        <w:ind w:left="0" w:firstLine="900"/>
        <w:jc w:val="both"/>
        <w:rPr>
          <w:rFonts w:ascii="Verdana" w:hAnsi="Verdana"/>
          <w:sz w:val="16"/>
          <w:szCs w:val="16"/>
        </w:rPr>
      </w:pPr>
      <w:r w:rsidRPr="002C6B90">
        <w:rPr>
          <w:rFonts w:ascii="Verdana" w:hAnsi="Verdana"/>
          <w:b/>
          <w:sz w:val="16"/>
          <w:szCs w:val="16"/>
        </w:rPr>
        <w:t>Commercial General Liability</w:t>
      </w:r>
      <w:r w:rsidRPr="008E1380">
        <w:rPr>
          <w:rFonts w:ascii="Verdana" w:hAnsi="Verdana"/>
          <w:sz w:val="16"/>
          <w:szCs w:val="16"/>
        </w:rPr>
        <w:t>.</w:t>
      </w:r>
      <w:r w:rsidRPr="00800406">
        <w:t xml:space="preserve"> </w:t>
      </w:r>
      <w:r w:rsidRPr="008E1380">
        <w:rPr>
          <w:rFonts w:ascii="Verdana" w:hAnsi="Verdana"/>
          <w:sz w:val="16"/>
          <w:szCs w:val="16"/>
        </w:rPr>
        <w:t>Commercial general liability insurance (written on an occurrence policy form), including coverage for bodily injury (including death), personal and advertising injury, owner</w:t>
      </w:r>
      <w:r>
        <w:rPr>
          <w:rFonts w:ascii="Verdana" w:hAnsi="Verdana"/>
          <w:sz w:val="16"/>
          <w:szCs w:val="16"/>
        </w:rPr>
        <w:t>’</w:t>
      </w:r>
      <w:r w:rsidRPr="008E1380">
        <w:rPr>
          <w:rFonts w:ascii="Verdana" w:hAnsi="Verdana"/>
          <w:sz w:val="16"/>
          <w:szCs w:val="16"/>
        </w:rPr>
        <w:t>s and contractor</w:t>
      </w:r>
      <w:r>
        <w:rPr>
          <w:rFonts w:ascii="Verdana" w:hAnsi="Verdana"/>
          <w:sz w:val="16"/>
          <w:szCs w:val="16"/>
        </w:rPr>
        <w:t>’</w:t>
      </w:r>
      <w:r w:rsidRPr="008E1380">
        <w:rPr>
          <w:rFonts w:ascii="Verdana" w:hAnsi="Verdana"/>
          <w:sz w:val="16"/>
          <w:szCs w:val="16"/>
        </w:rPr>
        <w:t xml:space="preserve">s protective liability, explosion, collapse and underground damage liability endorsement (commonly called X, C and U hazard), products and  completed operations (coverage which shall continue for a period not less than two (2) years after the completion and acceptance of the </w:t>
      </w:r>
      <w:r>
        <w:rPr>
          <w:rFonts w:ascii="Verdana" w:hAnsi="Verdana"/>
          <w:sz w:val="16"/>
          <w:szCs w:val="16"/>
        </w:rPr>
        <w:t>Services</w:t>
      </w:r>
      <w:r w:rsidRPr="008E1380">
        <w:rPr>
          <w:rFonts w:ascii="Verdana" w:hAnsi="Verdana"/>
          <w:sz w:val="16"/>
          <w:szCs w:val="16"/>
        </w:rPr>
        <w:t xml:space="preserve">) and blanket contractual and broad form property damage coverage containing cross-liability and severability of interest clauses.  If </w:t>
      </w:r>
      <w:r>
        <w:rPr>
          <w:rFonts w:ascii="Verdana" w:hAnsi="Verdana"/>
          <w:sz w:val="16"/>
          <w:szCs w:val="16"/>
        </w:rPr>
        <w:t>Hauler’s</w:t>
      </w:r>
      <w:r w:rsidRPr="008E1380">
        <w:rPr>
          <w:rFonts w:ascii="Verdana" w:hAnsi="Verdana"/>
          <w:sz w:val="16"/>
          <w:szCs w:val="16"/>
        </w:rPr>
        <w:t xml:space="preserve"> or any </w:t>
      </w:r>
      <w:r>
        <w:rPr>
          <w:rFonts w:ascii="Verdana" w:hAnsi="Verdana"/>
          <w:sz w:val="16"/>
          <w:szCs w:val="16"/>
        </w:rPr>
        <w:t>Personnel’</w:t>
      </w:r>
      <w:r w:rsidRPr="008E1380">
        <w:rPr>
          <w:rFonts w:ascii="Verdana" w:hAnsi="Verdana"/>
          <w:sz w:val="16"/>
          <w:szCs w:val="16"/>
        </w:rPr>
        <w:t xml:space="preserve">s commercial general liability insurance is written on a claims-made form, the retroactive date </w:t>
      </w:r>
      <w:r w:rsidRPr="008E1380">
        <w:rPr>
          <w:rFonts w:ascii="Verdana" w:hAnsi="Verdana"/>
          <w:sz w:val="16"/>
          <w:szCs w:val="16"/>
        </w:rPr>
        <w:lastRenderedPageBreak/>
        <w:t xml:space="preserve">of coverage shall be no later than the effective date of this Agreement, and </w:t>
      </w:r>
      <w:r>
        <w:rPr>
          <w:rFonts w:ascii="Verdana" w:hAnsi="Verdana"/>
          <w:sz w:val="16"/>
          <w:szCs w:val="16"/>
        </w:rPr>
        <w:t>Hauler</w:t>
      </w:r>
      <w:r w:rsidRPr="008E1380">
        <w:rPr>
          <w:rFonts w:ascii="Verdana" w:hAnsi="Verdana"/>
          <w:sz w:val="16"/>
          <w:szCs w:val="16"/>
        </w:rPr>
        <w:t xml:space="preserve"> agrees that for a period of not less than three (3) years after the termination or expiration of this Agreement, </w:t>
      </w:r>
      <w:r>
        <w:rPr>
          <w:rFonts w:ascii="Verdana" w:hAnsi="Verdana"/>
          <w:sz w:val="16"/>
          <w:szCs w:val="16"/>
        </w:rPr>
        <w:t>Hauler</w:t>
      </w:r>
      <w:r w:rsidRPr="008E1380">
        <w:rPr>
          <w:rFonts w:ascii="Verdana" w:hAnsi="Verdana"/>
          <w:sz w:val="16"/>
          <w:szCs w:val="16"/>
        </w:rPr>
        <w:t xml:space="preserve"> shall, or shall cause the relevant </w:t>
      </w:r>
      <w:r>
        <w:rPr>
          <w:rFonts w:ascii="Verdana" w:hAnsi="Verdana"/>
          <w:sz w:val="16"/>
          <w:szCs w:val="16"/>
        </w:rPr>
        <w:t>Hauler</w:t>
      </w:r>
      <w:r w:rsidRPr="008E1380">
        <w:rPr>
          <w:rFonts w:ascii="Verdana" w:hAnsi="Verdana"/>
          <w:sz w:val="16"/>
          <w:szCs w:val="16"/>
        </w:rPr>
        <w:t xml:space="preserve"> </w:t>
      </w:r>
      <w:r>
        <w:rPr>
          <w:rFonts w:ascii="Verdana" w:hAnsi="Verdana"/>
          <w:sz w:val="16"/>
          <w:szCs w:val="16"/>
        </w:rPr>
        <w:t>personnel</w:t>
      </w:r>
      <w:r w:rsidRPr="008E1380">
        <w:rPr>
          <w:rFonts w:ascii="Verdana" w:hAnsi="Verdana"/>
          <w:sz w:val="16"/>
          <w:szCs w:val="16"/>
        </w:rPr>
        <w:t xml:space="preserve"> to, either (A) continue to maintain annual commercial general liability insurance satisfying the require</w:t>
      </w:r>
      <w:r>
        <w:rPr>
          <w:rFonts w:ascii="Verdana" w:hAnsi="Verdana"/>
          <w:sz w:val="16"/>
          <w:szCs w:val="16"/>
        </w:rPr>
        <w:t>ments of this Section [9iii]</w:t>
      </w:r>
      <w:r w:rsidRPr="008E1380">
        <w:rPr>
          <w:rFonts w:ascii="Verdana" w:hAnsi="Verdana"/>
          <w:sz w:val="16"/>
          <w:szCs w:val="16"/>
        </w:rPr>
        <w:t xml:space="preserve"> or (B) secure </w:t>
      </w:r>
      <w:r>
        <w:rPr>
          <w:rFonts w:ascii="Verdana" w:hAnsi="Verdana"/>
          <w:sz w:val="16"/>
          <w:szCs w:val="16"/>
        </w:rPr>
        <w:t>“</w:t>
      </w:r>
      <w:r w:rsidRPr="008E1380">
        <w:rPr>
          <w:rFonts w:ascii="Verdana" w:hAnsi="Verdana"/>
          <w:sz w:val="16"/>
          <w:szCs w:val="16"/>
        </w:rPr>
        <w:t>tail</w:t>
      </w:r>
      <w:r>
        <w:rPr>
          <w:rFonts w:ascii="Verdana" w:hAnsi="Verdana"/>
          <w:sz w:val="16"/>
          <w:szCs w:val="16"/>
        </w:rPr>
        <w:t>”</w:t>
      </w:r>
      <w:r w:rsidRPr="008E1380">
        <w:rPr>
          <w:rFonts w:ascii="Verdana" w:hAnsi="Verdana"/>
          <w:sz w:val="16"/>
          <w:szCs w:val="16"/>
        </w:rPr>
        <w:t xml:space="preserve"> or extended reporting commercial general  liability coverage.  The required limits of liability set forth below can be satisfied by any combination of primary and umbrella/excess liability insurance.</w:t>
      </w:r>
    </w:p>
    <w:p w:rsidR="008E1380" w:rsidRDefault="00CE710F" w:rsidP="008E1380">
      <w:pPr>
        <w:pStyle w:val="ListParagraph"/>
        <w:numPr>
          <w:ilvl w:val="3"/>
          <w:numId w:val="3"/>
        </w:numPr>
        <w:tabs>
          <w:tab w:val="left" w:pos="1620"/>
        </w:tabs>
        <w:ind w:left="0" w:firstLine="1260"/>
        <w:jc w:val="both"/>
        <w:rPr>
          <w:rFonts w:ascii="Verdana" w:hAnsi="Verdana"/>
          <w:sz w:val="16"/>
          <w:szCs w:val="16"/>
        </w:rPr>
      </w:pPr>
      <w:r w:rsidRPr="008E1380">
        <w:rPr>
          <w:rFonts w:ascii="Verdana" w:hAnsi="Verdana"/>
          <w:sz w:val="16"/>
          <w:szCs w:val="16"/>
        </w:rPr>
        <w:t>Not less than $2,000,000 each occurrence and $2,000,000 in the aggregate for bodily injury and property damage.</w:t>
      </w:r>
    </w:p>
    <w:p w:rsidR="008E1380" w:rsidRDefault="00CE710F" w:rsidP="008E1380">
      <w:pPr>
        <w:pStyle w:val="ListParagraph"/>
        <w:numPr>
          <w:ilvl w:val="3"/>
          <w:numId w:val="3"/>
        </w:numPr>
        <w:tabs>
          <w:tab w:val="left" w:pos="1620"/>
        </w:tabs>
        <w:ind w:left="0" w:firstLine="1260"/>
        <w:jc w:val="both"/>
        <w:rPr>
          <w:rFonts w:ascii="Verdana" w:hAnsi="Verdana"/>
          <w:sz w:val="16"/>
          <w:szCs w:val="16"/>
        </w:rPr>
      </w:pPr>
      <w:r w:rsidRPr="008E1380">
        <w:rPr>
          <w:rFonts w:ascii="Verdana" w:hAnsi="Verdana"/>
          <w:sz w:val="16"/>
          <w:szCs w:val="16"/>
        </w:rPr>
        <w:t>Products and completed operations hazard:  $2,000,000 annual aggregate.</w:t>
      </w:r>
    </w:p>
    <w:p w:rsidR="008E1380" w:rsidRDefault="00CE710F" w:rsidP="008E1380">
      <w:pPr>
        <w:pStyle w:val="ListParagraph"/>
        <w:numPr>
          <w:ilvl w:val="3"/>
          <w:numId w:val="3"/>
        </w:numPr>
        <w:tabs>
          <w:tab w:val="left" w:pos="1620"/>
        </w:tabs>
        <w:ind w:left="0" w:firstLine="1260"/>
        <w:jc w:val="both"/>
        <w:rPr>
          <w:rFonts w:ascii="Verdana" w:hAnsi="Verdana"/>
          <w:sz w:val="16"/>
          <w:szCs w:val="16"/>
        </w:rPr>
      </w:pPr>
      <w:r w:rsidRPr="008E1380">
        <w:rPr>
          <w:rFonts w:ascii="Verdana" w:hAnsi="Verdana"/>
          <w:sz w:val="16"/>
          <w:szCs w:val="16"/>
        </w:rPr>
        <w:t>General Aggregate for this location or job, if applicable:  $2,000,000</w:t>
      </w:r>
    </w:p>
    <w:p w:rsidR="008E1380" w:rsidRDefault="00CE710F" w:rsidP="008E1380">
      <w:pPr>
        <w:pStyle w:val="ListParagraph"/>
        <w:numPr>
          <w:ilvl w:val="2"/>
          <w:numId w:val="3"/>
        </w:numPr>
        <w:tabs>
          <w:tab w:val="left" w:pos="1080"/>
        </w:tabs>
        <w:ind w:left="0" w:firstLine="900"/>
        <w:jc w:val="both"/>
        <w:rPr>
          <w:rFonts w:ascii="Verdana" w:hAnsi="Verdana"/>
          <w:sz w:val="16"/>
          <w:szCs w:val="16"/>
        </w:rPr>
      </w:pPr>
      <w:r w:rsidRPr="002C6B90">
        <w:rPr>
          <w:rFonts w:ascii="Verdana" w:hAnsi="Verdana"/>
          <w:b/>
          <w:sz w:val="16"/>
          <w:szCs w:val="16"/>
        </w:rPr>
        <w:t>Motor Vehicle Liability</w:t>
      </w:r>
      <w:r w:rsidRPr="008E1380">
        <w:rPr>
          <w:rFonts w:ascii="Verdana" w:hAnsi="Verdana"/>
          <w:sz w:val="16"/>
          <w:szCs w:val="16"/>
        </w:rPr>
        <w:t xml:space="preserve">.  Motor vehicle liability insurance, including coverage for owned, hired, leased and non-owned automobiles; providing primary (and not contributing) coverage and containing cross-liability and severability of interest clauses.  Such insurance is only required if </w:t>
      </w:r>
      <w:r>
        <w:rPr>
          <w:rFonts w:ascii="Verdana" w:hAnsi="Verdana"/>
          <w:sz w:val="16"/>
          <w:szCs w:val="16"/>
        </w:rPr>
        <w:t>P</w:t>
      </w:r>
      <w:r w:rsidRPr="008E1380">
        <w:rPr>
          <w:rFonts w:ascii="Verdana" w:hAnsi="Verdana"/>
          <w:sz w:val="16"/>
          <w:szCs w:val="16"/>
        </w:rPr>
        <w:t xml:space="preserve">ersonnel will utilize a motor vehicle in the performance of the </w:t>
      </w:r>
      <w:r>
        <w:rPr>
          <w:rFonts w:ascii="Verdana" w:hAnsi="Verdana"/>
          <w:sz w:val="16"/>
          <w:szCs w:val="16"/>
        </w:rPr>
        <w:t>Services</w:t>
      </w:r>
      <w:r w:rsidRPr="008E1380">
        <w:rPr>
          <w:rFonts w:ascii="Verdana" w:hAnsi="Verdana"/>
          <w:sz w:val="16"/>
          <w:szCs w:val="16"/>
        </w:rPr>
        <w:t>.  Required Limits of Liability:</w:t>
      </w:r>
    </w:p>
    <w:p w:rsidR="008E1380" w:rsidRDefault="00CE710F" w:rsidP="008E1380">
      <w:pPr>
        <w:pStyle w:val="ListParagraph"/>
        <w:numPr>
          <w:ilvl w:val="3"/>
          <w:numId w:val="3"/>
        </w:numPr>
        <w:tabs>
          <w:tab w:val="left" w:pos="1620"/>
        </w:tabs>
        <w:ind w:left="0" w:firstLine="1260"/>
        <w:jc w:val="both"/>
        <w:rPr>
          <w:rFonts w:ascii="Verdana" w:hAnsi="Verdana"/>
          <w:sz w:val="16"/>
          <w:szCs w:val="16"/>
        </w:rPr>
      </w:pPr>
      <w:r w:rsidRPr="008E1380">
        <w:rPr>
          <w:rFonts w:ascii="Verdana" w:hAnsi="Verdana"/>
          <w:sz w:val="16"/>
          <w:szCs w:val="16"/>
        </w:rPr>
        <w:t>Combined single limit of $1,000,000 for bodily injury and property damage each accident.</w:t>
      </w:r>
    </w:p>
    <w:p w:rsidR="008E1380" w:rsidRPr="008E1380" w:rsidRDefault="00CE710F" w:rsidP="008E1380">
      <w:pPr>
        <w:pStyle w:val="ListParagraph"/>
        <w:numPr>
          <w:ilvl w:val="3"/>
          <w:numId w:val="3"/>
        </w:numPr>
        <w:tabs>
          <w:tab w:val="left" w:pos="1620"/>
        </w:tabs>
        <w:ind w:left="0" w:firstLine="1260"/>
        <w:jc w:val="both"/>
        <w:rPr>
          <w:rFonts w:ascii="Verdana" w:hAnsi="Verdana"/>
          <w:sz w:val="16"/>
          <w:szCs w:val="16"/>
        </w:rPr>
      </w:pPr>
      <w:r w:rsidRPr="008E1380">
        <w:rPr>
          <w:rFonts w:ascii="Verdana" w:hAnsi="Verdana"/>
          <w:sz w:val="16"/>
          <w:szCs w:val="16"/>
        </w:rPr>
        <w:t>Any other coverages as required by the state of operation.</w:t>
      </w:r>
    </w:p>
    <w:p w:rsidR="008E1380" w:rsidRDefault="00CE710F" w:rsidP="008E1380">
      <w:pPr>
        <w:pStyle w:val="ListParagraph"/>
        <w:numPr>
          <w:ilvl w:val="2"/>
          <w:numId w:val="3"/>
        </w:numPr>
        <w:tabs>
          <w:tab w:val="left" w:pos="1080"/>
        </w:tabs>
        <w:ind w:left="0" w:firstLine="900"/>
        <w:jc w:val="both"/>
        <w:rPr>
          <w:rFonts w:ascii="Verdana" w:hAnsi="Verdana"/>
          <w:sz w:val="16"/>
          <w:szCs w:val="16"/>
        </w:rPr>
      </w:pPr>
      <w:r w:rsidRPr="002C6B90">
        <w:rPr>
          <w:rFonts w:ascii="Verdana" w:hAnsi="Verdana"/>
          <w:b/>
          <w:sz w:val="16"/>
          <w:szCs w:val="16"/>
        </w:rPr>
        <w:t>Property Insurance</w:t>
      </w:r>
      <w:r w:rsidRPr="008E1380">
        <w:rPr>
          <w:rFonts w:ascii="Verdana" w:hAnsi="Verdana"/>
          <w:sz w:val="16"/>
          <w:szCs w:val="16"/>
        </w:rPr>
        <w:t xml:space="preserve">.  Property insurance, including insurance coverage for </w:t>
      </w:r>
      <w:r>
        <w:rPr>
          <w:rFonts w:ascii="Verdana" w:hAnsi="Verdana"/>
          <w:sz w:val="16"/>
          <w:szCs w:val="16"/>
        </w:rPr>
        <w:t>tools and equipment</w:t>
      </w:r>
      <w:r w:rsidRPr="008E1380">
        <w:rPr>
          <w:rFonts w:ascii="Verdana" w:hAnsi="Verdana"/>
          <w:sz w:val="16"/>
          <w:szCs w:val="16"/>
        </w:rPr>
        <w:t xml:space="preserve"> brought onto or used on the property by the </w:t>
      </w:r>
      <w:r>
        <w:rPr>
          <w:rFonts w:ascii="Verdana" w:hAnsi="Verdana"/>
          <w:sz w:val="16"/>
          <w:szCs w:val="16"/>
        </w:rPr>
        <w:t>Hauler</w:t>
      </w:r>
      <w:r w:rsidRPr="008E1380">
        <w:rPr>
          <w:rFonts w:ascii="Verdana" w:hAnsi="Verdana"/>
          <w:sz w:val="16"/>
          <w:szCs w:val="16"/>
        </w:rPr>
        <w:t xml:space="preserve"> or its Personnel, in an amount equal to the replacement cost of such </w:t>
      </w:r>
      <w:r>
        <w:rPr>
          <w:rFonts w:ascii="Verdana" w:hAnsi="Verdana"/>
          <w:sz w:val="16"/>
          <w:szCs w:val="16"/>
        </w:rPr>
        <w:t>tools and equipment</w:t>
      </w:r>
      <w:r w:rsidRPr="008E1380">
        <w:rPr>
          <w:rFonts w:ascii="Verdana" w:hAnsi="Verdana"/>
          <w:sz w:val="16"/>
          <w:szCs w:val="16"/>
        </w:rPr>
        <w:t xml:space="preserve"> and that includes a waiver of subrogation and waiver of all rights of recovery in favor of and against </w:t>
      </w:r>
      <w:r>
        <w:rPr>
          <w:rFonts w:ascii="Verdana" w:hAnsi="Verdana"/>
          <w:sz w:val="16"/>
          <w:szCs w:val="16"/>
        </w:rPr>
        <w:t>Client</w:t>
      </w:r>
      <w:r w:rsidRPr="008E1380">
        <w:rPr>
          <w:rFonts w:ascii="Verdana" w:hAnsi="Verdana"/>
          <w:sz w:val="16"/>
          <w:szCs w:val="16"/>
        </w:rPr>
        <w:t xml:space="preserve"> and its affiliates, </w:t>
      </w:r>
      <w:r>
        <w:rPr>
          <w:rFonts w:ascii="Verdana" w:hAnsi="Verdana"/>
          <w:sz w:val="16"/>
          <w:szCs w:val="16"/>
        </w:rPr>
        <w:t>Client’</w:t>
      </w:r>
      <w:r w:rsidRPr="008E1380">
        <w:rPr>
          <w:rFonts w:ascii="Verdana" w:hAnsi="Verdana"/>
          <w:sz w:val="16"/>
          <w:szCs w:val="16"/>
        </w:rPr>
        <w:t>s managing agent or authorized representative. Such</w:t>
      </w:r>
      <w:r>
        <w:rPr>
          <w:rFonts w:ascii="Verdana" w:hAnsi="Verdana"/>
          <w:sz w:val="16"/>
          <w:szCs w:val="16"/>
        </w:rPr>
        <w:t xml:space="preserve"> insurance is only required if P</w:t>
      </w:r>
      <w:r w:rsidRPr="008E1380">
        <w:rPr>
          <w:rFonts w:ascii="Verdana" w:hAnsi="Verdana"/>
          <w:sz w:val="16"/>
          <w:szCs w:val="16"/>
        </w:rPr>
        <w:t xml:space="preserve">ersonnel will perform portions of the </w:t>
      </w:r>
      <w:r>
        <w:rPr>
          <w:rFonts w:ascii="Verdana" w:hAnsi="Verdana"/>
          <w:sz w:val="16"/>
          <w:szCs w:val="16"/>
        </w:rPr>
        <w:t>Services</w:t>
      </w:r>
      <w:r w:rsidRPr="008E1380">
        <w:rPr>
          <w:rFonts w:ascii="Verdana" w:hAnsi="Verdana"/>
          <w:sz w:val="16"/>
          <w:szCs w:val="16"/>
        </w:rPr>
        <w:t xml:space="preserve"> at a </w:t>
      </w:r>
      <w:r>
        <w:rPr>
          <w:rFonts w:ascii="Verdana" w:hAnsi="Verdana"/>
          <w:sz w:val="16"/>
          <w:szCs w:val="16"/>
        </w:rPr>
        <w:t>Service Location</w:t>
      </w:r>
      <w:r w:rsidRPr="008E1380">
        <w:rPr>
          <w:rFonts w:ascii="Verdana" w:hAnsi="Verdana"/>
          <w:sz w:val="16"/>
          <w:szCs w:val="16"/>
        </w:rPr>
        <w:t>.</w:t>
      </w:r>
    </w:p>
    <w:p w:rsidR="00A2479D" w:rsidRPr="008E1380" w:rsidRDefault="00CE710F" w:rsidP="008E1380">
      <w:pPr>
        <w:pStyle w:val="ListParagraph"/>
        <w:numPr>
          <w:ilvl w:val="2"/>
          <w:numId w:val="3"/>
        </w:numPr>
        <w:tabs>
          <w:tab w:val="left" w:pos="1080"/>
        </w:tabs>
        <w:ind w:left="0" w:firstLine="900"/>
        <w:jc w:val="both"/>
        <w:rPr>
          <w:rFonts w:ascii="Verdana" w:hAnsi="Verdana"/>
          <w:sz w:val="16"/>
          <w:szCs w:val="16"/>
        </w:rPr>
      </w:pPr>
      <w:r w:rsidRPr="002C6B90">
        <w:rPr>
          <w:rFonts w:ascii="Verdana" w:hAnsi="Verdana"/>
          <w:b/>
          <w:sz w:val="16"/>
          <w:szCs w:val="16"/>
        </w:rPr>
        <w:t>Employee Dishonesty/Crime Insurance</w:t>
      </w:r>
      <w:r w:rsidRPr="008E1380">
        <w:rPr>
          <w:rFonts w:ascii="Verdana" w:hAnsi="Verdana"/>
          <w:sz w:val="16"/>
          <w:szCs w:val="16"/>
        </w:rPr>
        <w:t xml:space="preserve">.  Employee dishonesty/crime insurance covering </w:t>
      </w:r>
      <w:r>
        <w:rPr>
          <w:rFonts w:ascii="Verdana" w:hAnsi="Verdana"/>
          <w:sz w:val="16"/>
          <w:szCs w:val="16"/>
        </w:rPr>
        <w:t>Hauler’</w:t>
      </w:r>
      <w:r w:rsidRPr="008E1380">
        <w:rPr>
          <w:rFonts w:ascii="Verdana" w:hAnsi="Verdana"/>
          <w:sz w:val="16"/>
          <w:szCs w:val="16"/>
        </w:rPr>
        <w:t xml:space="preserve">s employees and independent contractors against theft of </w:t>
      </w:r>
      <w:r>
        <w:rPr>
          <w:rFonts w:ascii="Verdana" w:hAnsi="Verdana"/>
          <w:sz w:val="16"/>
          <w:szCs w:val="16"/>
        </w:rPr>
        <w:t>Client’</w:t>
      </w:r>
      <w:r w:rsidRPr="008E1380">
        <w:rPr>
          <w:rFonts w:ascii="Verdana" w:hAnsi="Verdana"/>
          <w:sz w:val="16"/>
          <w:szCs w:val="16"/>
        </w:rPr>
        <w:t xml:space="preserve">s property in an amount not less than $500,000 each claim.  This policy shall be endorsed to cover third parties and </w:t>
      </w:r>
      <w:r>
        <w:rPr>
          <w:rFonts w:ascii="Verdana" w:hAnsi="Verdana"/>
          <w:sz w:val="16"/>
          <w:szCs w:val="16"/>
        </w:rPr>
        <w:t>Client</w:t>
      </w:r>
      <w:r w:rsidRPr="008E1380">
        <w:rPr>
          <w:rFonts w:ascii="Verdana" w:hAnsi="Verdana"/>
          <w:sz w:val="16"/>
          <w:szCs w:val="16"/>
        </w:rPr>
        <w:t xml:space="preserve"> shall be named a loss payee. Such insurance is only required if Personnel will perform portions of the </w:t>
      </w:r>
      <w:r>
        <w:rPr>
          <w:rFonts w:ascii="Verdana" w:hAnsi="Verdana"/>
          <w:sz w:val="16"/>
          <w:szCs w:val="16"/>
        </w:rPr>
        <w:t>Services</w:t>
      </w:r>
      <w:r w:rsidRPr="008E1380">
        <w:rPr>
          <w:rFonts w:ascii="Verdana" w:hAnsi="Verdana"/>
          <w:sz w:val="16"/>
          <w:szCs w:val="16"/>
        </w:rPr>
        <w:t xml:space="preserve"> at a </w:t>
      </w:r>
      <w:r>
        <w:rPr>
          <w:rFonts w:ascii="Verdana" w:hAnsi="Verdana"/>
          <w:sz w:val="16"/>
          <w:szCs w:val="16"/>
        </w:rPr>
        <w:t>Service Location</w:t>
      </w:r>
      <w:r w:rsidRPr="008E1380">
        <w:rPr>
          <w:rFonts w:ascii="Verdana" w:hAnsi="Verdana"/>
          <w:sz w:val="16"/>
          <w:szCs w:val="16"/>
        </w:rPr>
        <w:t>.</w:t>
      </w:r>
    </w:p>
    <w:p w:rsidR="00A2479D" w:rsidRPr="00AB3CBA" w:rsidRDefault="00CE710F" w:rsidP="00A2479D">
      <w:pPr>
        <w:pStyle w:val="ListParagraph"/>
        <w:ind w:left="0"/>
        <w:jc w:val="both"/>
        <w:rPr>
          <w:rFonts w:ascii="Verdana" w:hAnsi="Verdana"/>
          <w:sz w:val="16"/>
          <w:szCs w:val="16"/>
        </w:rPr>
      </w:pPr>
      <w:r w:rsidRPr="00AB3CBA">
        <w:rPr>
          <w:rFonts w:ascii="Verdana" w:hAnsi="Verdana"/>
          <w:sz w:val="16"/>
          <w:szCs w:val="16"/>
        </w:rPr>
        <w:t>Hauler shall furnish to Client, before commencing any Services, and annually if applicable (and at such times as Client shall request), one or more certificates of insurance indicating (1) the types and amounts of insurance required under this Agreement; (2) the insurance company or companies carrying such coverages; (3) the effective and expiration dates of the policies; (4) that all insurance is primary and non-contributing with any other insurance available to Client,</w:t>
      </w:r>
      <w:r>
        <w:rPr>
          <w:rFonts w:ascii="Verdana" w:hAnsi="Verdana"/>
          <w:sz w:val="16"/>
          <w:szCs w:val="16"/>
        </w:rPr>
        <w:t xml:space="preserve"> </w:t>
      </w:r>
      <w:r>
        <w:rPr>
          <w:rFonts w:ascii="Verdana" w:hAnsi="Verdana"/>
          <w:sz w:val="16"/>
          <w:szCs w:val="16"/>
        </w:rPr>
        <w:lastRenderedPageBreak/>
        <w:t>Client’s managing agent or authorized representative; (5) that Client, any managing agent or authorized representative of Client, any affiliate of Client required to be named by Client and their successors and their respective corporate affiliates are named as additional insureds (except on the workers’ compensation and employer’s liability policy and employee dishonesty/crime insurance policy); and (6) that each carrier of any such insurance waives any right of subrogation that it may have against Client, it’s managing agent or authorized representative with respect to any loss covered by such insurance irrespective of the negligence or willful misconduct of Client, any Client’s managing agent or authorized representative or any of their tenants, contractors, employees, guests, invitees or agents.</w:t>
      </w:r>
    </w:p>
    <w:p w:rsidR="006E6D9A" w:rsidRDefault="00CE710F" w:rsidP="006E6D9A">
      <w:pPr>
        <w:pStyle w:val="ListParagraph"/>
        <w:numPr>
          <w:ilvl w:val="0"/>
          <w:numId w:val="3"/>
        </w:numPr>
        <w:ind w:left="0" w:firstLine="180"/>
        <w:jc w:val="both"/>
        <w:rPr>
          <w:rFonts w:ascii="Verdana" w:hAnsi="Verdana"/>
          <w:sz w:val="16"/>
          <w:szCs w:val="16"/>
        </w:rPr>
      </w:pPr>
      <w:r w:rsidRPr="002C6B90">
        <w:rPr>
          <w:rFonts w:ascii="Verdana" w:hAnsi="Verdana"/>
          <w:b/>
          <w:sz w:val="16"/>
          <w:szCs w:val="16"/>
        </w:rPr>
        <w:t>Indemnification</w:t>
      </w:r>
      <w:r w:rsidRPr="00AB3CBA">
        <w:rPr>
          <w:rFonts w:ascii="Verdana" w:hAnsi="Verdana"/>
          <w:sz w:val="16"/>
          <w:szCs w:val="16"/>
        </w:rPr>
        <w:t>: Hauler will indemnify, defend and hold harmless Client, Client</w:t>
      </w:r>
      <w:r>
        <w:rPr>
          <w:rFonts w:ascii="Verdana" w:hAnsi="Verdana"/>
          <w:sz w:val="16"/>
          <w:szCs w:val="16"/>
        </w:rPr>
        <w:t>’</w:t>
      </w:r>
      <w:r w:rsidRPr="00AB3CBA">
        <w:rPr>
          <w:rFonts w:ascii="Verdana" w:hAnsi="Verdana"/>
          <w:sz w:val="16"/>
          <w:szCs w:val="16"/>
        </w:rPr>
        <w:t>s agents, the owners of each Service Location, and their respective related and affiliated entities and each of their respective members, principals, beneficiaries, partners, officers, trustees, directors, employees</w:t>
      </w:r>
      <w:r>
        <w:rPr>
          <w:rFonts w:ascii="Verdana" w:hAnsi="Verdana"/>
          <w:sz w:val="16"/>
          <w:szCs w:val="16"/>
        </w:rPr>
        <w:t xml:space="preserve"> (the “Client Related Parties”)</w:t>
      </w:r>
      <w:r w:rsidRPr="00AB3CBA">
        <w:rPr>
          <w:rFonts w:ascii="Verdana" w:hAnsi="Verdana"/>
          <w:sz w:val="16"/>
          <w:szCs w:val="16"/>
        </w:rPr>
        <w:t>, against and from all causes of action, whether in tort or contract and all loss, claims demands damages or expenses, including, without limitation, reasonable attorneys</w:t>
      </w:r>
      <w:r>
        <w:rPr>
          <w:rFonts w:ascii="Verdana" w:hAnsi="Verdana"/>
          <w:sz w:val="16"/>
          <w:szCs w:val="16"/>
        </w:rPr>
        <w:t>’</w:t>
      </w:r>
      <w:r w:rsidRPr="00AB3CBA">
        <w:rPr>
          <w:rFonts w:ascii="Verdana" w:hAnsi="Verdana"/>
          <w:sz w:val="16"/>
          <w:szCs w:val="16"/>
        </w:rPr>
        <w:t xml:space="preserve"> fees, whether for personal injury, theft, property damage or otherwise (collectively </w:t>
      </w:r>
      <w:r>
        <w:rPr>
          <w:rFonts w:ascii="Verdana" w:hAnsi="Verdana"/>
          <w:sz w:val="16"/>
          <w:szCs w:val="16"/>
        </w:rPr>
        <w:t>“</w:t>
      </w:r>
      <w:r w:rsidRPr="00AB3CBA">
        <w:rPr>
          <w:rFonts w:ascii="Verdana" w:hAnsi="Verdana"/>
          <w:sz w:val="16"/>
          <w:szCs w:val="16"/>
        </w:rPr>
        <w:t>Claims</w:t>
      </w:r>
      <w:r>
        <w:rPr>
          <w:rFonts w:ascii="Verdana" w:hAnsi="Verdana"/>
          <w:sz w:val="16"/>
          <w:szCs w:val="16"/>
        </w:rPr>
        <w:t>”</w:t>
      </w:r>
      <w:r w:rsidRPr="00AB3CBA">
        <w:rPr>
          <w:rFonts w:ascii="Verdana" w:hAnsi="Verdana"/>
          <w:sz w:val="16"/>
          <w:szCs w:val="16"/>
        </w:rPr>
        <w:t xml:space="preserve">) arising out of, occasioned by or resulting from, directly or indirectly (i) any act or omission (whether negligent or intentional) of Hauler or any of its agents, servants, contractors, employees, licensees or invitees; (ii) any breach or default in the performance of any obligation of Hauler or any </w:t>
      </w:r>
      <w:r>
        <w:rPr>
          <w:rFonts w:ascii="Verdana" w:hAnsi="Verdana"/>
          <w:sz w:val="16"/>
          <w:szCs w:val="16"/>
        </w:rPr>
        <w:t>P</w:t>
      </w:r>
      <w:r w:rsidRPr="00AB3CBA">
        <w:rPr>
          <w:rFonts w:ascii="Verdana" w:hAnsi="Verdana"/>
          <w:sz w:val="16"/>
          <w:szCs w:val="16"/>
        </w:rPr>
        <w:t xml:space="preserve">ersonnel; or (iii) the negligence or willful misconduct of Hauler or any </w:t>
      </w:r>
      <w:r>
        <w:rPr>
          <w:rFonts w:ascii="Verdana" w:hAnsi="Verdana"/>
          <w:sz w:val="16"/>
          <w:szCs w:val="16"/>
        </w:rPr>
        <w:t>P</w:t>
      </w:r>
      <w:r w:rsidRPr="00AB3CBA">
        <w:rPr>
          <w:rFonts w:ascii="Verdana" w:hAnsi="Verdana"/>
          <w:sz w:val="16"/>
          <w:szCs w:val="16"/>
        </w:rPr>
        <w:t>ersonnel.  The liability of the Hauler under the foregoing indemnity shall extend to and include any testing, response and remediation costs incurred by Client, Client</w:t>
      </w:r>
      <w:r>
        <w:rPr>
          <w:rFonts w:ascii="Verdana" w:hAnsi="Verdana"/>
          <w:sz w:val="16"/>
          <w:szCs w:val="16"/>
        </w:rPr>
        <w:t>’</w:t>
      </w:r>
      <w:r w:rsidRPr="00AB3CBA">
        <w:rPr>
          <w:rFonts w:ascii="Verdana" w:hAnsi="Verdana"/>
          <w:sz w:val="16"/>
          <w:szCs w:val="16"/>
        </w:rPr>
        <w:t>s agents, tenants of Client or such tenants</w:t>
      </w:r>
      <w:r>
        <w:rPr>
          <w:rFonts w:ascii="Verdana" w:hAnsi="Verdana"/>
          <w:sz w:val="16"/>
          <w:szCs w:val="16"/>
        </w:rPr>
        <w:t>’</w:t>
      </w:r>
      <w:r w:rsidRPr="00AB3CBA">
        <w:rPr>
          <w:rFonts w:ascii="Verdana" w:hAnsi="Verdana"/>
          <w:sz w:val="16"/>
          <w:szCs w:val="16"/>
        </w:rPr>
        <w:t xml:space="preserve"> agents in connection with a relea</w:t>
      </w:r>
      <w:r>
        <w:rPr>
          <w:rFonts w:ascii="Verdana" w:hAnsi="Verdana"/>
          <w:sz w:val="16"/>
          <w:szCs w:val="16"/>
        </w:rPr>
        <w:t>se, discharge or generation of Hazardous M</w:t>
      </w:r>
      <w:r w:rsidRPr="00AB3CBA">
        <w:rPr>
          <w:rFonts w:ascii="Verdana" w:hAnsi="Verdana"/>
          <w:sz w:val="16"/>
          <w:szCs w:val="16"/>
        </w:rPr>
        <w:t xml:space="preserve">aterials (as defined below) on, within or in the vicinity of the Service Location by the Hauler or any </w:t>
      </w:r>
      <w:r>
        <w:rPr>
          <w:rFonts w:ascii="Verdana" w:hAnsi="Verdana"/>
          <w:sz w:val="16"/>
          <w:szCs w:val="16"/>
        </w:rPr>
        <w:t>P</w:t>
      </w:r>
      <w:r w:rsidRPr="00AB3CBA">
        <w:rPr>
          <w:rFonts w:ascii="Verdana" w:hAnsi="Verdana"/>
          <w:sz w:val="16"/>
          <w:szCs w:val="16"/>
        </w:rPr>
        <w:t xml:space="preserve">ersonnel in violation of the terms of this Agreement or in violation of any Environmental Laws (as defined below).  If any claim action or proceeding is brought against </w:t>
      </w:r>
      <w:r>
        <w:rPr>
          <w:rFonts w:ascii="Verdana" w:hAnsi="Verdana"/>
          <w:sz w:val="16"/>
          <w:szCs w:val="16"/>
        </w:rPr>
        <w:t>Client or Client Related Parties</w:t>
      </w:r>
      <w:r w:rsidRPr="00AB3CBA">
        <w:rPr>
          <w:rFonts w:ascii="Verdana" w:hAnsi="Verdana"/>
          <w:sz w:val="16"/>
          <w:szCs w:val="16"/>
        </w:rPr>
        <w:t>, Refuse Specialists, tenants of Client or such tenants</w:t>
      </w:r>
      <w:r>
        <w:rPr>
          <w:rFonts w:ascii="Verdana" w:hAnsi="Verdana"/>
          <w:sz w:val="16"/>
          <w:szCs w:val="16"/>
        </w:rPr>
        <w:t>’</w:t>
      </w:r>
      <w:r w:rsidRPr="00AB3CBA">
        <w:rPr>
          <w:rFonts w:ascii="Verdana" w:hAnsi="Verdana"/>
          <w:sz w:val="16"/>
          <w:szCs w:val="16"/>
        </w:rPr>
        <w:t xml:space="preserve"> agents, by reason of any Claims, Hauler upon written demand from Client, shall defend the same at Hauler</w:t>
      </w:r>
      <w:r>
        <w:rPr>
          <w:rFonts w:ascii="Verdana" w:hAnsi="Verdana"/>
          <w:sz w:val="16"/>
          <w:szCs w:val="16"/>
        </w:rPr>
        <w:t>’</w:t>
      </w:r>
      <w:r w:rsidRPr="00AB3CBA">
        <w:rPr>
          <w:rFonts w:ascii="Verdana" w:hAnsi="Verdana"/>
          <w:sz w:val="16"/>
          <w:szCs w:val="16"/>
        </w:rPr>
        <w:t>s expense by counsel reasonably satisfactory to Client.</w:t>
      </w:r>
    </w:p>
    <w:p w:rsidR="00A2479D" w:rsidRPr="006E6D9A" w:rsidRDefault="00CE710F" w:rsidP="006E6D9A">
      <w:pPr>
        <w:pStyle w:val="ListParagraph"/>
        <w:numPr>
          <w:ilvl w:val="0"/>
          <w:numId w:val="3"/>
        </w:numPr>
        <w:ind w:left="0" w:firstLine="180"/>
        <w:jc w:val="both"/>
        <w:rPr>
          <w:rFonts w:ascii="Verdana" w:hAnsi="Verdana"/>
          <w:sz w:val="16"/>
          <w:szCs w:val="16"/>
        </w:rPr>
      </w:pPr>
      <w:r w:rsidRPr="006E6D9A">
        <w:rPr>
          <w:rFonts w:ascii="Verdana" w:hAnsi="Verdana"/>
          <w:b/>
          <w:sz w:val="16"/>
          <w:szCs w:val="16"/>
        </w:rPr>
        <w:t xml:space="preserve">Hazardous </w:t>
      </w:r>
      <w:r w:rsidRPr="006C67BE">
        <w:rPr>
          <w:rFonts w:ascii="Verdana" w:hAnsi="Verdana"/>
          <w:b/>
          <w:sz w:val="16"/>
          <w:szCs w:val="16"/>
        </w:rPr>
        <w:t>Materials</w:t>
      </w:r>
      <w:r>
        <w:rPr>
          <w:rFonts w:ascii="Verdana" w:hAnsi="Verdana"/>
          <w:sz w:val="16"/>
          <w:szCs w:val="16"/>
        </w:rPr>
        <w:t xml:space="preserve">:  </w:t>
      </w:r>
      <w:r w:rsidRPr="006C67BE">
        <w:rPr>
          <w:rFonts w:ascii="Verdana" w:hAnsi="Verdana"/>
          <w:sz w:val="16"/>
          <w:szCs w:val="16"/>
        </w:rPr>
        <w:t>Hauler</w:t>
      </w:r>
      <w:r w:rsidRPr="006E6D9A">
        <w:rPr>
          <w:rFonts w:ascii="Verdana" w:hAnsi="Verdana"/>
          <w:sz w:val="16"/>
          <w:szCs w:val="16"/>
        </w:rPr>
        <w:t xml:space="preserve"> shall </w:t>
      </w:r>
      <w:r>
        <w:rPr>
          <w:rFonts w:ascii="Verdana" w:hAnsi="Verdana"/>
          <w:sz w:val="16"/>
          <w:szCs w:val="16"/>
        </w:rPr>
        <w:t>not bring any Hazardous Materials onto any Service Location.  “</w:t>
      </w:r>
      <w:r w:rsidRPr="006E6D9A">
        <w:rPr>
          <w:rFonts w:ascii="Verdana" w:hAnsi="Verdana"/>
          <w:sz w:val="16"/>
          <w:szCs w:val="16"/>
        </w:rPr>
        <w:t>Hazardous Materials</w:t>
      </w:r>
      <w:r>
        <w:rPr>
          <w:rFonts w:ascii="Verdana" w:hAnsi="Verdana"/>
          <w:sz w:val="16"/>
          <w:szCs w:val="16"/>
        </w:rPr>
        <w:t>”</w:t>
      </w:r>
      <w:r w:rsidRPr="006E6D9A">
        <w:rPr>
          <w:rFonts w:ascii="Verdana" w:hAnsi="Verdana"/>
          <w:sz w:val="16"/>
          <w:szCs w:val="16"/>
        </w:rPr>
        <w:t xml:space="preserve"> shall mean any substance which is controlled, regulated or prohibited under any Environmental Law, including, but not limited to: (a) any hazardous waste, any extremely hazardous waste, or any restricted hazardous waste, or words of similar import, as defined in the Resource Conservation and Recovery Act (42 U.S.C. §6901 et. seq.); (b) any hazardous substances as defined in the Comprehensive Environmental Response, Compensation and Liability Act (42 U.S.C. §9601 et seq.); (c) any </w:t>
      </w:r>
      <w:r w:rsidRPr="006E6D9A">
        <w:rPr>
          <w:rFonts w:ascii="Verdana" w:hAnsi="Verdana"/>
          <w:sz w:val="16"/>
          <w:szCs w:val="16"/>
        </w:rPr>
        <w:lastRenderedPageBreak/>
        <w:t xml:space="preserve">toxic substances as defined in the Toxic Substances Control Act (15 U.S.C. §2601 et seq.); (d) any pollutant as defined in the Clean Water Act (33 U.S.C. §1251 et seq.); (e) gasoline, petroleum or other hydrocarbon products or by-products; (f) asbestos; (g) any material, substance or waste subject to regulation pursuant to any regulations implementing the National Environmental Policy Act, including those regulations set forth in 47 C.F.R. §1.1301-1.1319 (1986), as amended and supplemented from time to time and any similar replacement regulations; or (h) any other materials, substances or wastes subject to environmental regulation under any applicable federal, state or local law, regulation or ordinance now or hereafter in effect.  </w:t>
      </w:r>
      <w:r>
        <w:rPr>
          <w:rFonts w:ascii="Verdana" w:hAnsi="Verdana"/>
          <w:sz w:val="16"/>
          <w:szCs w:val="16"/>
        </w:rPr>
        <w:t>“</w:t>
      </w:r>
      <w:r w:rsidRPr="006E6D9A">
        <w:rPr>
          <w:rFonts w:ascii="Verdana" w:hAnsi="Verdana"/>
          <w:sz w:val="16"/>
          <w:szCs w:val="16"/>
        </w:rPr>
        <w:t>Environmental Law(s)</w:t>
      </w:r>
      <w:r>
        <w:rPr>
          <w:rFonts w:ascii="Verdana" w:hAnsi="Verdana"/>
          <w:sz w:val="16"/>
          <w:szCs w:val="16"/>
        </w:rPr>
        <w:t>”</w:t>
      </w:r>
      <w:r w:rsidRPr="006E6D9A">
        <w:rPr>
          <w:rFonts w:ascii="Verdana" w:hAnsi="Verdana"/>
          <w:sz w:val="16"/>
          <w:szCs w:val="16"/>
        </w:rPr>
        <w:t xml:space="preserve"> shall mean any local, state or federal law relating to the environment, environmental conditions and Hazardous Materials.</w:t>
      </w:r>
    </w:p>
    <w:p w:rsidR="00A2479D" w:rsidRPr="00AB3CBA" w:rsidRDefault="00CE710F" w:rsidP="00A2479D">
      <w:pPr>
        <w:pStyle w:val="ListParagraph"/>
        <w:numPr>
          <w:ilvl w:val="0"/>
          <w:numId w:val="3"/>
        </w:numPr>
        <w:ind w:left="0" w:firstLine="180"/>
        <w:jc w:val="both"/>
        <w:rPr>
          <w:rFonts w:ascii="Verdana" w:hAnsi="Verdana"/>
          <w:sz w:val="16"/>
          <w:szCs w:val="16"/>
        </w:rPr>
      </w:pPr>
      <w:r w:rsidRPr="002C6B90">
        <w:rPr>
          <w:rFonts w:ascii="Verdana" w:hAnsi="Verdana"/>
          <w:b/>
          <w:sz w:val="16"/>
          <w:szCs w:val="16"/>
        </w:rPr>
        <w:t>No Waiver</w:t>
      </w:r>
      <w:r w:rsidRPr="00AB3CBA">
        <w:rPr>
          <w:rFonts w:ascii="Verdana" w:hAnsi="Verdana"/>
          <w:sz w:val="16"/>
          <w:szCs w:val="16"/>
        </w:rPr>
        <w:t>:  One or more waivers of any covenant or condition by Client or Hauler shall not be construed as a waiver of a subsequent breach of the same covenant or condition.</w:t>
      </w:r>
    </w:p>
    <w:p w:rsidR="00A2479D" w:rsidRPr="00AB3CBA" w:rsidRDefault="00CE710F" w:rsidP="00A2479D">
      <w:pPr>
        <w:pStyle w:val="ListParagraph"/>
        <w:numPr>
          <w:ilvl w:val="0"/>
          <w:numId w:val="3"/>
        </w:numPr>
        <w:ind w:left="0" w:firstLine="180"/>
        <w:jc w:val="both"/>
        <w:rPr>
          <w:rFonts w:ascii="Verdana" w:hAnsi="Verdana"/>
          <w:sz w:val="16"/>
          <w:szCs w:val="16"/>
        </w:rPr>
      </w:pPr>
      <w:r w:rsidRPr="002C6B90">
        <w:rPr>
          <w:rFonts w:ascii="Verdana" w:hAnsi="Verdana"/>
          <w:b/>
          <w:sz w:val="16"/>
          <w:szCs w:val="16"/>
        </w:rPr>
        <w:t>Damages</w:t>
      </w:r>
      <w:r w:rsidRPr="00AB3CBA">
        <w:rPr>
          <w:rFonts w:ascii="Verdana" w:hAnsi="Verdana"/>
          <w:sz w:val="16"/>
          <w:szCs w:val="16"/>
        </w:rPr>
        <w:t xml:space="preserve">: In the event Hauler fails to perform any of its obligations under this Agreement and such failure continues for 48 hours after written notice from Client describing such failure, then in addition to any other rights that the Client may have hereunder to terminate this Agreement, Client shall have the right to pursue any remedies available at law or in equity against the Hauler for such failure; provided, however, that Client may terminate this Agreement immediately upon written notice to hauler in the event Haul fails to perform its obligations pursuant to this Agreement. </w:t>
      </w:r>
    </w:p>
    <w:p w:rsidR="00A2479D" w:rsidRPr="00AB3CBA" w:rsidRDefault="00CE710F" w:rsidP="00A2479D">
      <w:pPr>
        <w:pStyle w:val="ListParagraph"/>
        <w:numPr>
          <w:ilvl w:val="0"/>
          <w:numId w:val="3"/>
        </w:numPr>
        <w:ind w:left="0" w:firstLine="180"/>
        <w:jc w:val="both"/>
        <w:rPr>
          <w:rFonts w:ascii="Verdana" w:hAnsi="Verdana"/>
          <w:sz w:val="16"/>
          <w:szCs w:val="16"/>
        </w:rPr>
      </w:pPr>
      <w:r w:rsidRPr="002C6B90">
        <w:rPr>
          <w:rFonts w:ascii="Verdana" w:hAnsi="Verdana"/>
          <w:b/>
          <w:sz w:val="16"/>
          <w:szCs w:val="16"/>
        </w:rPr>
        <w:t>Notices</w:t>
      </w:r>
      <w:r w:rsidRPr="00AB3CBA">
        <w:rPr>
          <w:rFonts w:ascii="Verdana" w:hAnsi="Verdana"/>
          <w:sz w:val="16"/>
          <w:szCs w:val="16"/>
        </w:rPr>
        <w:t>: All notices, requests, demands or other communications required or permitted under this Agreement must be in writing and delivered personally, by certified mail, or Electronic Mail (</w:t>
      </w:r>
      <w:r>
        <w:rPr>
          <w:rFonts w:ascii="Verdana" w:hAnsi="Verdana"/>
          <w:sz w:val="16"/>
          <w:szCs w:val="16"/>
        </w:rPr>
        <w:t>“</w:t>
      </w:r>
      <w:r w:rsidRPr="00AB3CBA">
        <w:rPr>
          <w:rFonts w:ascii="Verdana" w:hAnsi="Verdana"/>
          <w:sz w:val="16"/>
          <w:szCs w:val="16"/>
        </w:rPr>
        <w:t>E-Mail</w:t>
      </w:r>
      <w:r>
        <w:rPr>
          <w:rFonts w:ascii="Verdana" w:hAnsi="Verdana"/>
          <w:sz w:val="16"/>
          <w:szCs w:val="16"/>
        </w:rPr>
        <w:t>”</w:t>
      </w:r>
      <w:r w:rsidRPr="00AB3CBA">
        <w:rPr>
          <w:rFonts w:ascii="Verdana" w:hAnsi="Verdana"/>
          <w:sz w:val="16"/>
          <w:szCs w:val="16"/>
        </w:rPr>
        <w:t>). All notices given in accordance with the terms hereof shall be deemed given and received when sent or when delivered personally.</w:t>
      </w:r>
    </w:p>
    <w:p w:rsidR="00A2479D" w:rsidRPr="00AB3CBA" w:rsidRDefault="00CE710F" w:rsidP="00A2479D">
      <w:pPr>
        <w:pStyle w:val="ListParagraph"/>
        <w:numPr>
          <w:ilvl w:val="0"/>
          <w:numId w:val="3"/>
        </w:numPr>
        <w:ind w:left="0" w:firstLine="180"/>
        <w:jc w:val="both"/>
        <w:rPr>
          <w:rFonts w:ascii="Verdana" w:hAnsi="Verdana"/>
          <w:sz w:val="16"/>
          <w:szCs w:val="16"/>
        </w:rPr>
      </w:pPr>
      <w:r w:rsidRPr="002C6B90">
        <w:rPr>
          <w:rFonts w:ascii="Verdana" w:hAnsi="Verdana"/>
          <w:b/>
          <w:sz w:val="16"/>
          <w:szCs w:val="16"/>
        </w:rPr>
        <w:t>Assignmen</w:t>
      </w:r>
      <w:r w:rsidRPr="00494EBC">
        <w:rPr>
          <w:rFonts w:ascii="Verdana" w:hAnsi="Verdana"/>
          <w:b/>
          <w:sz w:val="16"/>
          <w:szCs w:val="16"/>
        </w:rPr>
        <w:t>t</w:t>
      </w:r>
      <w:r w:rsidRPr="00AB3CBA">
        <w:rPr>
          <w:rFonts w:ascii="Verdana" w:hAnsi="Verdana"/>
          <w:sz w:val="16"/>
          <w:szCs w:val="16"/>
        </w:rPr>
        <w:t>: Upon the sale, transfer of the location where Hauler</w:t>
      </w:r>
      <w:r>
        <w:rPr>
          <w:rFonts w:ascii="Verdana" w:hAnsi="Verdana"/>
          <w:sz w:val="16"/>
          <w:szCs w:val="16"/>
        </w:rPr>
        <w:t>’</w:t>
      </w:r>
      <w:r w:rsidRPr="00AB3CBA">
        <w:rPr>
          <w:rFonts w:ascii="Verdana" w:hAnsi="Verdana"/>
          <w:sz w:val="16"/>
          <w:szCs w:val="16"/>
        </w:rPr>
        <w:t>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 s obligations under this Agreement shall be assignable by Hauler without the prior written consent of Client.</w:t>
      </w:r>
    </w:p>
    <w:p w:rsidR="00A2479D" w:rsidRPr="00AB3CBA" w:rsidRDefault="00CE710F" w:rsidP="00A2479D">
      <w:pPr>
        <w:pStyle w:val="ListParagraph"/>
        <w:numPr>
          <w:ilvl w:val="0"/>
          <w:numId w:val="3"/>
        </w:numPr>
        <w:ind w:left="0" w:firstLine="180"/>
        <w:jc w:val="both"/>
        <w:rPr>
          <w:rFonts w:ascii="Verdana" w:hAnsi="Verdana"/>
          <w:sz w:val="16"/>
          <w:szCs w:val="16"/>
        </w:rPr>
      </w:pPr>
      <w:r w:rsidRPr="002C6B90">
        <w:rPr>
          <w:rFonts w:ascii="Verdana" w:hAnsi="Verdana"/>
          <w:b/>
          <w:sz w:val="16"/>
          <w:szCs w:val="16"/>
        </w:rPr>
        <w:t>Lien Claims</w:t>
      </w:r>
      <w:r w:rsidRPr="00AB3CBA">
        <w:rPr>
          <w:rFonts w:ascii="Verdana" w:hAnsi="Verdana"/>
          <w:sz w:val="16"/>
          <w:szCs w:val="16"/>
        </w:rPr>
        <w:t xml:space="preserve">:  Hauler shall not create or permit to remain against any Service Location any lien, encumbrance, or other like charge, either by action or inaction of Hauler or any </w:t>
      </w:r>
      <w:r>
        <w:rPr>
          <w:rFonts w:ascii="Verdana" w:hAnsi="Verdana"/>
          <w:sz w:val="16"/>
          <w:szCs w:val="16"/>
        </w:rPr>
        <w:t>P</w:t>
      </w:r>
      <w:r w:rsidRPr="00AB3CBA">
        <w:rPr>
          <w:rFonts w:ascii="Verdana" w:hAnsi="Verdana"/>
          <w:sz w:val="16"/>
          <w:szCs w:val="16"/>
        </w:rPr>
        <w:t>ersonnel.  Hauler shall, at its own expense, within 10 days after written notice from Client or Client</w:t>
      </w:r>
      <w:r>
        <w:rPr>
          <w:rFonts w:ascii="Verdana" w:hAnsi="Verdana"/>
          <w:sz w:val="16"/>
          <w:szCs w:val="16"/>
        </w:rPr>
        <w:t>’</w:t>
      </w:r>
      <w:r w:rsidRPr="00AB3CBA">
        <w:rPr>
          <w:rFonts w:ascii="Verdana" w:hAnsi="Verdana"/>
          <w:sz w:val="16"/>
          <w:szCs w:val="16"/>
        </w:rPr>
        <w:t>s agents, cause any liens or other encumbrances placed against a Service Location or any interest therein, arising out of the Scope of Work, to be removed of record or otherwise bonded off.</w:t>
      </w:r>
    </w:p>
    <w:p w:rsidR="00A2479D" w:rsidRPr="00AB3CBA" w:rsidRDefault="00CE710F" w:rsidP="00A2479D">
      <w:pPr>
        <w:pStyle w:val="ListParagraph"/>
        <w:numPr>
          <w:ilvl w:val="0"/>
          <w:numId w:val="3"/>
        </w:numPr>
        <w:ind w:left="0" w:firstLine="180"/>
        <w:jc w:val="both"/>
        <w:rPr>
          <w:rFonts w:ascii="Verdana" w:hAnsi="Verdana"/>
          <w:sz w:val="16"/>
          <w:szCs w:val="16"/>
        </w:rPr>
      </w:pPr>
      <w:r w:rsidRPr="002C6B90">
        <w:rPr>
          <w:rFonts w:ascii="Verdana" w:hAnsi="Verdana"/>
          <w:b/>
          <w:sz w:val="16"/>
          <w:szCs w:val="16"/>
        </w:rPr>
        <w:lastRenderedPageBreak/>
        <w:t>Attorney Fees</w:t>
      </w:r>
      <w:r w:rsidRPr="00AB3CBA">
        <w:rPr>
          <w:rFonts w:ascii="Verdana" w:hAnsi="Verdana"/>
          <w:sz w:val="16"/>
          <w:szCs w:val="16"/>
        </w:rPr>
        <w:t>: If either party hereto commences an action against the other party arising out of or in connection with this Agreement, the prevailing party shall be entitled to have and receive from the losing party reasonable attorneys</w:t>
      </w:r>
      <w:r>
        <w:rPr>
          <w:rFonts w:ascii="Verdana" w:hAnsi="Verdana"/>
          <w:sz w:val="16"/>
          <w:szCs w:val="16"/>
        </w:rPr>
        <w:t>’</w:t>
      </w:r>
      <w:r w:rsidRPr="00AB3CBA">
        <w:rPr>
          <w:rFonts w:ascii="Verdana" w:hAnsi="Verdana"/>
          <w:sz w:val="16"/>
          <w:szCs w:val="16"/>
        </w:rPr>
        <w:t xml:space="preserve"> fees and costs of suit.</w:t>
      </w:r>
    </w:p>
    <w:p w:rsidR="00A2479D" w:rsidRPr="00AB3CBA" w:rsidRDefault="00CE710F" w:rsidP="00A2479D">
      <w:pPr>
        <w:pStyle w:val="ListParagraph"/>
        <w:numPr>
          <w:ilvl w:val="0"/>
          <w:numId w:val="3"/>
        </w:numPr>
        <w:ind w:left="0" w:firstLine="180"/>
        <w:jc w:val="both"/>
        <w:rPr>
          <w:rFonts w:ascii="Verdana" w:hAnsi="Verdana"/>
          <w:sz w:val="16"/>
          <w:szCs w:val="16"/>
        </w:rPr>
      </w:pPr>
      <w:r w:rsidRPr="002C6B90">
        <w:rPr>
          <w:rFonts w:ascii="Verdana" w:hAnsi="Verdana"/>
          <w:b/>
          <w:sz w:val="16"/>
          <w:szCs w:val="16"/>
        </w:rPr>
        <w:t>Severability</w:t>
      </w:r>
      <w:r w:rsidRPr="00AB3CBA">
        <w:rPr>
          <w:rFonts w:ascii="Verdana" w:hAnsi="Verdana"/>
          <w:sz w:val="16"/>
          <w:szCs w:val="16"/>
        </w:rPr>
        <w:t>: If any part of this Agreement is found to be invalid or unenforceable, then that part of the Agreement will not affect the validity or enforceability of the remainder of this Agreement in any way.</w:t>
      </w:r>
    </w:p>
    <w:p w:rsidR="00A2479D" w:rsidRPr="00AB3CBA" w:rsidRDefault="00CE710F" w:rsidP="00A2479D">
      <w:pPr>
        <w:pStyle w:val="ListParagraph"/>
        <w:numPr>
          <w:ilvl w:val="0"/>
          <w:numId w:val="3"/>
        </w:numPr>
        <w:ind w:left="0" w:firstLine="180"/>
        <w:jc w:val="both"/>
        <w:rPr>
          <w:rFonts w:ascii="Verdana" w:hAnsi="Verdana"/>
          <w:sz w:val="16"/>
          <w:szCs w:val="16"/>
        </w:rPr>
      </w:pPr>
      <w:r w:rsidRPr="002C6B90">
        <w:rPr>
          <w:rFonts w:ascii="Verdana" w:hAnsi="Verdana"/>
          <w:b/>
          <w:sz w:val="16"/>
          <w:szCs w:val="16"/>
        </w:rPr>
        <w:lastRenderedPageBreak/>
        <w:t>Relationship</w:t>
      </w:r>
      <w:r w:rsidRPr="00AB3CBA">
        <w:rPr>
          <w:rFonts w:ascii="Verdana" w:hAnsi="Verdana"/>
          <w:sz w:val="16"/>
          <w:szCs w:val="16"/>
        </w:rPr>
        <w:t>: Hauler and Client, other than being legally bound to each other by this Agreement, have no other legal relationship with each other and each Party acknowledges and agrees that it shall not be construed as an agent, joint venture or partner of any of the other.</w:t>
      </w:r>
    </w:p>
    <w:p w:rsidR="00A2479D" w:rsidRPr="00AB3CBA" w:rsidRDefault="00CE710F" w:rsidP="00A2479D">
      <w:pPr>
        <w:pStyle w:val="ListParagraph"/>
        <w:numPr>
          <w:ilvl w:val="0"/>
          <w:numId w:val="3"/>
        </w:numPr>
        <w:ind w:left="0" w:firstLine="180"/>
        <w:jc w:val="both"/>
        <w:rPr>
          <w:rFonts w:ascii="Verdana" w:hAnsi="Verdana"/>
          <w:sz w:val="16"/>
          <w:szCs w:val="16"/>
        </w:rPr>
      </w:pPr>
      <w:r w:rsidRPr="002C6B90">
        <w:rPr>
          <w:rFonts w:ascii="Verdana" w:hAnsi="Verdana"/>
          <w:b/>
          <w:sz w:val="16"/>
          <w:szCs w:val="16"/>
        </w:rPr>
        <w:t>Entire Agreement</w:t>
      </w:r>
      <w:r w:rsidRPr="00AB3CBA">
        <w:rPr>
          <w:rFonts w:ascii="Verdana" w:hAnsi="Verdana"/>
          <w:sz w:val="16"/>
          <w:szCs w:val="16"/>
        </w:rPr>
        <w:t>: This Agreement is the entire agreement between the parties with respect to the subject matter hereof and may not be amended or modified except in a written document signed by Hauler and the Client.</w:t>
      </w:r>
    </w:p>
    <w:p w:rsidR="00F41B4C" w:rsidRDefault="00C9330F" w:rsidP="00C64ED5">
      <w:pPr>
        <w:jc w:val="both"/>
        <w:rPr>
          <w:rFonts w:ascii="Verdana" w:hAnsi="Verdana"/>
          <w:sz w:val="16"/>
          <w:szCs w:val="16"/>
        </w:rPr>
        <w:sectPr w:rsidR="00F41B4C" w:rsidSect="00831A1A">
          <w:headerReference w:type="default" r:id="rId11"/>
          <w:footerReference w:type="default" r:id="rId12"/>
          <w:footerReference w:type="first" r:id="rId13"/>
          <w:type w:val="continuous"/>
          <w:pgSz w:w="15840" w:h="12240" w:orient="landscape" w:code="1"/>
          <w:pgMar w:top="1440" w:right="1440" w:bottom="1170" w:left="1080" w:header="720" w:footer="144" w:gutter="0"/>
          <w:paperSrc w:first="3" w:other="4"/>
          <w:pgNumType w:start="1"/>
          <w:cols w:num="2" w:space="180"/>
          <w:docGrid w:linePitch="360"/>
        </w:sectPr>
      </w:pPr>
    </w:p>
    <w:p w:rsidR="00F41B4C" w:rsidRDefault="00CE710F" w:rsidP="00F41B4C">
      <w:pPr>
        <w:tabs>
          <w:tab w:val="left" w:pos="2533"/>
        </w:tabs>
        <w:jc w:val="both"/>
        <w:rPr>
          <w:rFonts w:ascii="Verdana" w:hAnsi="Verdana"/>
          <w:sz w:val="16"/>
          <w:szCs w:val="16"/>
        </w:rPr>
      </w:pPr>
      <w:r>
        <w:rPr>
          <w:rFonts w:ascii="Verdana" w:hAnsi="Verdana"/>
          <w:sz w:val="16"/>
          <w:szCs w:val="16"/>
        </w:rPr>
        <w:lastRenderedPageBreak/>
        <w:tab/>
      </w:r>
    </w:p>
    <w:p w:rsidR="00202EE0" w:rsidRDefault="00C9330F" w:rsidP="00F41B4C">
      <w:pPr>
        <w:tabs>
          <w:tab w:val="left" w:pos="2533"/>
        </w:tabs>
        <w:jc w:val="both"/>
        <w:rPr>
          <w:rFonts w:ascii="Verdana" w:hAnsi="Verdana"/>
          <w:sz w:val="16"/>
          <w:szCs w:val="16"/>
        </w:rPr>
        <w:sectPr w:rsidR="00202EE0" w:rsidSect="00F41B4C">
          <w:type w:val="continuous"/>
          <w:pgSz w:w="15840" w:h="12240" w:orient="landscape" w:code="1"/>
          <w:pgMar w:top="1440" w:right="1440" w:bottom="1170" w:left="1440" w:header="720" w:footer="288" w:gutter="0"/>
          <w:paperSrc w:first="3" w:other="4"/>
          <w:cols w:space="720"/>
          <w:docGrid w:linePitch="360"/>
        </w:sectPr>
      </w:pPr>
    </w:p>
    <w:p w:rsidR="00F41B4C" w:rsidRPr="00AB3CBA" w:rsidRDefault="00CE710F" w:rsidP="00800406">
      <w:pPr>
        <w:pStyle w:val="Default"/>
        <w:spacing w:after="120"/>
        <w:rPr>
          <w:rFonts w:ascii="Verdana" w:hAnsi="Verdana"/>
          <w:sz w:val="28"/>
          <w:szCs w:val="32"/>
        </w:rPr>
      </w:pPr>
      <w:r w:rsidRPr="00AB3CBA">
        <w:rPr>
          <w:rFonts w:ascii="Verdana" w:hAnsi="Verdana"/>
          <w:b/>
          <w:bCs/>
          <w:i/>
          <w:iCs/>
          <w:sz w:val="28"/>
          <w:szCs w:val="32"/>
        </w:rPr>
        <w:lastRenderedPageBreak/>
        <w:t xml:space="preserve">Schedule 2 - Scope of Work: </w:t>
      </w:r>
    </w:p>
    <w:p w:rsidR="003B4878" w:rsidRPr="00AB3CBA" w:rsidRDefault="00CE710F" w:rsidP="003B4878">
      <w:pPr>
        <w:pStyle w:val="Default"/>
        <w:numPr>
          <w:ilvl w:val="0"/>
          <w:numId w:val="4"/>
        </w:numPr>
        <w:ind w:left="0" w:firstLine="360"/>
        <w:jc w:val="both"/>
        <w:rPr>
          <w:rFonts w:ascii="Verdana" w:hAnsi="Verdana"/>
          <w:sz w:val="16"/>
          <w:szCs w:val="16"/>
        </w:rPr>
      </w:pPr>
      <w:r w:rsidRPr="002C6B90">
        <w:rPr>
          <w:rFonts w:ascii="Verdana" w:hAnsi="Verdana"/>
          <w:b/>
          <w:sz w:val="16"/>
          <w:szCs w:val="16"/>
        </w:rPr>
        <w:t>Waste Removal Scope of Work</w:t>
      </w:r>
      <w:r w:rsidRPr="00AB3CBA">
        <w:rPr>
          <w:rFonts w:ascii="Verdana" w:hAnsi="Verdana"/>
          <w:sz w:val="16"/>
          <w:szCs w:val="16"/>
        </w:rPr>
        <w:t xml:space="preserve">: </w:t>
      </w:r>
    </w:p>
    <w:p w:rsidR="003B4878" w:rsidRPr="00AB3CBA" w:rsidRDefault="00CE710F" w:rsidP="003B4878">
      <w:pPr>
        <w:pStyle w:val="Default"/>
        <w:numPr>
          <w:ilvl w:val="2"/>
          <w:numId w:val="4"/>
        </w:numPr>
        <w:tabs>
          <w:tab w:val="left" w:pos="1080"/>
        </w:tabs>
        <w:ind w:left="0" w:firstLine="900"/>
        <w:jc w:val="both"/>
        <w:rPr>
          <w:rFonts w:ascii="Verdana" w:hAnsi="Verdana"/>
          <w:sz w:val="16"/>
          <w:szCs w:val="16"/>
        </w:rPr>
      </w:pPr>
      <w:r w:rsidRPr="00AB3CBA">
        <w:rPr>
          <w:rFonts w:ascii="Verdana" w:hAnsi="Verdana"/>
          <w:sz w:val="16"/>
          <w:szCs w:val="16"/>
        </w:rPr>
        <w:t>Hauler shall, pursuant to the terms of this Agreement and this Scope of Work, collect, trans</w:t>
      </w:r>
      <w:r>
        <w:rPr>
          <w:rFonts w:ascii="Verdana" w:hAnsi="Verdana"/>
          <w:sz w:val="16"/>
          <w:szCs w:val="16"/>
        </w:rPr>
        <w:t>port, dispose of and, at Hauler’</w:t>
      </w:r>
      <w:r w:rsidRPr="00AB3CBA">
        <w:rPr>
          <w:rFonts w:ascii="Verdana" w:hAnsi="Verdana"/>
          <w:sz w:val="16"/>
          <w:szCs w:val="16"/>
        </w:rPr>
        <w:t xml:space="preserve">s option, recycle, Waste Material (as defined below), at the Service Location(s) (the </w:t>
      </w:r>
      <w:r>
        <w:rPr>
          <w:rFonts w:ascii="Verdana" w:hAnsi="Verdana"/>
          <w:sz w:val="16"/>
          <w:szCs w:val="16"/>
        </w:rPr>
        <w:t>“</w:t>
      </w:r>
      <w:r w:rsidRPr="00AB3CBA">
        <w:rPr>
          <w:rFonts w:ascii="Verdana" w:hAnsi="Verdana"/>
          <w:sz w:val="16"/>
          <w:szCs w:val="16"/>
        </w:rPr>
        <w:t>Services</w:t>
      </w:r>
      <w:r>
        <w:rPr>
          <w:rFonts w:ascii="Verdana" w:hAnsi="Verdana"/>
          <w:sz w:val="16"/>
          <w:szCs w:val="16"/>
        </w:rPr>
        <w:t>”</w:t>
      </w:r>
      <w:r w:rsidRPr="00AB3CBA">
        <w:rPr>
          <w:rFonts w:ascii="Verdana" w:hAnsi="Verdana"/>
          <w:sz w:val="16"/>
          <w:szCs w:val="16"/>
        </w:rPr>
        <w:t xml:space="preserve">). The Waste Material to be collected, transported, disposed of or recycled pursuant to this Agreement is all solid waste (including recyclable materials) generated by each Service Location at which Hauler provides the Services hereunder including municipal solid waste, construction waste and bulk waste (collectively, the </w:t>
      </w:r>
      <w:r>
        <w:rPr>
          <w:rFonts w:ascii="Verdana" w:hAnsi="Verdana"/>
          <w:sz w:val="16"/>
          <w:szCs w:val="16"/>
        </w:rPr>
        <w:t>“</w:t>
      </w:r>
      <w:r w:rsidRPr="00AB3CBA">
        <w:rPr>
          <w:rFonts w:ascii="Verdana" w:hAnsi="Verdana"/>
          <w:sz w:val="16"/>
          <w:szCs w:val="16"/>
        </w:rPr>
        <w:t>Waste Material</w:t>
      </w:r>
      <w:r>
        <w:rPr>
          <w:rFonts w:ascii="Verdana" w:hAnsi="Verdana"/>
          <w:sz w:val="16"/>
          <w:szCs w:val="16"/>
        </w:rPr>
        <w:t>”</w:t>
      </w:r>
      <w:r w:rsidRPr="00AB3CBA">
        <w:rPr>
          <w:rFonts w:ascii="Verdana" w:hAnsi="Verdana"/>
          <w:sz w:val="16"/>
          <w:szCs w:val="16"/>
        </w:rPr>
        <w:t>). Waste Material specifically excludes radioactive, volatile, corrosive, highly flammable, explosive, biomedical, infectious, biomedical, toxic or hazardous material as defined by applicable federal, state or local laws or regulations (</w:t>
      </w:r>
      <w:r>
        <w:rPr>
          <w:rFonts w:ascii="Verdana" w:hAnsi="Verdana"/>
          <w:sz w:val="16"/>
          <w:szCs w:val="16"/>
        </w:rPr>
        <w:t>“</w:t>
      </w:r>
      <w:r w:rsidRPr="00AB3CBA">
        <w:rPr>
          <w:rFonts w:ascii="Verdana" w:hAnsi="Verdana"/>
          <w:sz w:val="16"/>
          <w:szCs w:val="16"/>
        </w:rPr>
        <w:t>Excluded Waste</w:t>
      </w:r>
      <w:r>
        <w:rPr>
          <w:rFonts w:ascii="Verdana" w:hAnsi="Verdana"/>
          <w:sz w:val="16"/>
          <w:szCs w:val="16"/>
        </w:rPr>
        <w:t>”</w:t>
      </w:r>
      <w:r w:rsidRPr="00AB3CBA">
        <w:rPr>
          <w:rFonts w:ascii="Verdana" w:hAnsi="Verdana"/>
          <w:sz w:val="16"/>
          <w:szCs w:val="16"/>
        </w:rPr>
        <w:t>). Hauler will provide all necessary approvals, permits, material, the Equipment (defined below) and labor to properly perform the Services described in this Agreement.  If so required, Hauler shall provide a valid license to perform the Services in any municipality where the Services are contracted.</w:t>
      </w:r>
    </w:p>
    <w:p w:rsidR="003B4878" w:rsidRPr="00AB3CBA" w:rsidRDefault="00CE710F" w:rsidP="003B4878">
      <w:pPr>
        <w:pStyle w:val="Default"/>
        <w:numPr>
          <w:ilvl w:val="0"/>
          <w:numId w:val="4"/>
        </w:numPr>
        <w:tabs>
          <w:tab w:val="left" w:pos="1080"/>
        </w:tabs>
        <w:jc w:val="both"/>
        <w:rPr>
          <w:rFonts w:ascii="Verdana" w:hAnsi="Verdana"/>
          <w:sz w:val="16"/>
          <w:szCs w:val="16"/>
        </w:rPr>
      </w:pPr>
      <w:r w:rsidRPr="002C6B90">
        <w:rPr>
          <w:rFonts w:ascii="Verdana" w:hAnsi="Verdana"/>
          <w:b/>
          <w:sz w:val="16"/>
          <w:szCs w:val="16"/>
        </w:rPr>
        <w:t>Special Requirements</w:t>
      </w:r>
      <w:r w:rsidRPr="00AB3CBA">
        <w:rPr>
          <w:rFonts w:ascii="Verdana" w:hAnsi="Verdana"/>
          <w:sz w:val="16"/>
          <w:szCs w:val="16"/>
        </w:rPr>
        <w:t xml:space="preserve">: </w:t>
      </w:r>
    </w:p>
    <w:p w:rsidR="003B4878" w:rsidRPr="00AB3CBA" w:rsidRDefault="00CE710F" w:rsidP="003B4878">
      <w:pPr>
        <w:pStyle w:val="Default"/>
        <w:numPr>
          <w:ilvl w:val="2"/>
          <w:numId w:val="4"/>
        </w:numPr>
        <w:tabs>
          <w:tab w:val="left" w:pos="1080"/>
        </w:tabs>
        <w:ind w:left="0" w:firstLine="810"/>
        <w:jc w:val="both"/>
        <w:rPr>
          <w:rFonts w:ascii="Verdana" w:hAnsi="Verdana"/>
          <w:sz w:val="16"/>
          <w:szCs w:val="16"/>
        </w:rPr>
      </w:pPr>
      <w:r w:rsidRPr="00AB3CBA">
        <w:rPr>
          <w:rFonts w:ascii="Verdana" w:hAnsi="Verdana"/>
          <w:sz w:val="16"/>
          <w:szCs w:val="16"/>
        </w:rPr>
        <w:t>All Waste Material collection at each Service Location shall be performed between 7 a.m. and 6 p.m. Hauler may deviate from this schedule only by permission person authorized by the Client. These deviations shall be requested in writing and if approved, signed and dated by the Client</w:t>
      </w:r>
      <w:r>
        <w:rPr>
          <w:rFonts w:ascii="Verdana" w:hAnsi="Verdana"/>
          <w:sz w:val="16"/>
          <w:szCs w:val="16"/>
        </w:rPr>
        <w:t>’</w:t>
      </w:r>
      <w:r w:rsidRPr="00AB3CBA">
        <w:rPr>
          <w:rFonts w:ascii="Verdana" w:hAnsi="Verdana"/>
          <w:sz w:val="16"/>
          <w:szCs w:val="16"/>
        </w:rPr>
        <w:t>s authorized representative.</w:t>
      </w:r>
    </w:p>
    <w:p w:rsidR="003B4878" w:rsidRPr="00AB3CBA" w:rsidRDefault="00CE710F" w:rsidP="003B4878">
      <w:pPr>
        <w:pStyle w:val="Default"/>
        <w:numPr>
          <w:ilvl w:val="2"/>
          <w:numId w:val="4"/>
        </w:numPr>
        <w:tabs>
          <w:tab w:val="left" w:pos="1080"/>
        </w:tabs>
        <w:ind w:left="0" w:firstLine="810"/>
        <w:jc w:val="both"/>
        <w:rPr>
          <w:rFonts w:ascii="Verdana" w:hAnsi="Verdana"/>
          <w:sz w:val="16"/>
          <w:szCs w:val="16"/>
        </w:rPr>
      </w:pPr>
      <w:r w:rsidRPr="00AB3CBA">
        <w:rPr>
          <w:rFonts w:ascii="Verdana" w:hAnsi="Verdana"/>
          <w:sz w:val="16"/>
          <w:szCs w:val="16"/>
        </w:rPr>
        <w:t xml:space="preserve">Hauler shall keep all Equipment in good repair.  For any containers that are replaced, replacements shall be new, or newly refurbished with </w:t>
      </w:r>
      <w:r>
        <w:rPr>
          <w:rFonts w:ascii="Verdana" w:hAnsi="Verdana"/>
          <w:sz w:val="16"/>
          <w:szCs w:val="16"/>
        </w:rPr>
        <w:t>“</w:t>
      </w:r>
      <w:r w:rsidRPr="00AB3CBA">
        <w:rPr>
          <w:rFonts w:ascii="Verdana" w:hAnsi="Verdana"/>
          <w:sz w:val="16"/>
          <w:szCs w:val="16"/>
        </w:rPr>
        <w:t>ease of use access through container doors and/or lids.  Each new container shall also include Hauler s logo and business phone number.</w:t>
      </w:r>
    </w:p>
    <w:p w:rsidR="003B4878" w:rsidRPr="00AB3CBA" w:rsidRDefault="00CE710F" w:rsidP="003B4878">
      <w:pPr>
        <w:pStyle w:val="Default"/>
        <w:numPr>
          <w:ilvl w:val="2"/>
          <w:numId w:val="4"/>
        </w:numPr>
        <w:tabs>
          <w:tab w:val="left" w:pos="1080"/>
        </w:tabs>
        <w:ind w:left="0" w:firstLine="810"/>
        <w:jc w:val="both"/>
        <w:rPr>
          <w:rFonts w:ascii="Verdana" w:hAnsi="Verdana"/>
          <w:sz w:val="16"/>
          <w:szCs w:val="16"/>
        </w:rPr>
      </w:pPr>
      <w:r w:rsidRPr="00AB3CBA">
        <w:rPr>
          <w:rFonts w:ascii="Verdana" w:hAnsi="Verdana"/>
          <w:sz w:val="16"/>
          <w:szCs w:val="16"/>
        </w:rPr>
        <w:t>Hauler</w:t>
      </w:r>
      <w:r>
        <w:rPr>
          <w:rFonts w:ascii="Verdana" w:hAnsi="Verdana"/>
          <w:sz w:val="16"/>
          <w:szCs w:val="16"/>
        </w:rPr>
        <w:t>’</w:t>
      </w:r>
      <w:r w:rsidRPr="00AB3CBA">
        <w:rPr>
          <w:rFonts w:ascii="Verdana" w:hAnsi="Verdana"/>
          <w:sz w:val="16"/>
          <w:szCs w:val="16"/>
        </w:rPr>
        <w:t>s employees shall be fully clothed in a professional manner.  Such employees shall not play loud music, etc. that are disturbing to tenants or residents and shall use only approved restroom facilities.  Such employees shall not consume alcoholic beverages or engage in illegal drug use before or during the business day.</w:t>
      </w:r>
    </w:p>
    <w:p w:rsidR="003B4878" w:rsidRPr="00AB3CBA" w:rsidRDefault="00CE710F" w:rsidP="003B4878">
      <w:pPr>
        <w:pStyle w:val="Default"/>
        <w:numPr>
          <w:ilvl w:val="2"/>
          <w:numId w:val="4"/>
        </w:numPr>
        <w:tabs>
          <w:tab w:val="left" w:pos="1080"/>
        </w:tabs>
        <w:ind w:left="0" w:firstLine="810"/>
        <w:jc w:val="both"/>
        <w:rPr>
          <w:rFonts w:ascii="Verdana" w:hAnsi="Verdana"/>
          <w:sz w:val="16"/>
          <w:szCs w:val="16"/>
        </w:rPr>
      </w:pPr>
      <w:r w:rsidRPr="00AB3CBA">
        <w:rPr>
          <w:rFonts w:ascii="Verdana" w:hAnsi="Verdana"/>
          <w:sz w:val="16"/>
          <w:szCs w:val="16"/>
        </w:rPr>
        <w:t xml:space="preserve">Consent or approval required by Hauler, as set forth in the Agreement or this </w:t>
      </w:r>
      <w:r w:rsidRPr="0018566B">
        <w:rPr>
          <w:rFonts w:ascii="Verdana" w:hAnsi="Verdana"/>
          <w:sz w:val="16"/>
          <w:szCs w:val="16"/>
          <w:u w:val="single"/>
        </w:rPr>
        <w:t>Schedule</w:t>
      </w:r>
      <w:r w:rsidRPr="00AB3CBA">
        <w:rPr>
          <w:rFonts w:ascii="Verdana" w:hAnsi="Verdana"/>
          <w:sz w:val="16"/>
          <w:szCs w:val="16"/>
        </w:rPr>
        <w:t xml:space="preserve"> 2 shall not be unreasonably withheld or delayed.</w:t>
      </w:r>
    </w:p>
    <w:p w:rsidR="003B4878" w:rsidRPr="00AB3CBA" w:rsidRDefault="00CE710F" w:rsidP="00AB3CBA">
      <w:pPr>
        <w:pStyle w:val="Default"/>
        <w:numPr>
          <w:ilvl w:val="0"/>
          <w:numId w:val="4"/>
        </w:numPr>
        <w:tabs>
          <w:tab w:val="left" w:pos="1080"/>
        </w:tabs>
        <w:jc w:val="both"/>
        <w:rPr>
          <w:rFonts w:ascii="Verdana" w:hAnsi="Verdana"/>
          <w:sz w:val="16"/>
          <w:szCs w:val="16"/>
        </w:rPr>
      </w:pPr>
      <w:r w:rsidRPr="002C6B90">
        <w:rPr>
          <w:rFonts w:ascii="Verdana" w:hAnsi="Verdana"/>
          <w:b/>
          <w:sz w:val="16"/>
          <w:szCs w:val="16"/>
        </w:rPr>
        <w:t>Equipment</w:t>
      </w:r>
      <w:r w:rsidRPr="00AB3CBA">
        <w:rPr>
          <w:rFonts w:ascii="Verdana" w:hAnsi="Verdana"/>
          <w:sz w:val="16"/>
          <w:szCs w:val="16"/>
        </w:rPr>
        <w:t>:</w:t>
      </w:r>
    </w:p>
    <w:p w:rsidR="003B4878" w:rsidRPr="00AB3CBA" w:rsidRDefault="00CE710F" w:rsidP="003B4878">
      <w:pPr>
        <w:pStyle w:val="Default"/>
        <w:numPr>
          <w:ilvl w:val="2"/>
          <w:numId w:val="4"/>
        </w:numPr>
        <w:tabs>
          <w:tab w:val="left" w:pos="1080"/>
        </w:tabs>
        <w:ind w:left="0" w:firstLine="810"/>
        <w:jc w:val="both"/>
        <w:rPr>
          <w:rFonts w:ascii="Verdana" w:hAnsi="Verdana"/>
          <w:sz w:val="16"/>
          <w:szCs w:val="16"/>
        </w:rPr>
      </w:pPr>
      <w:r w:rsidRPr="00AB3CBA">
        <w:rPr>
          <w:rFonts w:ascii="Verdana" w:hAnsi="Verdana"/>
          <w:sz w:val="16"/>
          <w:szCs w:val="16"/>
        </w:rPr>
        <w:t>Equipment is defined as the containers used to collect, transport, dispose of, and recycle collected Waste Material</w:t>
      </w:r>
      <w:r>
        <w:rPr>
          <w:rFonts w:ascii="Verdana" w:hAnsi="Verdana"/>
          <w:sz w:val="16"/>
          <w:szCs w:val="16"/>
        </w:rPr>
        <w:t xml:space="preserve"> (the “Equipment”)</w:t>
      </w:r>
      <w:r w:rsidRPr="00AB3CBA">
        <w:rPr>
          <w:rFonts w:ascii="Verdana" w:hAnsi="Verdana"/>
          <w:sz w:val="16"/>
          <w:szCs w:val="16"/>
        </w:rPr>
        <w:t>.</w:t>
      </w:r>
    </w:p>
    <w:p w:rsidR="00576134" w:rsidRPr="00AB3CBA" w:rsidRDefault="00CE710F" w:rsidP="00576134">
      <w:pPr>
        <w:pStyle w:val="Default"/>
        <w:numPr>
          <w:ilvl w:val="2"/>
          <w:numId w:val="4"/>
        </w:numPr>
        <w:tabs>
          <w:tab w:val="left" w:pos="1080"/>
        </w:tabs>
        <w:ind w:left="0" w:firstLine="810"/>
        <w:jc w:val="both"/>
        <w:rPr>
          <w:rFonts w:ascii="Verdana" w:hAnsi="Verdana"/>
          <w:sz w:val="16"/>
          <w:szCs w:val="16"/>
        </w:rPr>
      </w:pPr>
      <w:r w:rsidRPr="00AB3CBA">
        <w:rPr>
          <w:rFonts w:ascii="Verdana" w:hAnsi="Verdana"/>
          <w:sz w:val="16"/>
          <w:szCs w:val="16"/>
        </w:rPr>
        <w:t>Unless otherwise set forth herein, all Equipment furnished by Hauler shall remain the property of Hauler.  Client shall not modify the Equipment or use it for any purpose other than the purposes set forth herein.  Hauler shall remove the Equipment from the Service Location within 24 hours following Client</w:t>
      </w:r>
      <w:r>
        <w:rPr>
          <w:rFonts w:ascii="Verdana" w:hAnsi="Verdana"/>
          <w:sz w:val="16"/>
          <w:szCs w:val="16"/>
        </w:rPr>
        <w:t>’</w:t>
      </w:r>
      <w:r w:rsidRPr="00AB3CBA">
        <w:rPr>
          <w:rFonts w:ascii="Verdana" w:hAnsi="Verdana"/>
          <w:sz w:val="16"/>
          <w:szCs w:val="16"/>
        </w:rPr>
        <w:t>s request for removal.</w:t>
      </w:r>
    </w:p>
    <w:p w:rsidR="00576134" w:rsidRPr="00AB3CBA" w:rsidRDefault="00CE710F" w:rsidP="00576134">
      <w:pPr>
        <w:pStyle w:val="Default"/>
        <w:numPr>
          <w:ilvl w:val="2"/>
          <w:numId w:val="4"/>
        </w:numPr>
        <w:tabs>
          <w:tab w:val="left" w:pos="1080"/>
        </w:tabs>
        <w:ind w:left="0" w:firstLine="810"/>
        <w:jc w:val="both"/>
        <w:rPr>
          <w:rStyle w:val="CharacterStyle5"/>
          <w:sz w:val="16"/>
          <w:szCs w:val="16"/>
        </w:rPr>
      </w:pPr>
      <w:r w:rsidRPr="00AB3CBA">
        <w:rPr>
          <w:rFonts w:ascii="Verdana" w:hAnsi="Verdana"/>
          <w:sz w:val="16"/>
          <w:szCs w:val="16"/>
        </w:rPr>
        <w:t>Client shall grant unobstructed access to the Equipment on the scheduled day of collections. Except as may be required on a temporary basis for Client</w:t>
      </w:r>
      <w:r>
        <w:rPr>
          <w:rFonts w:ascii="Verdana" w:hAnsi="Verdana"/>
          <w:sz w:val="16"/>
          <w:szCs w:val="16"/>
        </w:rPr>
        <w:t>’</w:t>
      </w:r>
      <w:r w:rsidRPr="00AB3CBA">
        <w:rPr>
          <w:rFonts w:ascii="Verdana" w:hAnsi="Verdana"/>
          <w:sz w:val="16"/>
          <w:szCs w:val="16"/>
        </w:rPr>
        <w:t>s normal business operations, Client will not move or alter the Equipment and will take reasonable precautions to prevent overloading the Equipment by weight or volume. Client will reimburse Hauler for any damage to Equipment caused directly by Client or its agents or employees. Risk of Loss for the Equipment remains with the Hauler, and Client is not responsible for payment of any containers that may be set on fire, damaged or destroyed by unrelated parties.</w:t>
      </w:r>
      <w:r w:rsidRPr="00AB3CBA">
        <w:rPr>
          <w:rStyle w:val="CharacterStyle5"/>
          <w:sz w:val="16"/>
          <w:szCs w:val="16"/>
        </w:rPr>
        <w:t xml:space="preserve"> Hauler acknowledges that it will be held responsible for all other forms of property damage caused by Hauler</w:t>
      </w:r>
      <w:r>
        <w:rPr>
          <w:rStyle w:val="CharacterStyle5"/>
          <w:sz w:val="16"/>
          <w:szCs w:val="16"/>
        </w:rPr>
        <w:t>’</w:t>
      </w:r>
      <w:r w:rsidRPr="00AB3CBA">
        <w:rPr>
          <w:rStyle w:val="CharacterStyle5"/>
          <w:sz w:val="16"/>
          <w:szCs w:val="16"/>
        </w:rPr>
        <w:t>s vehicles.</w:t>
      </w:r>
    </w:p>
    <w:p w:rsidR="00576134" w:rsidRPr="00AB3CBA" w:rsidRDefault="00CE710F" w:rsidP="00576134">
      <w:pPr>
        <w:pStyle w:val="Default"/>
        <w:numPr>
          <w:ilvl w:val="2"/>
          <w:numId w:val="4"/>
        </w:numPr>
        <w:tabs>
          <w:tab w:val="left" w:pos="1080"/>
        </w:tabs>
        <w:ind w:left="0" w:firstLine="810"/>
        <w:jc w:val="both"/>
        <w:rPr>
          <w:rStyle w:val="CharacterStyle5"/>
          <w:sz w:val="16"/>
          <w:szCs w:val="16"/>
        </w:rPr>
      </w:pPr>
      <w:r w:rsidRPr="00AB3CBA">
        <w:rPr>
          <w:rStyle w:val="CharacterStyle5"/>
          <w:sz w:val="16"/>
          <w:szCs w:val="16"/>
        </w:rPr>
        <w:lastRenderedPageBreak/>
        <w:t>All containers that are damaged or deteriorating must be changed out within five (5) days. Any container must be replaced at the Hauler</w:t>
      </w:r>
      <w:r>
        <w:rPr>
          <w:rStyle w:val="CharacterStyle5"/>
          <w:sz w:val="16"/>
          <w:szCs w:val="16"/>
        </w:rPr>
        <w:t>’</w:t>
      </w:r>
      <w:r w:rsidRPr="00AB3CBA">
        <w:rPr>
          <w:rStyle w:val="CharacterStyle5"/>
          <w:sz w:val="16"/>
          <w:szCs w:val="16"/>
        </w:rPr>
        <w:t>s expense in the event the container was not damaged or destroyed at the fault of the Client.</w:t>
      </w:r>
    </w:p>
    <w:p w:rsidR="00576134" w:rsidRPr="00AB3CBA" w:rsidRDefault="00CE710F" w:rsidP="00576134">
      <w:pPr>
        <w:pStyle w:val="Default"/>
        <w:numPr>
          <w:ilvl w:val="2"/>
          <w:numId w:val="4"/>
        </w:numPr>
        <w:tabs>
          <w:tab w:val="left" w:pos="1080"/>
        </w:tabs>
        <w:ind w:left="0" w:firstLine="810"/>
        <w:jc w:val="both"/>
        <w:rPr>
          <w:rStyle w:val="CharacterStyle2"/>
          <w:rFonts w:ascii="Verdana" w:hAnsi="Verdana"/>
          <w:sz w:val="16"/>
          <w:szCs w:val="16"/>
        </w:rPr>
      </w:pPr>
      <w:r w:rsidRPr="00AB3CBA">
        <w:rPr>
          <w:rStyle w:val="CharacterStyle2"/>
          <w:rFonts w:ascii="Verdana" w:hAnsi="Verdana" w:cs="Verdana"/>
          <w:sz w:val="16"/>
          <w:szCs w:val="16"/>
        </w:rPr>
        <w:t>Service Location containers must be placed inside corral at all times (if applicable).</w:t>
      </w:r>
    </w:p>
    <w:p w:rsidR="00576134" w:rsidRPr="00AB3CBA" w:rsidRDefault="00CE710F" w:rsidP="00576134">
      <w:pPr>
        <w:pStyle w:val="Default"/>
        <w:numPr>
          <w:ilvl w:val="2"/>
          <w:numId w:val="4"/>
        </w:numPr>
        <w:tabs>
          <w:tab w:val="left" w:pos="1080"/>
        </w:tabs>
        <w:ind w:left="0" w:firstLine="810"/>
        <w:jc w:val="both"/>
        <w:rPr>
          <w:rStyle w:val="CharacterStyle2"/>
          <w:rFonts w:ascii="Verdana" w:hAnsi="Verdana"/>
          <w:sz w:val="16"/>
          <w:szCs w:val="16"/>
        </w:rPr>
      </w:pPr>
      <w:r w:rsidRPr="00AB3CBA">
        <w:rPr>
          <w:rStyle w:val="CharacterStyle2"/>
          <w:rFonts w:ascii="Verdana" w:hAnsi="Verdana" w:cs="Verdana"/>
          <w:sz w:val="16"/>
          <w:szCs w:val="16"/>
        </w:rPr>
        <w:t xml:space="preserve">Steam cleaning of containers is done once a year at no cost to the Client.  Additional requests for steam cleaning are done at a cost of </w:t>
      </w:r>
      <w:r>
        <w:rPr>
          <w:rStyle w:val="CharacterStyle2"/>
          <w:rFonts w:ascii="Verdana" w:hAnsi="Verdana" w:cs="Verdana"/>
          <w:sz w:val="16"/>
          <w:szCs w:val="16"/>
        </w:rPr>
        <w:t>$</w:t>
      </w:r>
      <w:r w:rsidRPr="00AB3CBA">
        <w:rPr>
          <w:rStyle w:val="CharacterStyle2"/>
          <w:rFonts w:ascii="Verdana" w:hAnsi="Verdana" w:cs="Verdana"/>
          <w:sz w:val="16"/>
          <w:szCs w:val="16"/>
        </w:rPr>
        <w:t>25.00 per container charged to the Client.</w:t>
      </w:r>
    </w:p>
    <w:p w:rsidR="00576134" w:rsidRPr="00AB3CBA" w:rsidRDefault="00CE710F" w:rsidP="00AB3CBA">
      <w:pPr>
        <w:pStyle w:val="Default"/>
        <w:numPr>
          <w:ilvl w:val="0"/>
          <w:numId w:val="4"/>
        </w:numPr>
        <w:tabs>
          <w:tab w:val="left" w:pos="1080"/>
        </w:tabs>
        <w:jc w:val="both"/>
        <w:rPr>
          <w:rStyle w:val="CharacterStyle2"/>
          <w:rFonts w:ascii="Verdana" w:hAnsi="Verdana"/>
          <w:sz w:val="16"/>
          <w:szCs w:val="16"/>
        </w:rPr>
      </w:pPr>
      <w:r w:rsidRPr="00AB3CBA">
        <w:rPr>
          <w:rStyle w:val="CharacterStyle2"/>
          <w:rFonts w:ascii="Verdana" w:hAnsi="Verdana" w:cs="Verdana"/>
          <w:sz w:val="16"/>
          <w:szCs w:val="16"/>
        </w:rPr>
        <w:t>Service.</w:t>
      </w:r>
    </w:p>
    <w:p w:rsidR="00576134" w:rsidRPr="00AB3CBA" w:rsidRDefault="00CE710F" w:rsidP="00576134">
      <w:pPr>
        <w:pStyle w:val="Default"/>
        <w:numPr>
          <w:ilvl w:val="2"/>
          <w:numId w:val="4"/>
        </w:numPr>
        <w:tabs>
          <w:tab w:val="left" w:pos="1080"/>
        </w:tabs>
        <w:ind w:left="0" w:firstLine="810"/>
        <w:jc w:val="both"/>
        <w:rPr>
          <w:rStyle w:val="CharacterStyle5"/>
          <w:sz w:val="16"/>
          <w:szCs w:val="16"/>
        </w:rPr>
      </w:pPr>
      <w:r w:rsidRPr="00AB3CBA">
        <w:rPr>
          <w:rStyle w:val="CharacterStyle5"/>
          <w:sz w:val="16"/>
          <w:szCs w:val="16"/>
        </w:rPr>
        <w:t>If the Equipment is inaccessible, such that the regularly scheduled collection cannot be made, Hauler will promptly notify the Client</w:t>
      </w:r>
      <w:r>
        <w:rPr>
          <w:rStyle w:val="CharacterStyle5"/>
          <w:sz w:val="16"/>
          <w:szCs w:val="16"/>
        </w:rPr>
        <w:t>’</w:t>
      </w:r>
      <w:r w:rsidRPr="00AB3CBA">
        <w:rPr>
          <w:rStyle w:val="CharacterStyle5"/>
          <w:sz w:val="16"/>
          <w:szCs w:val="16"/>
        </w:rPr>
        <w:t>s office and afford a reasonable opportunity for the Client to provide access.</w:t>
      </w:r>
    </w:p>
    <w:p w:rsidR="00576134" w:rsidRPr="00AB3CBA" w:rsidRDefault="00CE710F" w:rsidP="00576134">
      <w:pPr>
        <w:pStyle w:val="Default"/>
        <w:numPr>
          <w:ilvl w:val="2"/>
          <w:numId w:val="4"/>
        </w:numPr>
        <w:tabs>
          <w:tab w:val="left" w:pos="1080"/>
        </w:tabs>
        <w:ind w:left="0" w:firstLine="810"/>
        <w:jc w:val="both"/>
        <w:rPr>
          <w:rStyle w:val="CharacterStyle2"/>
          <w:rFonts w:ascii="Verdana" w:hAnsi="Verdana"/>
          <w:sz w:val="16"/>
          <w:szCs w:val="16"/>
        </w:rPr>
      </w:pPr>
      <w:r w:rsidRPr="00AB3CBA">
        <w:rPr>
          <w:rStyle w:val="CharacterStyle2"/>
          <w:rFonts w:ascii="Verdana" w:hAnsi="Verdana" w:cs="Verdana"/>
          <w:sz w:val="16"/>
          <w:szCs w:val="16"/>
        </w:rPr>
        <w:t>Hauler shall remove Waste Material from the Service location based on each Service location</w:t>
      </w:r>
      <w:r>
        <w:rPr>
          <w:rStyle w:val="CharacterStyle2"/>
          <w:rFonts w:ascii="Verdana" w:hAnsi="Verdana" w:cs="Verdana"/>
          <w:sz w:val="16"/>
          <w:szCs w:val="16"/>
        </w:rPr>
        <w:t>’</w:t>
      </w:r>
      <w:r w:rsidRPr="00AB3CBA">
        <w:rPr>
          <w:rStyle w:val="CharacterStyle2"/>
          <w:rFonts w:ascii="Verdana" w:hAnsi="Verdana" w:cs="Verdana"/>
          <w:sz w:val="16"/>
          <w:szCs w:val="16"/>
        </w:rPr>
        <w:t>s need as determined by Client.</w:t>
      </w:r>
    </w:p>
    <w:p w:rsidR="00576134" w:rsidRPr="00AB3CBA" w:rsidRDefault="00CE710F" w:rsidP="00576134">
      <w:pPr>
        <w:pStyle w:val="Default"/>
        <w:numPr>
          <w:ilvl w:val="2"/>
          <w:numId w:val="4"/>
        </w:numPr>
        <w:tabs>
          <w:tab w:val="left" w:pos="1080"/>
        </w:tabs>
        <w:ind w:left="0" w:firstLine="810"/>
        <w:jc w:val="both"/>
        <w:rPr>
          <w:rStyle w:val="CharacterStyle2"/>
          <w:rFonts w:ascii="Verdana" w:hAnsi="Verdana"/>
          <w:sz w:val="16"/>
          <w:szCs w:val="16"/>
        </w:rPr>
      </w:pPr>
      <w:r w:rsidRPr="00AB3CBA">
        <w:rPr>
          <w:rStyle w:val="CharacterStyle2"/>
          <w:rFonts w:ascii="Verdana" w:hAnsi="Verdana" w:cs="Verdana"/>
          <w:sz w:val="16"/>
          <w:szCs w:val="16"/>
        </w:rPr>
        <w:t>Trash that may fall from a container or truck in the process of being removed from the Service location shall be picked up by Hauler.</w:t>
      </w:r>
    </w:p>
    <w:p w:rsidR="00576134" w:rsidRPr="00AB3CBA" w:rsidRDefault="00CE710F" w:rsidP="00576134">
      <w:pPr>
        <w:pStyle w:val="Default"/>
        <w:numPr>
          <w:ilvl w:val="2"/>
          <w:numId w:val="4"/>
        </w:numPr>
        <w:tabs>
          <w:tab w:val="left" w:pos="1080"/>
        </w:tabs>
        <w:ind w:left="0" w:firstLine="810"/>
        <w:jc w:val="both"/>
        <w:rPr>
          <w:rStyle w:val="CharacterStyle2"/>
          <w:rFonts w:ascii="Verdana" w:hAnsi="Verdana"/>
          <w:sz w:val="16"/>
          <w:szCs w:val="16"/>
        </w:rPr>
      </w:pPr>
      <w:r w:rsidRPr="00AB3CBA">
        <w:rPr>
          <w:rStyle w:val="CharacterStyle2"/>
          <w:rFonts w:ascii="Verdana" w:hAnsi="Verdana" w:cs="Verdana"/>
          <w:sz w:val="16"/>
          <w:szCs w:val="16"/>
        </w:rPr>
        <w:t>For roll-off/compactor service, Hauler agrees to pick-up the container within four (4) hours of initial call.</w:t>
      </w:r>
    </w:p>
    <w:p w:rsidR="00576134" w:rsidRPr="00AB3CBA" w:rsidRDefault="00CE710F" w:rsidP="00AB3CBA">
      <w:pPr>
        <w:pStyle w:val="Default"/>
        <w:numPr>
          <w:ilvl w:val="0"/>
          <w:numId w:val="4"/>
        </w:numPr>
        <w:tabs>
          <w:tab w:val="left" w:pos="1080"/>
        </w:tabs>
        <w:jc w:val="both"/>
        <w:rPr>
          <w:rStyle w:val="CharacterStyle2"/>
          <w:rFonts w:ascii="Verdana" w:hAnsi="Verdana"/>
          <w:sz w:val="16"/>
          <w:szCs w:val="16"/>
        </w:rPr>
      </w:pPr>
      <w:r w:rsidRPr="007928EA">
        <w:rPr>
          <w:rStyle w:val="CharacterStyle2"/>
          <w:rFonts w:ascii="Verdana" w:hAnsi="Verdana" w:cs="Verdana"/>
          <w:b/>
          <w:sz w:val="16"/>
          <w:szCs w:val="16"/>
        </w:rPr>
        <w:t>Extra Collections</w:t>
      </w:r>
      <w:r>
        <w:rPr>
          <w:rStyle w:val="CharacterStyle2"/>
          <w:rFonts w:ascii="Verdana" w:hAnsi="Verdana" w:cs="Verdana"/>
          <w:sz w:val="16"/>
          <w:szCs w:val="16"/>
        </w:rPr>
        <w:t>:</w:t>
      </w:r>
    </w:p>
    <w:p w:rsidR="00576134" w:rsidRPr="00AB3CBA" w:rsidRDefault="00CE710F" w:rsidP="00576134">
      <w:pPr>
        <w:pStyle w:val="Default"/>
        <w:numPr>
          <w:ilvl w:val="2"/>
          <w:numId w:val="4"/>
        </w:numPr>
        <w:tabs>
          <w:tab w:val="left" w:pos="1080"/>
        </w:tabs>
        <w:ind w:left="0" w:firstLine="810"/>
        <w:jc w:val="both"/>
        <w:rPr>
          <w:rStyle w:val="CharacterStyle5"/>
          <w:sz w:val="16"/>
          <w:szCs w:val="16"/>
        </w:rPr>
      </w:pPr>
      <w:r w:rsidRPr="00AB3CBA">
        <w:rPr>
          <w:rStyle w:val="CharacterStyle5"/>
          <w:sz w:val="16"/>
          <w:szCs w:val="16"/>
        </w:rPr>
        <w:t>Hauler shall provide extra collections of bulk and/or construction debris as needed when requested by Client or Refuse Specialists, LLC. Hauler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Refuse Specialists, LLC.</w:t>
      </w:r>
    </w:p>
    <w:p w:rsidR="00576134" w:rsidRPr="00AB3CBA" w:rsidRDefault="00CE710F" w:rsidP="00576134">
      <w:pPr>
        <w:pStyle w:val="Default"/>
        <w:numPr>
          <w:ilvl w:val="2"/>
          <w:numId w:val="4"/>
        </w:numPr>
        <w:tabs>
          <w:tab w:val="left" w:pos="1080"/>
        </w:tabs>
        <w:ind w:left="0" w:firstLine="810"/>
        <w:jc w:val="both"/>
        <w:rPr>
          <w:rStyle w:val="CharacterStyle2"/>
          <w:rFonts w:ascii="Verdana" w:hAnsi="Verdana"/>
          <w:sz w:val="16"/>
          <w:szCs w:val="16"/>
        </w:rPr>
      </w:pPr>
      <w:r w:rsidRPr="00AB3CBA">
        <w:rPr>
          <w:rStyle w:val="CharacterStyle2"/>
          <w:rFonts w:ascii="Verdana" w:hAnsi="Verdana" w:cs="Verdana"/>
          <w:sz w:val="16"/>
          <w:szCs w:val="16"/>
        </w:rPr>
        <w:t>The charges assessed by Hauler for such extra collections, shall be charged per the terms of this Agreement.</w:t>
      </w:r>
    </w:p>
    <w:p w:rsidR="00576134" w:rsidRPr="00AB3CBA" w:rsidRDefault="00CE710F" w:rsidP="00576134">
      <w:pPr>
        <w:pStyle w:val="Default"/>
        <w:numPr>
          <w:ilvl w:val="2"/>
          <w:numId w:val="4"/>
        </w:numPr>
        <w:tabs>
          <w:tab w:val="left" w:pos="1080"/>
        </w:tabs>
        <w:ind w:left="0" w:firstLine="810"/>
        <w:jc w:val="both"/>
        <w:rPr>
          <w:rStyle w:val="CharacterStyle5"/>
          <w:sz w:val="16"/>
          <w:szCs w:val="16"/>
        </w:rPr>
      </w:pPr>
      <w:r w:rsidRPr="00AB3CBA">
        <w:rPr>
          <w:rStyle w:val="CharacterStyle5"/>
          <w:sz w:val="16"/>
          <w:szCs w:val="16"/>
        </w:rPr>
        <w:t xml:space="preserve">Where applicable, </w:t>
      </w:r>
      <w:r>
        <w:rPr>
          <w:rStyle w:val="CharacterStyle5"/>
          <w:sz w:val="16"/>
          <w:szCs w:val="16"/>
        </w:rPr>
        <w:t>“</w:t>
      </w:r>
      <w:r w:rsidRPr="00AB3CBA">
        <w:rPr>
          <w:rStyle w:val="CharacterStyle5"/>
          <w:sz w:val="16"/>
          <w:szCs w:val="16"/>
        </w:rPr>
        <w:t>roll off</w:t>
      </w:r>
      <w:r>
        <w:rPr>
          <w:rStyle w:val="CharacterStyle5"/>
          <w:sz w:val="16"/>
          <w:szCs w:val="16"/>
        </w:rPr>
        <w:t>”</w:t>
      </w:r>
      <w:r w:rsidRPr="00AB3CBA">
        <w:rPr>
          <w:rStyle w:val="CharacterStyle5"/>
          <w:sz w:val="16"/>
          <w:szCs w:val="16"/>
        </w:rPr>
        <w:t xml:space="preserve"> (either permanent or temporary) containers may be loaded with bulk and construction debris. Client agrees to notify Hauler of the volume and type of bulk and construction debris being disposed of and to follow loading instructions provided to Client by Hauler.</w:t>
      </w:r>
    </w:p>
    <w:p w:rsidR="00576134" w:rsidRPr="00AB3CBA" w:rsidRDefault="00CE710F" w:rsidP="00576134">
      <w:pPr>
        <w:pStyle w:val="Default"/>
        <w:numPr>
          <w:ilvl w:val="2"/>
          <w:numId w:val="4"/>
        </w:numPr>
        <w:tabs>
          <w:tab w:val="left" w:pos="1080"/>
        </w:tabs>
        <w:ind w:left="0" w:firstLine="810"/>
        <w:jc w:val="both"/>
        <w:rPr>
          <w:rStyle w:val="CharacterStyle5"/>
          <w:sz w:val="16"/>
          <w:szCs w:val="16"/>
        </w:rPr>
      </w:pPr>
      <w:r w:rsidRPr="00AB3CBA">
        <w:rPr>
          <w:rStyle w:val="CharacterStyle5"/>
          <w:sz w:val="16"/>
          <w:szCs w:val="16"/>
        </w:rPr>
        <w:t>Hauler shall position all containers for additional collections so that they do not block any driveways, streets, parking places or walkways, unless o</w:t>
      </w:r>
      <w:r>
        <w:rPr>
          <w:rStyle w:val="CharacterStyle5"/>
          <w:sz w:val="16"/>
          <w:szCs w:val="16"/>
        </w:rPr>
        <w:t>therwise directed by Client’s on-site representatives</w:t>
      </w:r>
      <w:r w:rsidRPr="00AB3CBA">
        <w:rPr>
          <w:rStyle w:val="CharacterStyle5"/>
          <w:sz w:val="16"/>
          <w:szCs w:val="16"/>
        </w:rPr>
        <w:t>. Additionally, all such containers for disposal of bulk and construction debris shall be placed within any containment fencing that may be provided.</w:t>
      </w:r>
    </w:p>
    <w:p w:rsidR="00F41B4C" w:rsidRPr="00AB3CBA" w:rsidRDefault="00CE710F" w:rsidP="00576134">
      <w:pPr>
        <w:pStyle w:val="Default"/>
        <w:numPr>
          <w:ilvl w:val="2"/>
          <w:numId w:val="4"/>
        </w:numPr>
        <w:tabs>
          <w:tab w:val="left" w:pos="1080"/>
        </w:tabs>
        <w:ind w:left="0" w:firstLine="810"/>
        <w:jc w:val="both"/>
        <w:rPr>
          <w:rFonts w:ascii="Verdana" w:hAnsi="Verdana"/>
          <w:sz w:val="16"/>
          <w:szCs w:val="16"/>
        </w:rPr>
      </w:pPr>
      <w:r w:rsidRPr="00AB3CBA">
        <w:rPr>
          <w:rStyle w:val="CharacterStyle5"/>
          <w:sz w:val="16"/>
          <w:szCs w:val="16"/>
        </w:rPr>
        <w:t>No additional fees and/or services will be binding on Client unless the changes are agreed to by both parties and this Agreement is amended in writing and such amendment is executed by Client.  Additional fees and/or services will become part of this agreement and fall under the same set of rules and regulations as agreed upon in this Agreement, unless otherwise amended in writing.</w:t>
      </w:r>
    </w:p>
    <w:sectPr w:rsidR="00F41B4C" w:rsidRPr="00AB3CBA" w:rsidSect="00800406">
      <w:headerReference w:type="default" r:id="rId14"/>
      <w:pgSz w:w="15840" w:h="12740" w:orient="landscape"/>
      <w:pgMar w:top="975" w:right="1260" w:bottom="748" w:left="1080" w:header="720" w:footer="144" w:gutter="0"/>
      <w:cols w:num="2" w:space="225"/>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30F" w:rsidRDefault="00C9330F">
      <w:pPr>
        <w:spacing w:after="0" w:line="240" w:lineRule="auto"/>
      </w:pPr>
      <w:r>
        <w:separator/>
      </w:r>
    </w:p>
  </w:endnote>
  <w:endnote w:type="continuationSeparator" w:id="0">
    <w:p w:rsidR="00C9330F" w:rsidRDefault="00C93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right"/>
      <w:tblLook w:val="04A0" w:firstRow="1" w:lastRow="0" w:firstColumn="1" w:lastColumn="0" w:noHBand="0" w:noVBand="1"/>
    </w:tblPr>
    <w:tblGrid>
      <w:gridCol w:w="1530"/>
      <w:gridCol w:w="540"/>
      <w:gridCol w:w="1440"/>
    </w:tblGrid>
    <w:tr w:rsidR="00B66968" w:rsidTr="00800406">
      <w:trPr>
        <w:jc w:val="right"/>
      </w:trPr>
      <w:tc>
        <w:tcPr>
          <w:tcW w:w="1530" w:type="dxa"/>
          <w:tcBorders>
            <w:top w:val="nil"/>
            <w:left w:val="nil"/>
            <w:right w:val="nil"/>
          </w:tcBorders>
        </w:tcPr>
        <w:p w:rsidR="008B20DA" w:rsidRDefault="00CE710F" w:rsidP="00800406">
          <w:pPr>
            <w:pStyle w:val="Footer"/>
            <w:jc w:val="center"/>
          </w:pPr>
          <w:r>
            <w:t>Hauler Initials</w:t>
          </w:r>
        </w:p>
      </w:tc>
      <w:tc>
        <w:tcPr>
          <w:tcW w:w="540" w:type="dxa"/>
          <w:tcBorders>
            <w:top w:val="nil"/>
            <w:left w:val="nil"/>
            <w:bottom w:val="nil"/>
            <w:right w:val="nil"/>
          </w:tcBorders>
        </w:tcPr>
        <w:p w:rsidR="008B20DA" w:rsidRDefault="00C9330F" w:rsidP="008B20DA">
          <w:pPr>
            <w:pStyle w:val="Footer"/>
            <w:jc w:val="center"/>
          </w:pPr>
        </w:p>
      </w:tc>
      <w:tc>
        <w:tcPr>
          <w:tcW w:w="1440" w:type="dxa"/>
          <w:tcBorders>
            <w:top w:val="nil"/>
            <w:left w:val="nil"/>
            <w:right w:val="nil"/>
          </w:tcBorders>
        </w:tcPr>
        <w:p w:rsidR="008B20DA" w:rsidRDefault="00CE710F" w:rsidP="008B20DA">
          <w:pPr>
            <w:pStyle w:val="Footer"/>
            <w:jc w:val="center"/>
          </w:pPr>
          <w:r>
            <w:t>Client Initials</w:t>
          </w:r>
        </w:p>
      </w:tc>
    </w:tr>
    <w:tr w:rsidR="00B66968" w:rsidTr="00800406">
      <w:trPr>
        <w:jc w:val="right"/>
      </w:trPr>
      <w:tc>
        <w:tcPr>
          <w:tcW w:w="1530" w:type="dxa"/>
        </w:tcPr>
        <w:p w:rsidR="008B20DA" w:rsidRDefault="00C9330F" w:rsidP="008B20DA">
          <w:pPr>
            <w:pStyle w:val="Footer"/>
            <w:jc w:val="right"/>
          </w:pPr>
        </w:p>
      </w:tc>
      <w:tc>
        <w:tcPr>
          <w:tcW w:w="540" w:type="dxa"/>
          <w:tcBorders>
            <w:top w:val="nil"/>
            <w:bottom w:val="nil"/>
          </w:tcBorders>
        </w:tcPr>
        <w:p w:rsidR="008B20DA" w:rsidRDefault="00C9330F" w:rsidP="008B20DA">
          <w:pPr>
            <w:pStyle w:val="Footer"/>
            <w:jc w:val="right"/>
          </w:pPr>
        </w:p>
      </w:tc>
      <w:tc>
        <w:tcPr>
          <w:tcW w:w="1440" w:type="dxa"/>
        </w:tcPr>
        <w:p w:rsidR="008B20DA" w:rsidRDefault="00C9330F" w:rsidP="008B20DA">
          <w:pPr>
            <w:pStyle w:val="Footer"/>
            <w:jc w:val="right"/>
          </w:pPr>
        </w:p>
        <w:p w:rsidR="008B20DA" w:rsidRDefault="00C9330F" w:rsidP="008B20DA">
          <w:pPr>
            <w:pStyle w:val="Footer"/>
            <w:jc w:val="right"/>
          </w:pPr>
        </w:p>
      </w:tc>
    </w:tr>
  </w:tbl>
  <w:p w:rsidR="008B20DA" w:rsidRDefault="00C9330F" w:rsidP="008B20D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D9A" w:rsidRDefault="00CE710F" w:rsidP="006E6D9A">
    <w:pPr>
      <w:pStyle w:val="Footer"/>
      <w:tabs>
        <w:tab w:val="clear" w:pos="4680"/>
        <w:tab w:val="clear" w:pos="9360"/>
        <w:tab w:val="left" w:pos="12288"/>
      </w:tabs>
    </w:pPr>
    <w:r>
      <w:t>01163101.2</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right"/>
      <w:tblLook w:val="04A0" w:firstRow="1" w:lastRow="0" w:firstColumn="1" w:lastColumn="0" w:noHBand="0" w:noVBand="1"/>
    </w:tblPr>
    <w:tblGrid>
      <w:gridCol w:w="1530"/>
      <w:gridCol w:w="540"/>
      <w:gridCol w:w="1440"/>
    </w:tblGrid>
    <w:tr w:rsidR="00B66968" w:rsidTr="00800406">
      <w:trPr>
        <w:jc w:val="right"/>
      </w:trPr>
      <w:tc>
        <w:tcPr>
          <w:tcW w:w="1530" w:type="dxa"/>
          <w:tcBorders>
            <w:top w:val="nil"/>
            <w:left w:val="nil"/>
            <w:right w:val="nil"/>
          </w:tcBorders>
        </w:tcPr>
        <w:p w:rsidR="00202EE0" w:rsidRDefault="00CE710F" w:rsidP="008B20DA">
          <w:pPr>
            <w:pStyle w:val="Footer"/>
            <w:jc w:val="center"/>
          </w:pPr>
          <w:r>
            <w:t>Hauler Initials</w:t>
          </w:r>
        </w:p>
      </w:tc>
      <w:tc>
        <w:tcPr>
          <w:tcW w:w="540" w:type="dxa"/>
          <w:tcBorders>
            <w:top w:val="nil"/>
            <w:left w:val="nil"/>
            <w:bottom w:val="nil"/>
            <w:right w:val="nil"/>
          </w:tcBorders>
        </w:tcPr>
        <w:p w:rsidR="00202EE0" w:rsidRDefault="00C9330F" w:rsidP="008B20DA">
          <w:pPr>
            <w:pStyle w:val="Footer"/>
            <w:jc w:val="center"/>
          </w:pPr>
        </w:p>
      </w:tc>
      <w:tc>
        <w:tcPr>
          <w:tcW w:w="1440" w:type="dxa"/>
          <w:tcBorders>
            <w:top w:val="nil"/>
            <w:left w:val="nil"/>
            <w:right w:val="nil"/>
          </w:tcBorders>
        </w:tcPr>
        <w:p w:rsidR="00202EE0" w:rsidRDefault="00CE710F" w:rsidP="008B20DA">
          <w:pPr>
            <w:pStyle w:val="Footer"/>
            <w:jc w:val="center"/>
          </w:pPr>
          <w:r>
            <w:t>Client Initials</w:t>
          </w:r>
        </w:p>
      </w:tc>
    </w:tr>
    <w:tr w:rsidR="00B66968" w:rsidTr="00800406">
      <w:trPr>
        <w:jc w:val="right"/>
      </w:trPr>
      <w:tc>
        <w:tcPr>
          <w:tcW w:w="1530" w:type="dxa"/>
        </w:tcPr>
        <w:p w:rsidR="00202EE0" w:rsidRDefault="00C9330F" w:rsidP="008B20DA">
          <w:pPr>
            <w:pStyle w:val="Footer"/>
            <w:jc w:val="right"/>
          </w:pPr>
        </w:p>
      </w:tc>
      <w:tc>
        <w:tcPr>
          <w:tcW w:w="540" w:type="dxa"/>
          <w:tcBorders>
            <w:top w:val="nil"/>
            <w:bottom w:val="nil"/>
          </w:tcBorders>
        </w:tcPr>
        <w:p w:rsidR="00202EE0" w:rsidRDefault="00C9330F" w:rsidP="008B20DA">
          <w:pPr>
            <w:pStyle w:val="Footer"/>
            <w:jc w:val="right"/>
          </w:pPr>
        </w:p>
      </w:tc>
      <w:tc>
        <w:tcPr>
          <w:tcW w:w="1440" w:type="dxa"/>
        </w:tcPr>
        <w:p w:rsidR="00202EE0" w:rsidRDefault="00C9330F" w:rsidP="008B20DA">
          <w:pPr>
            <w:pStyle w:val="Footer"/>
            <w:jc w:val="right"/>
          </w:pPr>
        </w:p>
        <w:p w:rsidR="00202EE0" w:rsidRDefault="00C9330F" w:rsidP="008B20DA">
          <w:pPr>
            <w:pStyle w:val="Footer"/>
            <w:jc w:val="right"/>
          </w:pPr>
        </w:p>
      </w:tc>
    </w:tr>
  </w:tbl>
  <w:p w:rsidR="00202EE0" w:rsidRDefault="00C9330F" w:rsidP="008B20DA">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D9A" w:rsidRDefault="00CE710F" w:rsidP="006E6D9A">
    <w:pPr>
      <w:pStyle w:val="Footer"/>
      <w:tabs>
        <w:tab w:val="clear" w:pos="4680"/>
        <w:tab w:val="clear" w:pos="9360"/>
        <w:tab w:val="left" w:pos="12288"/>
      </w:tabs>
    </w:pPr>
    <w:r>
      <w:tab/>
    </w:r>
  </w:p>
  <w:tbl>
    <w:tblPr>
      <w:tblStyle w:val="TableGrid"/>
      <w:tblW w:w="0" w:type="auto"/>
      <w:jc w:val="right"/>
      <w:tblLook w:val="04A0" w:firstRow="1" w:lastRow="0" w:firstColumn="1" w:lastColumn="0" w:noHBand="0" w:noVBand="1"/>
    </w:tblPr>
    <w:tblGrid>
      <w:gridCol w:w="1530"/>
      <w:gridCol w:w="540"/>
      <w:gridCol w:w="1440"/>
    </w:tblGrid>
    <w:tr w:rsidR="00B66968" w:rsidTr="00371BEE">
      <w:trPr>
        <w:jc w:val="right"/>
      </w:trPr>
      <w:tc>
        <w:tcPr>
          <w:tcW w:w="1530" w:type="dxa"/>
          <w:tcBorders>
            <w:top w:val="nil"/>
            <w:left w:val="nil"/>
            <w:right w:val="nil"/>
          </w:tcBorders>
        </w:tcPr>
        <w:p w:rsidR="006E6D9A" w:rsidRDefault="00CE710F" w:rsidP="00371BEE">
          <w:pPr>
            <w:pStyle w:val="Footer"/>
            <w:jc w:val="center"/>
          </w:pPr>
          <w:r>
            <w:t>Hauler Initials</w:t>
          </w:r>
        </w:p>
      </w:tc>
      <w:tc>
        <w:tcPr>
          <w:tcW w:w="540" w:type="dxa"/>
          <w:tcBorders>
            <w:top w:val="nil"/>
            <w:left w:val="nil"/>
            <w:bottom w:val="nil"/>
            <w:right w:val="nil"/>
          </w:tcBorders>
        </w:tcPr>
        <w:p w:rsidR="006E6D9A" w:rsidRDefault="00C9330F" w:rsidP="00371BEE">
          <w:pPr>
            <w:pStyle w:val="Footer"/>
            <w:jc w:val="center"/>
          </w:pPr>
        </w:p>
      </w:tc>
      <w:tc>
        <w:tcPr>
          <w:tcW w:w="1440" w:type="dxa"/>
          <w:tcBorders>
            <w:top w:val="nil"/>
            <w:left w:val="nil"/>
            <w:right w:val="nil"/>
          </w:tcBorders>
        </w:tcPr>
        <w:p w:rsidR="006E6D9A" w:rsidRDefault="00CE710F" w:rsidP="00371BEE">
          <w:pPr>
            <w:pStyle w:val="Footer"/>
            <w:jc w:val="center"/>
          </w:pPr>
          <w:r>
            <w:t>Client Initials</w:t>
          </w:r>
        </w:p>
      </w:tc>
    </w:tr>
    <w:tr w:rsidR="00B66968" w:rsidTr="00371BEE">
      <w:trPr>
        <w:jc w:val="right"/>
      </w:trPr>
      <w:tc>
        <w:tcPr>
          <w:tcW w:w="1530" w:type="dxa"/>
        </w:tcPr>
        <w:p w:rsidR="006E6D9A" w:rsidRDefault="00C9330F" w:rsidP="00371BEE">
          <w:pPr>
            <w:pStyle w:val="Footer"/>
            <w:jc w:val="right"/>
          </w:pPr>
        </w:p>
      </w:tc>
      <w:tc>
        <w:tcPr>
          <w:tcW w:w="540" w:type="dxa"/>
          <w:tcBorders>
            <w:top w:val="nil"/>
            <w:bottom w:val="nil"/>
          </w:tcBorders>
        </w:tcPr>
        <w:p w:rsidR="006E6D9A" w:rsidRDefault="00C9330F" w:rsidP="00371BEE">
          <w:pPr>
            <w:pStyle w:val="Footer"/>
            <w:jc w:val="right"/>
          </w:pPr>
        </w:p>
      </w:tc>
      <w:tc>
        <w:tcPr>
          <w:tcW w:w="1440" w:type="dxa"/>
        </w:tcPr>
        <w:p w:rsidR="006E6D9A" w:rsidRDefault="00C9330F" w:rsidP="00371BEE">
          <w:pPr>
            <w:pStyle w:val="Footer"/>
            <w:jc w:val="right"/>
          </w:pPr>
        </w:p>
        <w:p w:rsidR="006E6D9A" w:rsidRDefault="00C9330F" w:rsidP="00371BEE">
          <w:pPr>
            <w:pStyle w:val="Footer"/>
            <w:jc w:val="right"/>
          </w:pPr>
        </w:p>
      </w:tc>
    </w:tr>
  </w:tbl>
  <w:p w:rsidR="006E6D9A" w:rsidRDefault="00C9330F" w:rsidP="006E6D9A">
    <w:pPr>
      <w:pStyle w:val="Footer"/>
      <w:tabs>
        <w:tab w:val="clear" w:pos="4680"/>
        <w:tab w:val="clear" w:pos="9360"/>
        <w:tab w:val="left" w:pos="1228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30F" w:rsidRDefault="00C9330F">
      <w:pPr>
        <w:spacing w:after="0" w:line="240" w:lineRule="auto"/>
      </w:pPr>
      <w:r>
        <w:separator/>
      </w:r>
    </w:p>
  </w:footnote>
  <w:footnote w:type="continuationSeparator" w:id="0">
    <w:p w:rsidR="00C9330F" w:rsidRDefault="00C933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A1A" w:rsidRPr="00831A1A" w:rsidRDefault="00CE710F" w:rsidP="00831A1A">
    <w:pPr>
      <w:pStyle w:val="Header"/>
      <w:jc w:val="center"/>
      <w:rPr>
        <w:b/>
        <w:u w:val="single"/>
      </w:rPr>
    </w:pPr>
    <w:r w:rsidRPr="00831A1A">
      <w:rPr>
        <w:b/>
        <w:u w:val="single"/>
      </w:rPr>
      <w:t>SCHEDULE 1</w:t>
    </w:r>
    <w:r>
      <w:rPr>
        <w:b/>
        <w:u w:val="single"/>
      </w:rPr>
      <w:t xml:space="preserve"> - Form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8EA" w:rsidRPr="007928EA" w:rsidRDefault="00CE710F" w:rsidP="007928EA">
    <w:pPr>
      <w:pStyle w:val="Header"/>
      <w:rPr>
        <w:rFonts w:ascii="Verdana" w:hAnsi="Verdana"/>
        <w:sz w:val="20"/>
      </w:rPr>
    </w:pPr>
    <w:r w:rsidRPr="007928EA">
      <w:rPr>
        <w:rFonts w:ascii="Verdana" w:hAnsi="Verdana"/>
        <w:b/>
        <w:i/>
        <w:sz w:val="20"/>
      </w:rPr>
      <w:t>Schedule 1 – Terms and Conditions (Continued) – Page</w:t>
    </w:r>
    <w:sdt>
      <w:sdtPr>
        <w:rPr>
          <w:rFonts w:ascii="Verdana" w:hAnsi="Verdana"/>
          <w:sz w:val="20"/>
        </w:rPr>
        <w:id w:val="-1234614584"/>
        <w:docPartObj>
          <w:docPartGallery w:val="Page Numbers (Top of Page)"/>
          <w:docPartUnique/>
        </w:docPartObj>
      </w:sdtPr>
      <w:sdtEndPr>
        <w:rPr>
          <w:noProof/>
        </w:rPr>
      </w:sdtEndPr>
      <w:sdtContent>
        <w:r w:rsidRPr="007928EA">
          <w:rPr>
            <w:rFonts w:ascii="Verdana" w:hAnsi="Verdana"/>
            <w:sz w:val="20"/>
          </w:rPr>
          <w:t xml:space="preserve"> </w:t>
        </w:r>
        <w:r w:rsidRPr="007928EA">
          <w:rPr>
            <w:rFonts w:ascii="Verdana" w:hAnsi="Verdana"/>
            <w:b/>
            <w:i/>
            <w:sz w:val="20"/>
          </w:rPr>
          <w:fldChar w:fldCharType="begin"/>
        </w:r>
        <w:r w:rsidRPr="007928EA">
          <w:rPr>
            <w:rFonts w:ascii="Verdana" w:hAnsi="Verdana"/>
            <w:b/>
            <w:i/>
            <w:sz w:val="20"/>
          </w:rPr>
          <w:instrText xml:space="preserve"> PAGE   \* MERGEFORMAT </w:instrText>
        </w:r>
        <w:r w:rsidRPr="007928EA">
          <w:rPr>
            <w:rFonts w:ascii="Verdana" w:hAnsi="Verdana"/>
            <w:b/>
            <w:i/>
            <w:sz w:val="20"/>
          </w:rPr>
          <w:fldChar w:fldCharType="separate"/>
        </w:r>
        <w:r w:rsidR="00FC508D">
          <w:rPr>
            <w:rFonts w:ascii="Verdana" w:hAnsi="Verdana"/>
            <w:b/>
            <w:i/>
            <w:noProof/>
            <w:sz w:val="20"/>
          </w:rPr>
          <w:t>4</w:t>
        </w:r>
        <w:r w:rsidRPr="007928EA">
          <w:rPr>
            <w:rFonts w:ascii="Verdana" w:hAnsi="Verdana"/>
            <w:b/>
            <w:i/>
            <w:sz w:val="20"/>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8EA" w:rsidRPr="007928EA" w:rsidRDefault="00C9330F" w:rsidP="007928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59E4"/>
    <w:multiLevelType w:val="singleLevel"/>
    <w:tmpl w:val="704737D3"/>
    <w:lvl w:ilvl="0">
      <w:start w:val="1"/>
      <w:numFmt w:val="lowerLetter"/>
      <w:lvlText w:val="%1)"/>
      <w:lvlJc w:val="left"/>
      <w:pPr>
        <w:tabs>
          <w:tab w:val="num" w:pos="216"/>
        </w:tabs>
        <w:ind w:firstLine="504"/>
      </w:pPr>
      <w:rPr>
        <w:rFonts w:ascii="Verdana" w:hAnsi="Verdana" w:cs="Verdana"/>
        <w:snapToGrid/>
        <w:spacing w:val="-4"/>
        <w:sz w:val="14"/>
        <w:szCs w:val="14"/>
      </w:rPr>
    </w:lvl>
  </w:abstractNum>
  <w:abstractNum w:abstractNumId="1">
    <w:nsid w:val="06D6ADE3"/>
    <w:multiLevelType w:val="singleLevel"/>
    <w:tmpl w:val="6012FC02"/>
    <w:lvl w:ilvl="0">
      <w:start w:val="1"/>
      <w:numFmt w:val="decimal"/>
      <w:lvlText w:val="%1."/>
      <w:lvlJc w:val="left"/>
      <w:pPr>
        <w:tabs>
          <w:tab w:val="num" w:pos="504"/>
        </w:tabs>
        <w:ind w:left="72" w:firstLine="360"/>
      </w:pPr>
      <w:rPr>
        <w:rFonts w:ascii="Verdana" w:hAnsi="Verdana" w:cs="Verdana"/>
        <w:snapToGrid/>
        <w:color w:val="000000"/>
        <w:spacing w:val="-1"/>
        <w:sz w:val="14"/>
        <w:szCs w:val="14"/>
      </w:rPr>
    </w:lvl>
  </w:abstractNum>
  <w:abstractNum w:abstractNumId="2">
    <w:nsid w:val="070857E9"/>
    <w:multiLevelType w:val="singleLevel"/>
    <w:tmpl w:val="3740B72F"/>
    <w:lvl w:ilvl="0">
      <w:start w:val="1"/>
      <w:numFmt w:val="lowerLetter"/>
      <w:lvlText w:val="%1)"/>
      <w:lvlJc w:val="left"/>
      <w:pPr>
        <w:tabs>
          <w:tab w:val="num" w:pos="216"/>
        </w:tabs>
        <w:ind w:firstLine="504"/>
      </w:pPr>
      <w:rPr>
        <w:rFonts w:ascii="Verdana" w:hAnsi="Verdana" w:cs="Verdana"/>
        <w:snapToGrid/>
        <w:spacing w:val="-2"/>
        <w:sz w:val="14"/>
        <w:szCs w:val="14"/>
      </w:rPr>
    </w:lvl>
  </w:abstractNum>
  <w:abstractNum w:abstractNumId="3">
    <w:nsid w:val="0734280D"/>
    <w:multiLevelType w:val="singleLevel"/>
    <w:tmpl w:val="7E7EAB0A"/>
    <w:lvl w:ilvl="0">
      <w:start w:val="1"/>
      <w:numFmt w:val="lowerLetter"/>
      <w:lvlText w:val="%1)"/>
      <w:lvlJc w:val="left"/>
      <w:pPr>
        <w:tabs>
          <w:tab w:val="num" w:pos="576"/>
        </w:tabs>
        <w:ind w:left="360" w:firstLine="576"/>
      </w:pPr>
      <w:rPr>
        <w:rFonts w:ascii="Verdana" w:hAnsi="Verdana" w:cs="Verdana"/>
        <w:snapToGrid/>
        <w:spacing w:val="-1"/>
        <w:sz w:val="14"/>
        <w:szCs w:val="14"/>
      </w:rPr>
    </w:lvl>
  </w:abstractNum>
  <w:abstractNum w:abstractNumId="4">
    <w:nsid w:val="167821A0"/>
    <w:multiLevelType w:val="hybridMultilevel"/>
    <w:tmpl w:val="751C2C02"/>
    <w:lvl w:ilvl="0" w:tplc="131C9F0E">
      <w:start w:val="1"/>
      <w:numFmt w:val="decimal"/>
      <w:lvlText w:val="%1."/>
      <w:lvlJc w:val="left"/>
      <w:pPr>
        <w:ind w:left="720" w:hanging="360"/>
      </w:pPr>
      <w:rPr>
        <w:rFonts w:cs="Times New Roman" w:hint="default"/>
      </w:rPr>
    </w:lvl>
    <w:lvl w:ilvl="1" w:tplc="8B56CA14" w:tentative="1">
      <w:start w:val="1"/>
      <w:numFmt w:val="lowerLetter"/>
      <w:lvlText w:val="%2."/>
      <w:lvlJc w:val="left"/>
      <w:pPr>
        <w:ind w:left="1440" w:hanging="360"/>
      </w:pPr>
      <w:rPr>
        <w:rFonts w:cs="Times New Roman"/>
      </w:rPr>
    </w:lvl>
    <w:lvl w:ilvl="2" w:tplc="F614ED32" w:tentative="1">
      <w:start w:val="1"/>
      <w:numFmt w:val="lowerRoman"/>
      <w:lvlText w:val="%3."/>
      <w:lvlJc w:val="right"/>
      <w:pPr>
        <w:ind w:left="2160" w:hanging="180"/>
      </w:pPr>
      <w:rPr>
        <w:rFonts w:cs="Times New Roman"/>
      </w:rPr>
    </w:lvl>
    <w:lvl w:ilvl="3" w:tplc="5B402CE0" w:tentative="1">
      <w:start w:val="1"/>
      <w:numFmt w:val="decimal"/>
      <w:lvlText w:val="%4."/>
      <w:lvlJc w:val="left"/>
      <w:pPr>
        <w:ind w:left="2880" w:hanging="360"/>
      </w:pPr>
      <w:rPr>
        <w:rFonts w:cs="Times New Roman"/>
      </w:rPr>
    </w:lvl>
    <w:lvl w:ilvl="4" w:tplc="01D6AE88" w:tentative="1">
      <w:start w:val="1"/>
      <w:numFmt w:val="lowerLetter"/>
      <w:lvlText w:val="%5."/>
      <w:lvlJc w:val="left"/>
      <w:pPr>
        <w:ind w:left="3600" w:hanging="360"/>
      </w:pPr>
      <w:rPr>
        <w:rFonts w:cs="Times New Roman"/>
      </w:rPr>
    </w:lvl>
    <w:lvl w:ilvl="5" w:tplc="10A84F5E" w:tentative="1">
      <w:start w:val="1"/>
      <w:numFmt w:val="lowerRoman"/>
      <w:lvlText w:val="%6."/>
      <w:lvlJc w:val="right"/>
      <w:pPr>
        <w:ind w:left="4320" w:hanging="180"/>
      </w:pPr>
      <w:rPr>
        <w:rFonts w:cs="Times New Roman"/>
      </w:rPr>
    </w:lvl>
    <w:lvl w:ilvl="6" w:tplc="5CAA6016" w:tentative="1">
      <w:start w:val="1"/>
      <w:numFmt w:val="decimal"/>
      <w:lvlText w:val="%7."/>
      <w:lvlJc w:val="left"/>
      <w:pPr>
        <w:ind w:left="5040" w:hanging="360"/>
      </w:pPr>
      <w:rPr>
        <w:rFonts w:cs="Times New Roman"/>
      </w:rPr>
    </w:lvl>
    <w:lvl w:ilvl="7" w:tplc="904669B4" w:tentative="1">
      <w:start w:val="1"/>
      <w:numFmt w:val="lowerLetter"/>
      <w:lvlText w:val="%8."/>
      <w:lvlJc w:val="left"/>
      <w:pPr>
        <w:ind w:left="5760" w:hanging="360"/>
      </w:pPr>
      <w:rPr>
        <w:rFonts w:cs="Times New Roman"/>
      </w:rPr>
    </w:lvl>
    <w:lvl w:ilvl="8" w:tplc="9DD69F2E" w:tentative="1">
      <w:start w:val="1"/>
      <w:numFmt w:val="lowerRoman"/>
      <w:lvlText w:val="%9."/>
      <w:lvlJc w:val="right"/>
      <w:pPr>
        <w:ind w:left="6480" w:hanging="180"/>
      </w:pPr>
      <w:rPr>
        <w:rFonts w:cs="Times New Roman"/>
      </w:rPr>
    </w:lvl>
  </w:abstractNum>
  <w:abstractNum w:abstractNumId="5">
    <w:nsid w:val="31B64F30"/>
    <w:multiLevelType w:val="hybridMultilevel"/>
    <w:tmpl w:val="1272E38E"/>
    <w:lvl w:ilvl="0" w:tplc="0E9CF79A">
      <w:start w:val="1"/>
      <w:numFmt w:val="decimal"/>
      <w:lvlText w:val="%1."/>
      <w:lvlJc w:val="left"/>
      <w:pPr>
        <w:ind w:left="720" w:hanging="360"/>
      </w:pPr>
      <w:rPr>
        <w:rFonts w:hint="default"/>
        <w:b/>
        <w:i w:val="0"/>
      </w:rPr>
    </w:lvl>
    <w:lvl w:ilvl="1" w:tplc="77F6B3B2" w:tentative="1">
      <w:start w:val="1"/>
      <w:numFmt w:val="lowerLetter"/>
      <w:lvlText w:val="%2."/>
      <w:lvlJc w:val="left"/>
      <w:pPr>
        <w:ind w:left="1440" w:hanging="360"/>
      </w:pPr>
    </w:lvl>
    <w:lvl w:ilvl="2" w:tplc="69F2C5FC">
      <w:start w:val="1"/>
      <w:numFmt w:val="lowerRoman"/>
      <w:lvlText w:val="%3."/>
      <w:lvlJc w:val="right"/>
      <w:pPr>
        <w:ind w:left="2160" w:hanging="180"/>
      </w:pPr>
      <w:rPr>
        <w:rFonts w:hint="default"/>
        <w:b/>
        <w:i w:val="0"/>
      </w:rPr>
    </w:lvl>
    <w:lvl w:ilvl="3" w:tplc="FA588B58">
      <w:start w:val="1"/>
      <w:numFmt w:val="lowerLetter"/>
      <w:lvlText w:val="%4)"/>
      <w:lvlJc w:val="left"/>
      <w:pPr>
        <w:ind w:left="2880" w:hanging="360"/>
      </w:pPr>
      <w:rPr>
        <w:rFonts w:hint="default"/>
        <w:b w:val="0"/>
        <w:i w:val="0"/>
      </w:rPr>
    </w:lvl>
    <w:lvl w:ilvl="4" w:tplc="365A6F86" w:tentative="1">
      <w:start w:val="1"/>
      <w:numFmt w:val="lowerLetter"/>
      <w:lvlText w:val="%5."/>
      <w:lvlJc w:val="left"/>
      <w:pPr>
        <w:ind w:left="3600" w:hanging="360"/>
      </w:pPr>
    </w:lvl>
    <w:lvl w:ilvl="5" w:tplc="F740F2A4" w:tentative="1">
      <w:start w:val="1"/>
      <w:numFmt w:val="lowerRoman"/>
      <w:lvlText w:val="%6."/>
      <w:lvlJc w:val="right"/>
      <w:pPr>
        <w:ind w:left="4320" w:hanging="180"/>
      </w:pPr>
    </w:lvl>
    <w:lvl w:ilvl="6" w:tplc="1D0A87B8" w:tentative="1">
      <w:start w:val="1"/>
      <w:numFmt w:val="decimal"/>
      <w:lvlText w:val="%7."/>
      <w:lvlJc w:val="left"/>
      <w:pPr>
        <w:ind w:left="5040" w:hanging="360"/>
      </w:pPr>
    </w:lvl>
    <w:lvl w:ilvl="7" w:tplc="2FE2644C" w:tentative="1">
      <w:start w:val="1"/>
      <w:numFmt w:val="lowerLetter"/>
      <w:lvlText w:val="%8."/>
      <w:lvlJc w:val="left"/>
      <w:pPr>
        <w:ind w:left="5760" w:hanging="360"/>
      </w:pPr>
    </w:lvl>
    <w:lvl w:ilvl="8" w:tplc="2EF61EBE" w:tentative="1">
      <w:start w:val="1"/>
      <w:numFmt w:val="lowerRoman"/>
      <w:lvlText w:val="%9."/>
      <w:lvlJc w:val="right"/>
      <w:pPr>
        <w:ind w:left="6480" w:hanging="180"/>
      </w:pPr>
    </w:lvl>
  </w:abstractNum>
  <w:abstractNum w:abstractNumId="6">
    <w:nsid w:val="41F93571"/>
    <w:multiLevelType w:val="hybridMultilevel"/>
    <w:tmpl w:val="34F4EFC0"/>
    <w:lvl w:ilvl="0" w:tplc="F3F492F2">
      <w:start w:val="1"/>
      <w:numFmt w:val="decimal"/>
      <w:lvlText w:val="%1."/>
      <w:lvlJc w:val="left"/>
      <w:pPr>
        <w:ind w:left="720" w:hanging="360"/>
      </w:pPr>
      <w:rPr>
        <w:rFonts w:hint="default"/>
        <w:b/>
        <w:i w:val="0"/>
      </w:rPr>
    </w:lvl>
    <w:lvl w:ilvl="1" w:tplc="FC5E4FF2" w:tentative="1">
      <w:start w:val="1"/>
      <w:numFmt w:val="lowerLetter"/>
      <w:lvlText w:val="%2."/>
      <w:lvlJc w:val="left"/>
      <w:pPr>
        <w:ind w:left="1440" w:hanging="360"/>
      </w:pPr>
    </w:lvl>
    <w:lvl w:ilvl="2" w:tplc="76D8A0D0">
      <w:start w:val="1"/>
      <w:numFmt w:val="lowerRoman"/>
      <w:lvlText w:val="%3."/>
      <w:lvlJc w:val="right"/>
      <w:pPr>
        <w:ind w:left="2160" w:hanging="180"/>
      </w:pPr>
      <w:rPr>
        <w:rFonts w:hint="default"/>
        <w:b/>
        <w:i w:val="0"/>
      </w:rPr>
    </w:lvl>
    <w:lvl w:ilvl="3" w:tplc="B4D045D8">
      <w:start w:val="1"/>
      <w:numFmt w:val="lowerLetter"/>
      <w:lvlText w:val="%4)"/>
      <w:lvlJc w:val="left"/>
      <w:pPr>
        <w:ind w:left="2880" w:hanging="360"/>
      </w:pPr>
    </w:lvl>
    <w:lvl w:ilvl="4" w:tplc="FCDE6FC2" w:tentative="1">
      <w:start w:val="1"/>
      <w:numFmt w:val="lowerLetter"/>
      <w:lvlText w:val="%5."/>
      <w:lvlJc w:val="left"/>
      <w:pPr>
        <w:ind w:left="3600" w:hanging="360"/>
      </w:pPr>
    </w:lvl>
    <w:lvl w:ilvl="5" w:tplc="F9DAB744" w:tentative="1">
      <w:start w:val="1"/>
      <w:numFmt w:val="lowerRoman"/>
      <w:lvlText w:val="%6."/>
      <w:lvlJc w:val="right"/>
      <w:pPr>
        <w:ind w:left="4320" w:hanging="180"/>
      </w:pPr>
    </w:lvl>
    <w:lvl w:ilvl="6" w:tplc="22B4C108" w:tentative="1">
      <w:start w:val="1"/>
      <w:numFmt w:val="decimal"/>
      <w:lvlText w:val="%7."/>
      <w:lvlJc w:val="left"/>
      <w:pPr>
        <w:ind w:left="5040" w:hanging="360"/>
      </w:pPr>
    </w:lvl>
    <w:lvl w:ilvl="7" w:tplc="E7740546" w:tentative="1">
      <w:start w:val="1"/>
      <w:numFmt w:val="lowerLetter"/>
      <w:lvlText w:val="%8."/>
      <w:lvlJc w:val="left"/>
      <w:pPr>
        <w:ind w:left="5760" w:hanging="360"/>
      </w:pPr>
    </w:lvl>
    <w:lvl w:ilvl="8" w:tplc="C598CC50" w:tentative="1">
      <w:start w:val="1"/>
      <w:numFmt w:val="lowerRoman"/>
      <w:lvlText w:val="%9."/>
      <w:lvlJc w:val="right"/>
      <w:pPr>
        <w:ind w:left="6480" w:hanging="180"/>
      </w:pPr>
    </w:lvl>
  </w:abstractNum>
  <w:abstractNum w:abstractNumId="7">
    <w:nsid w:val="57CC0748"/>
    <w:multiLevelType w:val="hybridMultilevel"/>
    <w:tmpl w:val="FBF80E24"/>
    <w:lvl w:ilvl="0" w:tplc="38CA0252">
      <w:start w:val="1"/>
      <w:numFmt w:val="decimal"/>
      <w:lvlText w:val="%1)"/>
      <w:lvlJc w:val="left"/>
      <w:pPr>
        <w:ind w:left="720" w:hanging="360"/>
      </w:pPr>
    </w:lvl>
    <w:lvl w:ilvl="1" w:tplc="58F410FE" w:tentative="1">
      <w:start w:val="1"/>
      <w:numFmt w:val="lowerLetter"/>
      <w:lvlText w:val="%2."/>
      <w:lvlJc w:val="left"/>
      <w:pPr>
        <w:ind w:left="1440" w:hanging="360"/>
      </w:pPr>
    </w:lvl>
    <w:lvl w:ilvl="2" w:tplc="2FB493C0" w:tentative="1">
      <w:start w:val="1"/>
      <w:numFmt w:val="lowerRoman"/>
      <w:lvlText w:val="%3."/>
      <w:lvlJc w:val="right"/>
      <w:pPr>
        <w:ind w:left="2160" w:hanging="180"/>
      </w:pPr>
    </w:lvl>
    <w:lvl w:ilvl="3" w:tplc="C63C8A68" w:tentative="1">
      <w:start w:val="1"/>
      <w:numFmt w:val="decimal"/>
      <w:lvlText w:val="%4."/>
      <w:lvlJc w:val="left"/>
      <w:pPr>
        <w:ind w:left="2880" w:hanging="360"/>
      </w:pPr>
    </w:lvl>
    <w:lvl w:ilvl="4" w:tplc="529ED096" w:tentative="1">
      <w:start w:val="1"/>
      <w:numFmt w:val="lowerLetter"/>
      <w:lvlText w:val="%5."/>
      <w:lvlJc w:val="left"/>
      <w:pPr>
        <w:ind w:left="3600" w:hanging="360"/>
      </w:pPr>
    </w:lvl>
    <w:lvl w:ilvl="5" w:tplc="9DCAFD06" w:tentative="1">
      <w:start w:val="1"/>
      <w:numFmt w:val="lowerRoman"/>
      <w:lvlText w:val="%6."/>
      <w:lvlJc w:val="right"/>
      <w:pPr>
        <w:ind w:left="4320" w:hanging="180"/>
      </w:pPr>
    </w:lvl>
    <w:lvl w:ilvl="6" w:tplc="822E8852" w:tentative="1">
      <w:start w:val="1"/>
      <w:numFmt w:val="decimal"/>
      <w:lvlText w:val="%7."/>
      <w:lvlJc w:val="left"/>
      <w:pPr>
        <w:ind w:left="5040" w:hanging="360"/>
      </w:pPr>
    </w:lvl>
    <w:lvl w:ilvl="7" w:tplc="287C86C0" w:tentative="1">
      <w:start w:val="1"/>
      <w:numFmt w:val="lowerLetter"/>
      <w:lvlText w:val="%8."/>
      <w:lvlJc w:val="left"/>
      <w:pPr>
        <w:ind w:left="5760" w:hanging="360"/>
      </w:pPr>
    </w:lvl>
    <w:lvl w:ilvl="8" w:tplc="D3DE7F3A" w:tentative="1">
      <w:start w:val="1"/>
      <w:numFmt w:val="lowerRoman"/>
      <w:lvlText w:val="%9."/>
      <w:lvlJc w:val="right"/>
      <w:pPr>
        <w:ind w:left="6480" w:hanging="180"/>
      </w:pPr>
    </w:lvl>
  </w:abstractNum>
  <w:abstractNum w:abstractNumId="8">
    <w:nsid w:val="7B7057B9"/>
    <w:multiLevelType w:val="hybridMultilevel"/>
    <w:tmpl w:val="301627DC"/>
    <w:lvl w:ilvl="0" w:tplc="89608ACA">
      <w:start w:val="1"/>
      <w:numFmt w:val="bullet"/>
      <w:lvlText w:val=""/>
      <w:lvlJc w:val="left"/>
      <w:pPr>
        <w:ind w:left="900" w:hanging="360"/>
      </w:pPr>
      <w:rPr>
        <w:rFonts w:ascii="Symbol" w:hAnsi="Symbol" w:hint="default"/>
      </w:rPr>
    </w:lvl>
    <w:lvl w:ilvl="1" w:tplc="0E48510A">
      <w:start w:val="1"/>
      <w:numFmt w:val="bullet"/>
      <w:lvlText w:val="o"/>
      <w:lvlJc w:val="left"/>
      <w:pPr>
        <w:ind w:left="1620" w:hanging="360"/>
      </w:pPr>
      <w:rPr>
        <w:rFonts w:ascii="Courier New" w:hAnsi="Courier New" w:cs="Courier New" w:hint="default"/>
      </w:rPr>
    </w:lvl>
    <w:lvl w:ilvl="2" w:tplc="6F129C0E" w:tentative="1">
      <w:start w:val="1"/>
      <w:numFmt w:val="bullet"/>
      <w:lvlText w:val=""/>
      <w:lvlJc w:val="left"/>
      <w:pPr>
        <w:ind w:left="2340" w:hanging="360"/>
      </w:pPr>
      <w:rPr>
        <w:rFonts w:ascii="Wingdings" w:hAnsi="Wingdings" w:hint="default"/>
      </w:rPr>
    </w:lvl>
    <w:lvl w:ilvl="3" w:tplc="5102238A" w:tentative="1">
      <w:start w:val="1"/>
      <w:numFmt w:val="bullet"/>
      <w:lvlText w:val=""/>
      <w:lvlJc w:val="left"/>
      <w:pPr>
        <w:ind w:left="3060" w:hanging="360"/>
      </w:pPr>
      <w:rPr>
        <w:rFonts w:ascii="Symbol" w:hAnsi="Symbol" w:hint="default"/>
      </w:rPr>
    </w:lvl>
    <w:lvl w:ilvl="4" w:tplc="C2D05722" w:tentative="1">
      <w:start w:val="1"/>
      <w:numFmt w:val="bullet"/>
      <w:lvlText w:val="o"/>
      <w:lvlJc w:val="left"/>
      <w:pPr>
        <w:ind w:left="3780" w:hanging="360"/>
      </w:pPr>
      <w:rPr>
        <w:rFonts w:ascii="Courier New" w:hAnsi="Courier New" w:cs="Courier New" w:hint="default"/>
      </w:rPr>
    </w:lvl>
    <w:lvl w:ilvl="5" w:tplc="28360188" w:tentative="1">
      <w:start w:val="1"/>
      <w:numFmt w:val="bullet"/>
      <w:lvlText w:val=""/>
      <w:lvlJc w:val="left"/>
      <w:pPr>
        <w:ind w:left="4500" w:hanging="360"/>
      </w:pPr>
      <w:rPr>
        <w:rFonts w:ascii="Wingdings" w:hAnsi="Wingdings" w:hint="default"/>
      </w:rPr>
    </w:lvl>
    <w:lvl w:ilvl="6" w:tplc="0DF83886" w:tentative="1">
      <w:start w:val="1"/>
      <w:numFmt w:val="bullet"/>
      <w:lvlText w:val=""/>
      <w:lvlJc w:val="left"/>
      <w:pPr>
        <w:ind w:left="5220" w:hanging="360"/>
      </w:pPr>
      <w:rPr>
        <w:rFonts w:ascii="Symbol" w:hAnsi="Symbol" w:hint="default"/>
      </w:rPr>
    </w:lvl>
    <w:lvl w:ilvl="7" w:tplc="B70E3A3A" w:tentative="1">
      <w:start w:val="1"/>
      <w:numFmt w:val="bullet"/>
      <w:lvlText w:val="o"/>
      <w:lvlJc w:val="left"/>
      <w:pPr>
        <w:ind w:left="5940" w:hanging="360"/>
      </w:pPr>
      <w:rPr>
        <w:rFonts w:ascii="Courier New" w:hAnsi="Courier New" w:cs="Courier New" w:hint="default"/>
      </w:rPr>
    </w:lvl>
    <w:lvl w:ilvl="8" w:tplc="25102E9E" w:tentative="1">
      <w:start w:val="1"/>
      <w:numFmt w:val="bullet"/>
      <w:lvlText w:val=""/>
      <w:lvlJc w:val="left"/>
      <w:pPr>
        <w:ind w:left="666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1"/>
  </w:num>
  <w:num w:numId="7">
    <w:abstractNumId w:val="3"/>
    <w:lvlOverride w:ilvl="0">
      <w:lvl w:ilvl="0">
        <w:numFmt w:val="lowerLetter"/>
        <w:lvlText w:val="%1)"/>
        <w:lvlJc w:val="left"/>
        <w:pPr>
          <w:tabs>
            <w:tab w:val="num" w:pos="216"/>
          </w:tabs>
          <w:ind w:firstLine="504"/>
        </w:pPr>
        <w:rPr>
          <w:rFonts w:ascii="Verdana" w:hAnsi="Verdana" w:cs="Verdana"/>
          <w:snapToGrid/>
          <w:spacing w:val="-1"/>
          <w:sz w:val="14"/>
          <w:szCs w:val="14"/>
        </w:rPr>
      </w:lvl>
    </w:lvlOverride>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isplayBackgroundShape/>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968"/>
    <w:rsid w:val="001E4918"/>
    <w:rsid w:val="002375DE"/>
    <w:rsid w:val="00250C3B"/>
    <w:rsid w:val="00290344"/>
    <w:rsid w:val="005C0B8A"/>
    <w:rsid w:val="00677730"/>
    <w:rsid w:val="00A014AE"/>
    <w:rsid w:val="00AE0327"/>
    <w:rsid w:val="00B66968"/>
    <w:rsid w:val="00BA58E8"/>
    <w:rsid w:val="00C9330F"/>
    <w:rsid w:val="00CE710F"/>
    <w:rsid w:val="00F914C2"/>
    <w:rsid w:val="00FC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basedOn w:val="Normal"/>
    <w:uiPriority w:val="99"/>
    <w:rsid w:val="008577BA"/>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CharacterStyle2">
    <w:name w:val="Character Style 2"/>
    <w:uiPriority w:val="99"/>
    <w:rsid w:val="008577BA"/>
    <w:rPr>
      <w:sz w:val="20"/>
    </w:rPr>
  </w:style>
  <w:style w:type="table" w:styleId="TableGrid">
    <w:name w:val="Table Grid"/>
    <w:basedOn w:val="TableNormal"/>
    <w:uiPriority w:val="59"/>
    <w:rsid w:val="008577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403A"/>
    <w:pPr>
      <w:ind w:left="720"/>
      <w:contextualSpacing/>
    </w:pPr>
  </w:style>
  <w:style w:type="paragraph" w:customStyle="1" w:styleId="Style3">
    <w:name w:val="Style 3"/>
    <w:basedOn w:val="Normal"/>
    <w:uiPriority w:val="99"/>
    <w:rsid w:val="00815116"/>
    <w:pPr>
      <w:widowControl w:val="0"/>
      <w:autoSpaceDE w:val="0"/>
      <w:autoSpaceDN w:val="0"/>
      <w:spacing w:after="0" w:line="240" w:lineRule="auto"/>
      <w:ind w:left="468"/>
    </w:pPr>
    <w:rPr>
      <w:rFonts w:ascii="Verdana" w:eastAsiaTheme="minorEastAsia" w:hAnsi="Verdana" w:cs="Verdana"/>
      <w:sz w:val="16"/>
      <w:szCs w:val="16"/>
    </w:rPr>
  </w:style>
  <w:style w:type="character" w:customStyle="1" w:styleId="CharacterStyle3">
    <w:name w:val="Character Style 3"/>
    <w:uiPriority w:val="99"/>
    <w:rsid w:val="00815116"/>
    <w:rPr>
      <w:rFonts w:ascii="Verdana" w:hAnsi="Verdana"/>
      <w:sz w:val="16"/>
    </w:rPr>
  </w:style>
  <w:style w:type="paragraph" w:styleId="Header">
    <w:name w:val="header"/>
    <w:basedOn w:val="Normal"/>
    <w:link w:val="HeaderChar"/>
    <w:uiPriority w:val="99"/>
    <w:unhideWhenUsed/>
    <w:rsid w:val="008B2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0DA"/>
  </w:style>
  <w:style w:type="paragraph" w:styleId="Footer">
    <w:name w:val="footer"/>
    <w:basedOn w:val="Normal"/>
    <w:link w:val="FooterChar"/>
    <w:uiPriority w:val="99"/>
    <w:unhideWhenUsed/>
    <w:rsid w:val="008B2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0DA"/>
  </w:style>
  <w:style w:type="paragraph" w:customStyle="1" w:styleId="Default">
    <w:name w:val="Default"/>
    <w:rsid w:val="00C64ED5"/>
    <w:pPr>
      <w:autoSpaceDE w:val="0"/>
      <w:autoSpaceDN w:val="0"/>
      <w:adjustRightInd w:val="0"/>
      <w:spacing w:after="0" w:line="240" w:lineRule="auto"/>
    </w:pPr>
    <w:rPr>
      <w:rFonts w:ascii="Calibri" w:hAnsi="Calibri" w:cs="Calibri"/>
      <w:color w:val="000000"/>
      <w:sz w:val="24"/>
      <w:szCs w:val="24"/>
    </w:rPr>
  </w:style>
  <w:style w:type="character" w:customStyle="1" w:styleId="CharacterStyle4">
    <w:name w:val="Character Style 4"/>
    <w:uiPriority w:val="99"/>
    <w:rsid w:val="006B4917"/>
    <w:rPr>
      <w:rFonts w:ascii="Verdana" w:hAnsi="Verdana"/>
      <w:color w:val="000000"/>
      <w:sz w:val="14"/>
    </w:rPr>
  </w:style>
  <w:style w:type="paragraph" w:customStyle="1" w:styleId="Style4">
    <w:name w:val="Style 4"/>
    <w:basedOn w:val="Normal"/>
    <w:uiPriority w:val="99"/>
    <w:rsid w:val="006B4917"/>
    <w:pPr>
      <w:widowControl w:val="0"/>
      <w:autoSpaceDE w:val="0"/>
      <w:autoSpaceDN w:val="0"/>
      <w:spacing w:before="72" w:after="0" w:line="228" w:lineRule="exact"/>
      <w:ind w:left="72" w:firstLine="288"/>
      <w:jc w:val="both"/>
    </w:pPr>
    <w:rPr>
      <w:rFonts w:ascii="Verdana" w:eastAsiaTheme="minorEastAsia" w:hAnsi="Verdana" w:cs="Verdana"/>
      <w:color w:val="000000"/>
      <w:sz w:val="14"/>
      <w:szCs w:val="14"/>
    </w:rPr>
  </w:style>
  <w:style w:type="paragraph" w:customStyle="1" w:styleId="Style5">
    <w:name w:val="Style 5"/>
    <w:basedOn w:val="Normal"/>
    <w:uiPriority w:val="99"/>
    <w:rsid w:val="003B4878"/>
    <w:pPr>
      <w:widowControl w:val="0"/>
      <w:autoSpaceDE w:val="0"/>
      <w:autoSpaceDN w:val="0"/>
      <w:spacing w:before="36" w:after="0" w:line="216" w:lineRule="exact"/>
      <w:ind w:firstLine="504"/>
      <w:jc w:val="both"/>
    </w:pPr>
    <w:rPr>
      <w:rFonts w:ascii="Verdana" w:eastAsiaTheme="minorEastAsia" w:hAnsi="Verdana" w:cs="Verdana"/>
      <w:sz w:val="14"/>
      <w:szCs w:val="14"/>
    </w:rPr>
  </w:style>
  <w:style w:type="character" w:customStyle="1" w:styleId="CharacterStyle5">
    <w:name w:val="Character Style 5"/>
    <w:uiPriority w:val="99"/>
    <w:rsid w:val="003B4878"/>
    <w:rPr>
      <w:rFonts w:ascii="Verdana" w:hAnsi="Verdana"/>
      <w:sz w:val="14"/>
    </w:rPr>
  </w:style>
  <w:style w:type="paragraph" w:styleId="BalloonText">
    <w:name w:val="Balloon Text"/>
    <w:basedOn w:val="Normal"/>
    <w:link w:val="BalloonTextChar"/>
    <w:uiPriority w:val="99"/>
    <w:semiHidden/>
    <w:unhideWhenUsed/>
    <w:rsid w:val="000C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basedOn w:val="Normal"/>
    <w:uiPriority w:val="99"/>
    <w:rsid w:val="008577BA"/>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CharacterStyle2">
    <w:name w:val="Character Style 2"/>
    <w:uiPriority w:val="99"/>
    <w:rsid w:val="008577BA"/>
    <w:rPr>
      <w:sz w:val="20"/>
    </w:rPr>
  </w:style>
  <w:style w:type="table" w:styleId="TableGrid">
    <w:name w:val="Table Grid"/>
    <w:basedOn w:val="TableNormal"/>
    <w:uiPriority w:val="59"/>
    <w:rsid w:val="008577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403A"/>
    <w:pPr>
      <w:ind w:left="720"/>
      <w:contextualSpacing/>
    </w:pPr>
  </w:style>
  <w:style w:type="paragraph" w:customStyle="1" w:styleId="Style3">
    <w:name w:val="Style 3"/>
    <w:basedOn w:val="Normal"/>
    <w:uiPriority w:val="99"/>
    <w:rsid w:val="00815116"/>
    <w:pPr>
      <w:widowControl w:val="0"/>
      <w:autoSpaceDE w:val="0"/>
      <w:autoSpaceDN w:val="0"/>
      <w:spacing w:after="0" w:line="240" w:lineRule="auto"/>
      <w:ind w:left="468"/>
    </w:pPr>
    <w:rPr>
      <w:rFonts w:ascii="Verdana" w:eastAsiaTheme="minorEastAsia" w:hAnsi="Verdana" w:cs="Verdana"/>
      <w:sz w:val="16"/>
      <w:szCs w:val="16"/>
    </w:rPr>
  </w:style>
  <w:style w:type="character" w:customStyle="1" w:styleId="CharacterStyle3">
    <w:name w:val="Character Style 3"/>
    <w:uiPriority w:val="99"/>
    <w:rsid w:val="00815116"/>
    <w:rPr>
      <w:rFonts w:ascii="Verdana" w:hAnsi="Verdana"/>
      <w:sz w:val="16"/>
    </w:rPr>
  </w:style>
  <w:style w:type="paragraph" w:styleId="Header">
    <w:name w:val="header"/>
    <w:basedOn w:val="Normal"/>
    <w:link w:val="HeaderChar"/>
    <w:uiPriority w:val="99"/>
    <w:unhideWhenUsed/>
    <w:rsid w:val="008B2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0DA"/>
  </w:style>
  <w:style w:type="paragraph" w:styleId="Footer">
    <w:name w:val="footer"/>
    <w:basedOn w:val="Normal"/>
    <w:link w:val="FooterChar"/>
    <w:uiPriority w:val="99"/>
    <w:unhideWhenUsed/>
    <w:rsid w:val="008B2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0DA"/>
  </w:style>
  <w:style w:type="paragraph" w:customStyle="1" w:styleId="Default">
    <w:name w:val="Default"/>
    <w:rsid w:val="00C64ED5"/>
    <w:pPr>
      <w:autoSpaceDE w:val="0"/>
      <w:autoSpaceDN w:val="0"/>
      <w:adjustRightInd w:val="0"/>
      <w:spacing w:after="0" w:line="240" w:lineRule="auto"/>
    </w:pPr>
    <w:rPr>
      <w:rFonts w:ascii="Calibri" w:hAnsi="Calibri" w:cs="Calibri"/>
      <w:color w:val="000000"/>
      <w:sz w:val="24"/>
      <w:szCs w:val="24"/>
    </w:rPr>
  </w:style>
  <w:style w:type="character" w:customStyle="1" w:styleId="CharacterStyle4">
    <w:name w:val="Character Style 4"/>
    <w:uiPriority w:val="99"/>
    <w:rsid w:val="006B4917"/>
    <w:rPr>
      <w:rFonts w:ascii="Verdana" w:hAnsi="Verdana"/>
      <w:color w:val="000000"/>
      <w:sz w:val="14"/>
    </w:rPr>
  </w:style>
  <w:style w:type="paragraph" w:customStyle="1" w:styleId="Style4">
    <w:name w:val="Style 4"/>
    <w:basedOn w:val="Normal"/>
    <w:uiPriority w:val="99"/>
    <w:rsid w:val="006B4917"/>
    <w:pPr>
      <w:widowControl w:val="0"/>
      <w:autoSpaceDE w:val="0"/>
      <w:autoSpaceDN w:val="0"/>
      <w:spacing w:before="72" w:after="0" w:line="228" w:lineRule="exact"/>
      <w:ind w:left="72" w:firstLine="288"/>
      <w:jc w:val="both"/>
    </w:pPr>
    <w:rPr>
      <w:rFonts w:ascii="Verdana" w:eastAsiaTheme="minorEastAsia" w:hAnsi="Verdana" w:cs="Verdana"/>
      <w:color w:val="000000"/>
      <w:sz w:val="14"/>
      <w:szCs w:val="14"/>
    </w:rPr>
  </w:style>
  <w:style w:type="paragraph" w:customStyle="1" w:styleId="Style5">
    <w:name w:val="Style 5"/>
    <w:basedOn w:val="Normal"/>
    <w:uiPriority w:val="99"/>
    <w:rsid w:val="003B4878"/>
    <w:pPr>
      <w:widowControl w:val="0"/>
      <w:autoSpaceDE w:val="0"/>
      <w:autoSpaceDN w:val="0"/>
      <w:spacing w:before="36" w:after="0" w:line="216" w:lineRule="exact"/>
      <w:ind w:firstLine="504"/>
      <w:jc w:val="both"/>
    </w:pPr>
    <w:rPr>
      <w:rFonts w:ascii="Verdana" w:eastAsiaTheme="minorEastAsia" w:hAnsi="Verdana" w:cs="Verdana"/>
      <w:sz w:val="14"/>
      <w:szCs w:val="14"/>
    </w:rPr>
  </w:style>
  <w:style w:type="character" w:customStyle="1" w:styleId="CharacterStyle5">
    <w:name w:val="Character Style 5"/>
    <w:uiPriority w:val="99"/>
    <w:rsid w:val="003B4878"/>
    <w:rPr>
      <w:rFonts w:ascii="Verdana" w:hAnsi="Verdana"/>
      <w:sz w:val="14"/>
    </w:rPr>
  </w:style>
  <w:style w:type="paragraph" w:styleId="BalloonText">
    <w:name w:val="Balloon Text"/>
    <w:basedOn w:val="Normal"/>
    <w:link w:val="BalloonTextChar"/>
    <w:uiPriority w:val="99"/>
    <w:semiHidden/>
    <w:unhideWhenUsed/>
    <w:rsid w:val="000C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4109</Words>
  <Characters>23424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2015-10-21T18:33:00Z</dcterms:created>
  <dcterms:modified xsi:type="dcterms:W3CDTF">2015-12-15T06:59:00Z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