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184C2B"/>
          <w:sz w:val="44"/>
        </w:rPr>
        <w:t>KURNOOL APMC MANDI PILOT EXECUTION PLAN</w:t>
      </w:r>
    </w:p>
    <w:p>
      <w:pPr>
        <w:spacing w:after="360"/>
        <w:jc w:val="center"/>
      </w:pPr>
      <w:r>
        <w:rPr>
          <w:rFonts w:ascii="Arial" w:hAnsi="Arial"/>
          <w:color w:val="646464"/>
          <w:sz w:val="24"/>
        </w:rPr>
        <w:t>Operational Blueprint, Hardware Setup, SOPs, and Administrative Submission for Kurnool Agricultural Market Yard</w:t>
      </w:r>
    </w:p>
    <w:tbl>
      <w:tblPr>
        <w:tblW w:type="auto" w:w="0"/>
        <w:jc w:val="center"/>
        <w:tblLook w:firstColumn="1" w:firstRow="1" w:lastColumn="0" w:lastRow="0" w:noHBand="0" w:noVBand="1" w:val="04A0"/>
      </w:tblPr>
      <w:tblGrid>
        <w:gridCol w:w="4680"/>
        <w:gridCol w:w="4680"/>
      </w:tblGrid>
      <w:tr>
        <w:tc>
          <w:tcPr>
            <w:tcW w:type="dxa" w:w="4680"/>
            <w:shd w:fill="F0F5F1"/>
            <w:tcMar>
              <w:top w:w="60" w:type="dxa"/>
              <w:bottom w:w="60" w:type="dxa"/>
              <w:left w:w="100" w:type="dxa"/>
              <w:right w:w="100" w:type="dxa"/>
            </w:tcMar>
          </w:tcPr>
          <w:p>
            <w:r>
              <w:rPr>
                <w:b/>
                <w:sz w:val="19"/>
              </w:rPr>
              <w:t>Target Market Yard:</w:t>
            </w:r>
          </w:p>
        </w:tc>
        <w:tc>
          <w:tcPr>
            <w:tcW w:type="dxa" w:w="4680"/>
            <w:shd w:fill="FAFAFA"/>
            <w:tcMar>
              <w:top w:w="60" w:type="dxa"/>
              <w:bottom w:w="60" w:type="dxa"/>
              <w:left w:w="100" w:type="dxa"/>
              <w:right w:w="100" w:type="dxa"/>
            </w:tcMar>
          </w:tcPr>
          <w:p>
            <w:r>
              <w:rPr>
                <w:sz w:val="19"/>
              </w:rPr>
              <w:t>Kurnool Agricultural Market Committee (APMC Yard), Bellary Road, Kurnool</w:t>
            </w:r>
          </w:p>
        </w:tc>
      </w:tr>
      <w:tr>
        <w:tc>
          <w:tcPr>
            <w:tcW w:type="dxa" w:w="4680"/>
            <w:shd w:fill="F0F5F1"/>
            <w:tcMar>
              <w:top w:w="60" w:type="dxa"/>
              <w:bottom w:w="60" w:type="dxa"/>
              <w:left w:w="100" w:type="dxa"/>
              <w:right w:w="100" w:type="dxa"/>
            </w:tcMar>
          </w:tcPr>
          <w:p>
            <w:r>
              <w:rPr>
                <w:b/>
                <w:sz w:val="19"/>
              </w:rPr>
              <w:t>Focus Commodities:</w:t>
            </w:r>
          </w:p>
        </w:tc>
        <w:tc>
          <w:tcPr>
            <w:tcW w:type="dxa" w:w="4680"/>
            <w:shd w:fill="FAFAFA"/>
            <w:tcMar>
              <w:top w:w="60" w:type="dxa"/>
              <w:bottom w:w="60" w:type="dxa"/>
              <w:left w:w="100" w:type="dxa"/>
              <w:right w:w="100" w:type="dxa"/>
            </w:tcMar>
          </w:tcPr>
          <w:p>
            <w:r>
              <w:rPr>
                <w:sz w:val="19"/>
              </w:rPr>
              <w:t>Groundnut (వేరుశనగ), Dry Red Chilli (మిరప), Cotton (పత్తి), Bengal Gram, Onion</w:t>
            </w:r>
          </w:p>
        </w:tc>
      </w:tr>
      <w:tr>
        <w:tc>
          <w:tcPr>
            <w:tcW w:type="dxa" w:w="4680"/>
            <w:shd w:fill="F0F5F1"/>
            <w:tcMar>
              <w:top w:w="60" w:type="dxa"/>
              <w:bottom w:w="60" w:type="dxa"/>
              <w:left w:w="100" w:type="dxa"/>
              <w:right w:w="100" w:type="dxa"/>
            </w:tcMar>
          </w:tcPr>
          <w:p>
            <w:r>
              <w:rPr>
                <w:b/>
                <w:sz w:val="19"/>
              </w:rPr>
              <w:t>Pilot Duration:</w:t>
            </w:r>
          </w:p>
        </w:tc>
        <w:tc>
          <w:tcPr>
            <w:tcW w:type="dxa" w:w="4680"/>
            <w:shd w:fill="FAFAFA"/>
            <w:tcMar>
              <w:top w:w="60" w:type="dxa"/>
              <w:bottom w:w="60" w:type="dxa"/>
              <w:left w:w="100" w:type="dxa"/>
              <w:right w:w="100" w:type="dxa"/>
            </w:tcMar>
          </w:tcPr>
          <w:p>
            <w:r>
              <w:rPr>
                <w:sz w:val="19"/>
              </w:rPr>
              <w:t>60 Days (30-Day Staged Rollout + 30-Day Peak Inflow Operation)</w:t>
            </w:r>
          </w:p>
        </w:tc>
      </w:tr>
      <w:tr>
        <w:tc>
          <w:tcPr>
            <w:tcW w:type="dxa" w:w="4680"/>
            <w:shd w:fill="F0F5F1"/>
            <w:tcMar>
              <w:top w:w="60" w:type="dxa"/>
              <w:bottom w:w="60" w:type="dxa"/>
              <w:left w:w="100" w:type="dxa"/>
              <w:right w:w="100" w:type="dxa"/>
            </w:tcMar>
          </w:tcPr>
          <w:p>
            <w:r>
              <w:rPr>
                <w:b/>
                <w:sz w:val="19"/>
              </w:rPr>
              <w:t>Key Stakeholders:</w:t>
            </w:r>
          </w:p>
        </w:tc>
        <w:tc>
          <w:tcPr>
            <w:tcW w:type="dxa" w:w="4680"/>
            <w:shd w:fill="FAFAFA"/>
            <w:tcMar>
              <w:top w:w="60" w:type="dxa"/>
              <w:bottom w:w="60" w:type="dxa"/>
              <w:left w:w="100" w:type="dxa"/>
              <w:right w:w="100" w:type="dxa"/>
            </w:tcMar>
          </w:tcPr>
          <w:p>
            <w:r>
              <w:rPr>
                <w:sz w:val="19"/>
              </w:rPr>
              <w:t>District Collectorate, APMC Selection Committee, Rythu Bharosa Kendras (RBKs), APSWC Godowns</w:t>
            </w:r>
          </w:p>
        </w:tc>
      </w:tr>
      <w:tr>
        <w:tc>
          <w:tcPr>
            <w:tcW w:type="dxa" w:w="4680"/>
            <w:shd w:fill="F0F5F1"/>
            <w:tcMar>
              <w:top w:w="60" w:type="dxa"/>
              <w:bottom w:w="60" w:type="dxa"/>
              <w:left w:w="100" w:type="dxa"/>
              <w:right w:w="100" w:type="dxa"/>
            </w:tcMar>
          </w:tcPr>
          <w:p>
            <w:r>
              <w:rPr>
                <w:b/>
                <w:sz w:val="19"/>
              </w:rPr>
              <w:t>Primary Goal:</w:t>
            </w:r>
          </w:p>
        </w:tc>
        <w:tc>
          <w:tcPr>
            <w:tcW w:type="dxa" w:w="4680"/>
            <w:shd w:fill="FAFAFA"/>
            <w:tcMar>
              <w:top w:w="60" w:type="dxa"/>
              <w:bottom w:w="60" w:type="dxa"/>
              <w:left w:w="100" w:type="dxa"/>
              <w:right w:w="100" w:type="dxa"/>
            </w:tcMar>
          </w:tcPr>
          <w:p>
            <w:r>
              <w:rPr>
                <w:sz w:val="19"/>
              </w:rPr>
              <w:t>Eliminate traffic congestion, guarantee QR-verified gate entry, instant digital weighment, and e-NWR storage</w:t>
            </w:r>
          </w:p>
        </w:tc>
      </w:tr>
    </w:tbl>
    <w:p>
      <w:pPr>
        <w:spacing w:after="240"/>
      </w:pPr>
    </w:p>
    <w:p>
      <w:pPr>
        <w:pStyle w:val="Heading1"/>
        <w:spacing w:before="280" w:after="120"/>
      </w:pPr>
      <w:r>
        <w:rPr>
          <w:b/>
          <w:color w:val="184C2B"/>
          <w:sz w:val="34"/>
        </w:rPr>
        <w:t>1. Executive Summary &amp; Kurnool Mandi Context</w:t>
      </w:r>
    </w:p>
    <w:p>
      <w:pPr>
        <w:spacing w:line="276" w:lineRule="auto"/>
      </w:pPr>
      <w:r>
        <w:t xml:space="preserve">The Kurnool Agricultural Market Yard is one of the highest-volume wholesale agricultural trading centers in Rayalaseema, handling thousands of metric tons of Groundnut, Cotton, and Dry Red Chilli daily. During harvest peaks (October to February), unregulated vehicle arrivals cause severe 8 to 12-hour traffic gridlocks on Bellary Road and National Highway corridors. Farmers endure overnight waits inside tractors without basic sanitation, facing exploitation by commission agents and distress price cuts. </w:t>
        <w:br/>
        <w:br/>
        <w:t>The Smart Farmer Platform digital pilot introduces algorithmic arrival scheduling, electronic QR gate passes, automated weighbridge capture, and direct linkage to state godowns (APSWC Kurnool) to transform Kurnool into a national benchmark digital market yard.</w:t>
      </w:r>
    </w:p>
    <w:p>
      <w:pPr>
        <w:pStyle w:val="Heading1"/>
        <w:spacing w:before="280" w:after="120"/>
      </w:pPr>
      <w:r>
        <w:rPr>
          <w:b/>
          <w:color w:val="184C2B"/>
          <w:sz w:val="34"/>
        </w:rPr>
        <w:t>2. Staged 30-Day Ground Implementation Timeline</w:t>
      </w:r>
    </w:p>
    <w:p>
      <w:r>
        <w:t>A structured 4-phase rollout ensuring zero disruption to existing mandi auctions:</w:t>
      </w:r>
    </w:p>
    <w:tbl>
      <w:tblPr>
        <w:tblW w:type="auto" w:w="0"/>
        <w:jc w:val="center"/>
        <w:tblLook w:firstColumn="1" w:firstRow="1" w:lastColumn="0" w:lastRow="0" w:noHBand="0" w:noVBand="1" w:val="04A0"/>
      </w:tblPr>
      <w:tblGrid>
        <w:gridCol w:w="3120"/>
        <w:gridCol w:w="3120"/>
        <w:gridCol w:w="3120"/>
      </w:tblGrid>
      <w:tr>
        <w:tc>
          <w:tcPr>
            <w:tcW w:type="dxa" w:w="3120"/>
            <w:shd w:fill="184C2B"/>
            <w:tcMar>
              <w:top w:w="80" w:type="dxa"/>
              <w:bottom w:w="80" w:type="dxa"/>
              <w:left w:w="100" w:type="dxa"/>
              <w:right w:w="100" w:type="dxa"/>
            </w:tcMar>
          </w:tcPr>
          <w:p>
            <w:r>
              <w:rPr>
                <w:b/>
                <w:color w:val="FFFFFF"/>
              </w:rPr>
              <w:t>Phase &amp; Week</w:t>
            </w:r>
          </w:p>
        </w:tc>
        <w:tc>
          <w:tcPr>
            <w:tcW w:type="dxa" w:w="3120"/>
            <w:shd w:fill="184C2B"/>
            <w:tcMar>
              <w:top w:w="80" w:type="dxa"/>
              <w:bottom w:w="80" w:type="dxa"/>
              <w:left w:w="100" w:type="dxa"/>
              <w:right w:w="100" w:type="dxa"/>
            </w:tcMar>
          </w:tcPr>
          <w:p>
            <w:r>
              <w:rPr>
                <w:b/>
                <w:color w:val="FFFFFF"/>
              </w:rPr>
              <w:t>Operational Focus</w:t>
            </w:r>
          </w:p>
        </w:tc>
        <w:tc>
          <w:tcPr>
            <w:tcW w:type="dxa" w:w="3120"/>
            <w:shd w:fill="184C2B"/>
            <w:tcMar>
              <w:top w:w="80" w:type="dxa"/>
              <w:bottom w:w="80" w:type="dxa"/>
              <w:left w:w="100" w:type="dxa"/>
              <w:right w:w="100" w:type="dxa"/>
            </w:tcMar>
          </w:tcPr>
          <w:p>
            <w:r>
              <w:rPr>
                <w:b/>
                <w:color w:val="FFFFFF"/>
              </w:rPr>
              <w:t>Milestones &amp; Key Deliverables</w:t>
            </w:r>
          </w:p>
        </w:tc>
      </w:tr>
      <w:tr>
        <w:tc>
          <w:tcPr>
            <w:tcW w:type="dxa" w:w="3120"/>
            <w:shd w:fill="F9FBF9"/>
            <w:tcMar>
              <w:top w:w="60" w:type="dxa"/>
              <w:bottom w:w="60" w:type="dxa"/>
              <w:left w:w="80" w:type="dxa"/>
              <w:right w:w="80" w:type="dxa"/>
            </w:tcMar>
          </w:tcPr>
          <w:p>
            <w:r>
              <w:rPr>
                <w:b/>
                <w:sz w:val="17"/>
              </w:rPr>
              <w:t>Week 1:</w:t>
              <w:br/>
              <w:t>Authorizations &amp; Hardware Setup</w:t>
            </w:r>
          </w:p>
        </w:tc>
        <w:tc>
          <w:tcPr>
            <w:tcW w:type="dxa" w:w="3120"/>
            <w:shd w:fill="F9FBF9"/>
            <w:tcMar>
              <w:top w:w="60" w:type="dxa"/>
              <w:bottom w:w="60" w:type="dxa"/>
              <w:left w:w="80" w:type="dxa"/>
              <w:right w:w="80" w:type="dxa"/>
            </w:tcMar>
          </w:tcPr>
          <w:p>
            <w:r>
              <w:rPr>
                <w:sz w:val="17"/>
              </w:rPr>
              <w:t>Administrative clearance &amp; gate checkpoint deployment</w:t>
            </w:r>
          </w:p>
        </w:tc>
        <w:tc>
          <w:tcPr>
            <w:tcW w:type="dxa" w:w="3120"/>
            <w:shd w:fill="F9FBF9"/>
            <w:tcMar>
              <w:top w:w="60" w:type="dxa"/>
              <w:bottom w:w="60" w:type="dxa"/>
              <w:left w:w="80" w:type="dxa"/>
              <w:right w:w="80" w:type="dxa"/>
            </w:tcMar>
          </w:tcPr>
          <w:p>
            <w:r>
              <w:rPr>
                <w:sz w:val="17"/>
              </w:rPr>
              <w:t>• Obtain formal approval from APMC Secretary &amp; District Joint Collector.</w:t>
              <w:br/>
              <w:t>• Install 2 tablet scanner kiosks at Entry Gate 1 (Heavy Trucks) and Gate 2 (Tractors).</w:t>
              <w:br/>
              <w:t>• Connect RS-232 data cable to Kurnool APMC electronic weighbridge indicator.</w:t>
              <w:br/>
              <w:t>• Set up LED Queue Display Board in Auction Shed 1.</w:t>
            </w:r>
          </w:p>
        </w:tc>
      </w:tr>
      <w:tr>
        <w:tc>
          <w:tcPr>
            <w:tcW w:type="dxa" w:w="3120"/>
            <w:shd w:fill="FFFFFF"/>
            <w:tcMar>
              <w:top w:w="60" w:type="dxa"/>
              <w:bottom w:w="60" w:type="dxa"/>
              <w:left w:w="80" w:type="dxa"/>
              <w:right w:w="80" w:type="dxa"/>
            </w:tcMar>
          </w:tcPr>
          <w:p>
            <w:r>
              <w:rPr>
                <w:b/>
                <w:sz w:val="17"/>
              </w:rPr>
              <w:t>Week 2:</w:t>
              <w:br/>
              <w:t>Stakeholder Training &amp; RBK Onboarding</w:t>
            </w:r>
          </w:p>
        </w:tc>
        <w:tc>
          <w:tcPr>
            <w:tcW w:type="dxa" w:w="3120"/>
            <w:shd w:fill="FFFFFF"/>
            <w:tcMar>
              <w:top w:w="60" w:type="dxa"/>
              <w:bottom w:w="60" w:type="dxa"/>
              <w:left w:w="80" w:type="dxa"/>
              <w:right w:w="80" w:type="dxa"/>
            </w:tcMar>
          </w:tcPr>
          <w:p>
            <w:r>
              <w:rPr>
                <w:sz w:val="17"/>
              </w:rPr>
              <w:t>Training gatekeepers, traders, and village operators</w:t>
            </w:r>
          </w:p>
        </w:tc>
        <w:tc>
          <w:tcPr>
            <w:tcW w:type="dxa" w:w="3120"/>
            <w:shd w:fill="FFFFFF"/>
            <w:tcMar>
              <w:top w:w="60" w:type="dxa"/>
              <w:bottom w:w="60" w:type="dxa"/>
              <w:left w:w="80" w:type="dxa"/>
              <w:right w:w="80" w:type="dxa"/>
            </w:tcMar>
          </w:tcPr>
          <w:p>
            <w:r>
              <w:rPr>
                <w:sz w:val="17"/>
              </w:rPr>
              <w:t>• Train 6 APMC gatekeepers (including Srinivasulu) on QR Scanner Portal.</w:t>
              <w:br/>
              <w:t>• Onboard 15 Rythu Bharosa Kendras (RBKs) in Kurnool Rural, Orvakal, Kallur, and Kodumur.</w:t>
              <w:br/>
              <w:t>• Conduct hands-on workshop for 25 licensed Commission Agents (e.g. Suresh Grain Traders).</w:t>
              <w:br/>
              <w:t>• Distribute 2,000 laminated informational pamphlets at input dealer shops.</w:t>
            </w:r>
          </w:p>
        </w:tc>
      </w:tr>
      <w:tr>
        <w:tc>
          <w:tcPr>
            <w:tcW w:type="dxa" w:w="3120"/>
            <w:shd w:fill="F9FBF9"/>
            <w:tcMar>
              <w:top w:w="60" w:type="dxa"/>
              <w:bottom w:w="60" w:type="dxa"/>
              <w:left w:w="80" w:type="dxa"/>
              <w:right w:w="80" w:type="dxa"/>
            </w:tcMar>
          </w:tcPr>
          <w:p>
            <w:r>
              <w:rPr>
                <w:b/>
                <w:sz w:val="17"/>
              </w:rPr>
              <w:t>Week 3:</w:t>
              <w:br/>
              <w:t>Controlled Dry-Run (50 Lead Farmers)</w:t>
            </w:r>
          </w:p>
        </w:tc>
        <w:tc>
          <w:tcPr>
            <w:tcW w:type="dxa" w:w="3120"/>
            <w:shd w:fill="F9FBF9"/>
            <w:tcMar>
              <w:top w:w="60" w:type="dxa"/>
              <w:bottom w:w="60" w:type="dxa"/>
              <w:left w:w="80" w:type="dxa"/>
              <w:right w:w="80" w:type="dxa"/>
            </w:tcMar>
          </w:tcPr>
          <w:p>
            <w:r>
              <w:rPr>
                <w:sz w:val="17"/>
              </w:rPr>
              <w:t>Live trial with Groundnut &amp; Chilli farmers</w:t>
            </w:r>
          </w:p>
        </w:tc>
        <w:tc>
          <w:tcPr>
            <w:tcW w:type="dxa" w:w="3120"/>
            <w:shd w:fill="F9FBF9"/>
            <w:tcMar>
              <w:top w:w="60" w:type="dxa"/>
              <w:bottom w:w="60" w:type="dxa"/>
              <w:left w:w="80" w:type="dxa"/>
              <w:right w:w="80" w:type="dxa"/>
            </w:tcMar>
          </w:tcPr>
          <w:p>
            <w:r>
              <w:rPr>
                <w:sz w:val="17"/>
              </w:rPr>
              <w:t>• 50 lead farmers (including Ramesh Reddy) book scheduled arrival slots via mobile/RBK.</w:t>
              <w:br/>
              <w:t>• Gatekeepers scan QR passes; verify weighbridge tare and gross digital sync.</w:t>
              <w:br/>
              <w:t>• Conduct mock unsold produce diversion to APSWC Godown, issuing electronic e-NWRs.</w:t>
              <w:br/>
              <w:t>• Measure scan speeds (target &lt; 3 seconds per vehicle).</w:t>
            </w:r>
          </w:p>
        </w:tc>
      </w:tr>
      <w:tr>
        <w:tc>
          <w:tcPr>
            <w:tcW w:type="dxa" w:w="3120"/>
            <w:shd w:fill="FFFFFF"/>
            <w:tcMar>
              <w:top w:w="60" w:type="dxa"/>
              <w:bottom w:w="60" w:type="dxa"/>
              <w:left w:w="80" w:type="dxa"/>
              <w:right w:w="80" w:type="dxa"/>
            </w:tcMar>
          </w:tcPr>
          <w:p>
            <w:r>
              <w:rPr>
                <w:b/>
                <w:sz w:val="17"/>
              </w:rPr>
              <w:t>Week 4:</w:t>
              <w:br/>
              <w:t>Full Yard Operational Rollout</w:t>
            </w:r>
          </w:p>
        </w:tc>
        <w:tc>
          <w:tcPr>
            <w:tcW w:type="dxa" w:w="3120"/>
            <w:shd w:fill="FFFFFF"/>
            <w:tcMar>
              <w:top w:w="60" w:type="dxa"/>
              <w:bottom w:w="60" w:type="dxa"/>
              <w:left w:w="80" w:type="dxa"/>
              <w:right w:w="80" w:type="dxa"/>
            </w:tcMar>
          </w:tcPr>
          <w:p>
            <w:r>
              <w:rPr>
                <w:sz w:val="17"/>
              </w:rPr>
              <w:t>Public digital queue enforcement across all arrivals</w:t>
            </w:r>
          </w:p>
        </w:tc>
        <w:tc>
          <w:tcPr>
            <w:tcW w:type="dxa" w:w="3120"/>
            <w:shd w:fill="FFFFFF"/>
            <w:tcMar>
              <w:top w:w="60" w:type="dxa"/>
              <w:bottom w:w="60" w:type="dxa"/>
              <w:left w:w="80" w:type="dxa"/>
              <w:right w:w="80" w:type="dxa"/>
            </w:tcMar>
          </w:tcPr>
          <w:p>
            <w:r>
              <w:rPr>
                <w:sz w:val="17"/>
              </w:rPr>
              <w:t>• Open slot booking to all farmers in Kurnool and Nandyal districts.</w:t>
              <w:br/>
              <w:t>• Dedicate Green Lane for pre-booked QR pass holders (priority entry).</w:t>
              <w:br/>
              <w:t>• Publish daily digital mandi modal prices to village display screens.</w:t>
              <w:br/>
              <w:t>• Generate first monthly operational efficiency audit report for District Administration.</w:t>
            </w:r>
          </w:p>
        </w:tc>
      </w:tr>
    </w:tbl>
    <w:p>
      <w:pPr>
        <w:pStyle w:val="Heading1"/>
        <w:spacing w:before="280" w:after="120"/>
      </w:pPr>
      <w:r>
        <w:rPr>
          <w:b/>
          <w:color w:val="184C2B"/>
          <w:sz w:val="34"/>
        </w:rPr>
        <w:t>3. Physical Infrastructure &amp; Hardware Deployment at Kurnool Yard</w:t>
      </w:r>
    </w:p>
    <w:p>
      <w:r>
        <w:t>Minimal, cost-effective hardware setup utilizing existing APMC infrastructure: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84C2B"/>
            <w:tcMar>
              <w:top w:w="80" w:type="dxa"/>
              <w:bottom w:w="80" w:type="dxa"/>
              <w:left w:w="100" w:type="dxa"/>
              <w:right w:w="100" w:type="dxa"/>
            </w:tcMar>
          </w:tcPr>
          <w:p>
            <w:r>
              <w:rPr>
                <w:b/>
                <w:color w:val="FFFFFF"/>
              </w:rPr>
              <w:t>Item / Hardware</w:t>
            </w:r>
          </w:p>
        </w:tc>
        <w:tc>
          <w:tcPr>
            <w:tcW w:type="dxa" w:w="2340"/>
            <w:shd w:fill="184C2B"/>
            <w:tcMar>
              <w:top w:w="80" w:type="dxa"/>
              <w:bottom w:w="80" w:type="dxa"/>
              <w:left w:w="100" w:type="dxa"/>
              <w:right w:w="100" w:type="dxa"/>
            </w:tcMar>
          </w:tcPr>
          <w:p>
            <w:r>
              <w:rPr>
                <w:b/>
                <w:color w:val="FFFFFF"/>
              </w:rPr>
              <w:t>Qty</w:t>
            </w:r>
          </w:p>
        </w:tc>
        <w:tc>
          <w:tcPr>
            <w:tcW w:type="dxa" w:w="2340"/>
            <w:shd w:fill="184C2B"/>
            <w:tcMar>
              <w:top w:w="80" w:type="dxa"/>
              <w:bottom w:w="80" w:type="dxa"/>
              <w:left w:w="100" w:type="dxa"/>
              <w:right w:w="100" w:type="dxa"/>
            </w:tcMar>
          </w:tcPr>
          <w:p>
            <w:r>
              <w:rPr>
                <w:b/>
                <w:color w:val="FFFFFF"/>
              </w:rPr>
              <w:t>Location / Deployment Point</w:t>
            </w:r>
          </w:p>
        </w:tc>
        <w:tc>
          <w:tcPr>
            <w:tcW w:type="dxa" w:w="2340"/>
            <w:shd w:fill="184C2B"/>
            <w:tcMar>
              <w:top w:w="80" w:type="dxa"/>
              <w:bottom w:w="80" w:type="dxa"/>
              <w:left w:w="100" w:type="dxa"/>
              <w:right w:w="100" w:type="dxa"/>
            </w:tcMar>
          </w:tcPr>
          <w:p>
            <w:r>
              <w:rPr>
                <w:b/>
                <w:color w:val="FFFFFF"/>
              </w:rPr>
              <w:t>Technical Specifications</w:t>
            </w:r>
          </w:p>
        </w:tc>
      </w:tr>
      <w:tr>
        <w:tc>
          <w:tcPr>
            <w:tcW w:type="dxa" w:w="2340"/>
            <w:shd w:fill="F9FBF9"/>
            <w:tcMar>
              <w:top w:w="60" w:type="dxa"/>
              <w:bottom w:w="60" w:type="dxa"/>
              <w:left w:w="80" w:type="dxa"/>
              <w:right w:w="80" w:type="dxa"/>
            </w:tcMar>
          </w:tcPr>
          <w:p>
            <w:r>
              <w:rPr>
                <w:b/>
                <w:sz w:val="17"/>
              </w:rPr>
              <w:t>Rugged Industrial Android Tablets</w:t>
            </w:r>
          </w:p>
        </w:tc>
        <w:tc>
          <w:tcPr>
            <w:tcW w:type="dxa" w:w="2340"/>
            <w:shd w:fill="F9FBF9"/>
            <w:tcMar>
              <w:top w:w="60" w:type="dxa"/>
              <w:bottom w:w="60" w:type="dxa"/>
              <w:left w:w="80" w:type="dxa"/>
              <w:right w:w="80" w:type="dxa"/>
            </w:tcMar>
          </w:tcPr>
          <w:p>
            <w:r>
              <w:rPr>
                <w:sz w:val="17"/>
              </w:rPr>
              <w:t>4 Units</w:t>
            </w:r>
          </w:p>
        </w:tc>
        <w:tc>
          <w:tcPr>
            <w:tcW w:type="dxa" w:w="2340"/>
            <w:shd w:fill="F9FBF9"/>
            <w:tcMar>
              <w:top w:w="60" w:type="dxa"/>
              <w:bottom w:w="60" w:type="dxa"/>
              <w:left w:w="80" w:type="dxa"/>
              <w:right w:w="80" w:type="dxa"/>
            </w:tcMar>
          </w:tcPr>
          <w:p>
            <w:r>
              <w:rPr>
                <w:sz w:val="17"/>
              </w:rPr>
              <w:t>Gate 1, Gate 2, Weighbridge, Helpdesk</w:t>
            </w:r>
          </w:p>
        </w:tc>
        <w:tc>
          <w:tcPr>
            <w:tcW w:type="dxa" w:w="2340"/>
            <w:shd w:fill="F9FBF9"/>
            <w:tcMar>
              <w:top w:w="60" w:type="dxa"/>
              <w:bottom w:w="60" w:type="dxa"/>
              <w:left w:w="80" w:type="dxa"/>
              <w:right w:w="80" w:type="dxa"/>
            </w:tcMar>
          </w:tcPr>
          <w:p>
            <w:r>
              <w:rPr>
                <w:sz w:val="17"/>
              </w:rPr>
              <w:t>10-inch, 4G LTE SIM enabled, IP65 dust/water resistant, integrated 2D barcode scanner.</w:t>
            </w:r>
          </w:p>
        </w:tc>
      </w:tr>
      <w:tr>
        <w:tc>
          <w:tcPr>
            <w:tcW w:type="dxa" w:w="2340"/>
            <w:shd w:fill="FFFFFF"/>
            <w:tcMar>
              <w:top w:w="60" w:type="dxa"/>
              <w:bottom w:w="60" w:type="dxa"/>
              <w:left w:w="80" w:type="dxa"/>
              <w:right w:w="80" w:type="dxa"/>
            </w:tcMar>
          </w:tcPr>
          <w:p>
            <w:r>
              <w:rPr>
                <w:b/>
                <w:sz w:val="17"/>
              </w:rPr>
              <w:t>Bluetooth Thermal Slip Printers</w:t>
            </w:r>
          </w:p>
        </w:tc>
        <w:tc>
          <w:tcPr>
            <w:tcW w:type="dxa" w:w="2340"/>
            <w:shd w:fill="FFFFFF"/>
            <w:tcMar>
              <w:top w:w="60" w:type="dxa"/>
              <w:bottom w:w="60" w:type="dxa"/>
              <w:left w:w="80" w:type="dxa"/>
              <w:right w:w="80" w:type="dxa"/>
            </w:tcMar>
          </w:tcPr>
          <w:p>
            <w:r>
              <w:rPr>
                <w:sz w:val="17"/>
              </w:rPr>
              <w:t>4 Units</w:t>
            </w:r>
          </w:p>
        </w:tc>
        <w:tc>
          <w:tcPr>
            <w:tcW w:type="dxa" w:w="2340"/>
            <w:shd w:fill="FFFFFF"/>
            <w:tcMar>
              <w:top w:w="60" w:type="dxa"/>
              <w:bottom w:w="60" w:type="dxa"/>
              <w:left w:w="80" w:type="dxa"/>
              <w:right w:w="80" w:type="dxa"/>
            </w:tcMar>
          </w:tcPr>
          <w:p>
            <w:r>
              <w:rPr>
                <w:sz w:val="17"/>
              </w:rPr>
              <w:t>Mounted on tablet scanner stands</w:t>
            </w:r>
          </w:p>
        </w:tc>
        <w:tc>
          <w:tcPr>
            <w:tcW w:type="dxa" w:w="2340"/>
            <w:shd w:fill="FFFFFF"/>
            <w:tcMar>
              <w:top w:w="60" w:type="dxa"/>
              <w:bottom w:w="60" w:type="dxa"/>
              <w:left w:w="80" w:type="dxa"/>
              <w:right w:w="80" w:type="dxa"/>
            </w:tcMar>
          </w:tcPr>
          <w:p>
            <w:r>
              <w:rPr>
                <w:sz w:val="17"/>
              </w:rPr>
              <w:t>3-inch high-speed thermal printers for physical entry slips and weighbridge receipts.</w:t>
            </w:r>
          </w:p>
        </w:tc>
      </w:tr>
      <w:tr>
        <w:tc>
          <w:tcPr>
            <w:tcW w:type="dxa" w:w="2340"/>
            <w:shd w:fill="F9FBF9"/>
            <w:tcMar>
              <w:top w:w="60" w:type="dxa"/>
              <w:bottom w:w="60" w:type="dxa"/>
              <w:left w:w="80" w:type="dxa"/>
              <w:right w:w="80" w:type="dxa"/>
            </w:tcMar>
          </w:tcPr>
          <w:p>
            <w:r>
              <w:rPr>
                <w:b/>
                <w:sz w:val="17"/>
              </w:rPr>
              <w:t>Digital Queue LED Display Boards</w:t>
            </w:r>
          </w:p>
        </w:tc>
        <w:tc>
          <w:tcPr>
            <w:tcW w:type="dxa" w:w="2340"/>
            <w:shd w:fill="F9FBF9"/>
            <w:tcMar>
              <w:top w:w="60" w:type="dxa"/>
              <w:bottom w:w="60" w:type="dxa"/>
              <w:left w:w="80" w:type="dxa"/>
              <w:right w:w="80" w:type="dxa"/>
            </w:tcMar>
          </w:tcPr>
          <w:p>
            <w:r>
              <w:rPr>
                <w:sz w:val="17"/>
              </w:rPr>
              <w:t>2 Units</w:t>
            </w:r>
          </w:p>
        </w:tc>
        <w:tc>
          <w:tcPr>
            <w:tcW w:type="dxa" w:w="2340"/>
            <w:shd w:fill="F9FBF9"/>
            <w:tcMar>
              <w:top w:w="60" w:type="dxa"/>
              <w:bottom w:w="60" w:type="dxa"/>
              <w:left w:w="80" w:type="dxa"/>
              <w:right w:w="80" w:type="dxa"/>
            </w:tcMar>
          </w:tcPr>
          <w:p>
            <w:r>
              <w:rPr>
                <w:sz w:val="17"/>
              </w:rPr>
              <w:t>Mandi Main Gate &amp; Auction Shed 1</w:t>
            </w:r>
          </w:p>
        </w:tc>
        <w:tc>
          <w:tcPr>
            <w:tcW w:type="dxa" w:w="2340"/>
            <w:shd w:fill="F9FBF9"/>
            <w:tcMar>
              <w:top w:w="60" w:type="dxa"/>
              <w:bottom w:w="60" w:type="dxa"/>
              <w:left w:w="80" w:type="dxa"/>
              <w:right w:w="80" w:type="dxa"/>
            </w:tcMar>
          </w:tcPr>
          <w:p>
            <w:r>
              <w:rPr>
                <w:sz w:val="17"/>
              </w:rPr>
              <w:t>P10 Full-color outdoor LED display showing live arrival token numbers and commodity price updates.</w:t>
            </w:r>
          </w:p>
        </w:tc>
      </w:tr>
      <w:tr>
        <w:tc>
          <w:tcPr>
            <w:tcW w:type="dxa" w:w="2340"/>
            <w:shd w:fill="FFFFFF"/>
            <w:tcMar>
              <w:top w:w="60" w:type="dxa"/>
              <w:bottom w:w="60" w:type="dxa"/>
              <w:left w:w="80" w:type="dxa"/>
              <w:right w:w="80" w:type="dxa"/>
            </w:tcMar>
          </w:tcPr>
          <w:p>
            <w:r>
              <w:rPr>
                <w:b/>
                <w:sz w:val="17"/>
              </w:rPr>
              <w:t>Weighbridge Automated Data Cable</w:t>
            </w:r>
          </w:p>
        </w:tc>
        <w:tc>
          <w:tcPr>
            <w:tcW w:type="dxa" w:w="2340"/>
            <w:shd w:fill="FFFFFF"/>
            <w:tcMar>
              <w:top w:w="60" w:type="dxa"/>
              <w:bottom w:w="60" w:type="dxa"/>
              <w:left w:w="80" w:type="dxa"/>
              <w:right w:w="80" w:type="dxa"/>
            </w:tcMar>
          </w:tcPr>
          <w:p>
            <w:r>
              <w:rPr>
                <w:sz w:val="17"/>
              </w:rPr>
              <w:t>2 Units</w:t>
            </w:r>
          </w:p>
        </w:tc>
        <w:tc>
          <w:tcPr>
            <w:tcW w:type="dxa" w:w="2340"/>
            <w:shd w:fill="FFFFFF"/>
            <w:tcMar>
              <w:top w:w="60" w:type="dxa"/>
              <w:bottom w:w="60" w:type="dxa"/>
              <w:left w:w="80" w:type="dxa"/>
              <w:right w:w="80" w:type="dxa"/>
            </w:tcMar>
          </w:tcPr>
          <w:p>
            <w:r>
              <w:rPr>
                <w:sz w:val="17"/>
              </w:rPr>
              <w:t>APMC Weighbridge Computer Rooms</w:t>
            </w:r>
          </w:p>
        </w:tc>
        <w:tc>
          <w:tcPr>
            <w:tcW w:type="dxa" w:w="2340"/>
            <w:shd w:fill="FFFFFF"/>
            <w:tcMar>
              <w:top w:w="60" w:type="dxa"/>
              <w:bottom w:w="60" w:type="dxa"/>
              <w:left w:w="80" w:type="dxa"/>
              <w:right w:w="80" w:type="dxa"/>
            </w:tcMar>
          </w:tcPr>
          <w:p>
            <w:r>
              <w:rPr>
                <w:sz w:val="17"/>
              </w:rPr>
              <w:t>RS-232 to USB optical converter bridge feeding gross/tare weights directly to FastAPI backend.</w:t>
            </w:r>
          </w:p>
        </w:tc>
      </w:tr>
      <w:tr>
        <w:tc>
          <w:tcPr>
            <w:tcW w:type="dxa" w:w="2340"/>
            <w:shd w:fill="F9FBF9"/>
            <w:tcMar>
              <w:top w:w="60" w:type="dxa"/>
              <w:bottom w:w="60" w:type="dxa"/>
              <w:left w:w="80" w:type="dxa"/>
              <w:right w:w="80" w:type="dxa"/>
            </w:tcMar>
          </w:tcPr>
          <w:p>
            <w:r>
              <w:rPr>
                <w:b/>
                <w:sz w:val="17"/>
              </w:rPr>
              <w:t>Farmer Helpdesk Kiosk Stand</w:t>
            </w:r>
          </w:p>
        </w:tc>
        <w:tc>
          <w:tcPr>
            <w:tcW w:type="dxa" w:w="2340"/>
            <w:shd w:fill="F9FBF9"/>
            <w:tcMar>
              <w:top w:w="60" w:type="dxa"/>
              <w:bottom w:w="60" w:type="dxa"/>
              <w:left w:w="80" w:type="dxa"/>
              <w:right w:w="80" w:type="dxa"/>
            </w:tcMar>
          </w:tcPr>
          <w:p>
            <w:r>
              <w:rPr>
                <w:sz w:val="17"/>
              </w:rPr>
              <w:t>1 Unit</w:t>
            </w:r>
          </w:p>
        </w:tc>
        <w:tc>
          <w:tcPr>
            <w:tcW w:type="dxa" w:w="2340"/>
            <w:shd w:fill="F9FBF9"/>
            <w:tcMar>
              <w:top w:w="60" w:type="dxa"/>
              <w:bottom w:w="60" w:type="dxa"/>
              <w:left w:w="80" w:type="dxa"/>
              <w:right w:w="80" w:type="dxa"/>
            </w:tcMar>
          </w:tcPr>
          <w:p>
            <w:r>
              <w:rPr>
                <w:sz w:val="17"/>
              </w:rPr>
              <w:t>Kurnool Yard Entrance Reception</w:t>
            </w:r>
          </w:p>
        </w:tc>
        <w:tc>
          <w:tcPr>
            <w:tcW w:type="dxa" w:w="2340"/>
            <w:shd w:fill="F9FBF9"/>
            <w:tcMar>
              <w:top w:w="60" w:type="dxa"/>
              <w:bottom w:w="60" w:type="dxa"/>
              <w:left w:w="80" w:type="dxa"/>
              <w:right w:w="80" w:type="dxa"/>
            </w:tcMar>
          </w:tcPr>
          <w:p>
            <w:r>
              <w:rPr>
                <w:sz w:val="17"/>
              </w:rPr>
              <w:t>Dedicated booth manned by RBK coordinator to assist farmers without smartphones.</w:t>
            </w:r>
          </w:p>
        </w:tc>
      </w:tr>
    </w:tbl>
    <w:p>
      <w:pPr>
        <w:pStyle w:val="Heading1"/>
        <w:spacing w:before="280" w:after="120"/>
      </w:pPr>
      <w:r>
        <w:rPr>
          <w:b/>
          <w:color w:val="184C2B"/>
          <w:sz w:val="34"/>
        </w:rPr>
        <w:t>4. Standard Operating Procedures (SOP) by Stakeholder</w:t>
      </w:r>
    </w:p>
    <w:p>
      <w:pPr>
        <w:pStyle w:val="Heading2"/>
        <w:spacing w:before="280" w:after="120"/>
      </w:pPr>
      <w:r>
        <w:rPr>
          <w:b/>
          <w:color w:val="267344"/>
          <w:sz w:val="26"/>
        </w:rPr>
        <w:t>4.1 SOP for Farmers (Booking &amp; Arrival)</w:t>
      </w:r>
    </w:p>
    <w:p>
      <w:pPr>
        <w:spacing w:line="276" w:lineRule="auto"/>
      </w:pPr>
      <w:r>
        <w:t>1. Farmer logs into Smart Farmer Platform from smartphone or visits nearest village RBK center.</w:t>
        <w:br/>
        <w:t>2. Selects 'Kurnool Agricultural Market Yard', commodity (e.g. Groundnut), estimated bag count (e.g. 50 bags), and vehicle number.</w:t>
        <w:br/>
        <w:t>3. Selects 2-hour arrival window (e.g. 08:00 AM - 10:00 AM) based on available green quota slots.</w:t>
        <w:br/>
        <w:t>4. System generates digital QR Gate Pass. Farmer saves to phone or receives printed SMS token.</w:t>
        <w:br/>
        <w:t>5. Farmer arrives at Kurnool APMC during the allotted window and proceeds directly through the Priority Green Lane.</w:t>
      </w:r>
    </w:p>
    <w:p>
      <w:pPr>
        <w:pStyle w:val="Heading2"/>
        <w:spacing w:before="280" w:after="120"/>
      </w:pPr>
      <w:r>
        <w:rPr>
          <w:b/>
          <w:color w:val="267344"/>
          <w:sz w:val="26"/>
        </w:rPr>
        <w:t>4.2 SOP for Gatekeepers &amp; Weighbridge Staff (Check-In &amp; Weighment)</w:t>
      </w:r>
    </w:p>
    <w:p>
      <w:pPr>
        <w:spacing w:line="276" w:lineRule="auto"/>
      </w:pPr>
      <w:r>
        <w:t>1. Gatekeeper (e.g. Srinivasulu) points tablet scanner at farmer's QR pass or enters 6-digit reference.</w:t>
        <w:br/>
        <w:t>2. System displays verified green badge: Farmer Name, Commodity, Village, and Slot Approval.</w:t>
        <w:br/>
        <w:t>3. Gatekeeper clicks 'Confirm Entry'. Status updates to ARRIVED in central database.</w:t>
        <w:br/>
        <w:t>4. Tractor proceeds to electronic weighbridge. Gross weight is recorded automatically via digital bridge.</w:t>
        <w:br/>
        <w:t>5. System assigns specific unloading auction bay (e.g. Shed 2, Bay 14), eliminating yard congestion.</w:t>
      </w:r>
    </w:p>
    <w:p>
      <w:pPr>
        <w:pStyle w:val="Heading2"/>
        <w:spacing w:before="280" w:after="120"/>
      </w:pPr>
      <w:r>
        <w:rPr>
          <w:b/>
          <w:color w:val="267344"/>
          <w:sz w:val="26"/>
        </w:rPr>
        <w:t>4.3 SOP for Commission Agents &amp; Buyers (Auction &amp; Settlement)</w:t>
      </w:r>
    </w:p>
    <w:p>
      <w:pPr>
        <w:spacing w:line="276" w:lineRule="auto"/>
      </w:pPr>
      <w:r>
        <w:t>1. Commission Agent (e.g. Suresh Grain Traders) opens live arrival ledger on laptop or tablet.</w:t>
        <w:br/>
        <w:t>2. Views lot quality, moisture reading, and bag count before physical inspection.</w:t>
        <w:br/>
        <w:t>3. Auction bidding commences. Winning bid per quintal is recorded into the platform.</w:t>
        <w:br/>
        <w:t>4. Tare weight of empty vehicle is captured; net crop weight and gross payout are calculated automatically.</w:t>
        <w:br/>
        <w:t>5. Buyer deposits settlement into Escrow. Statutory 1.0% APMC market cess is automatically deducted.</w:t>
      </w:r>
    </w:p>
    <w:p>
      <w:pPr>
        <w:pStyle w:val="Heading2"/>
        <w:spacing w:before="280" w:after="120"/>
      </w:pPr>
      <w:r>
        <w:rPr>
          <w:b/>
          <w:color w:val="267344"/>
          <w:sz w:val="26"/>
        </w:rPr>
        <w:t>4.4 SOP for Godown Operators (Storage &amp; e-NWR Issuance)</w:t>
      </w:r>
    </w:p>
    <w:p>
      <w:pPr>
        <w:spacing w:line="276" w:lineRule="auto"/>
      </w:pPr>
      <w:r>
        <w:t>1. If farmer rejects prevailing mandi bid due to depressed prices, produce is diverted to APSWC Kurnool Godown.</w:t>
        <w:br/>
        <w:t>2. Godown Operator (Venkatesh) inspects grain bags, verifies moisture &lt;12%, and registers storage lot.</w:t>
        <w:br/>
        <w:t>3. Issues electronic Negotiable Warehouse Receipt (e-NWR) directly to farmer's digital profile.</w:t>
        <w:br/>
        <w:t>4. Farmer presents e-NWR to partner nationalized banks (SBI / Andhra Pragathi Grameena Bank) for 70% pledge loan.</w:t>
      </w:r>
    </w:p>
    <w:p>
      <w:pPr>
        <w:pStyle w:val="Heading1"/>
        <w:spacing w:before="280" w:after="120"/>
      </w:pPr>
      <w:r>
        <w:rPr>
          <w:b/>
          <w:color w:val="184C2B"/>
          <w:sz w:val="34"/>
        </w:rPr>
        <w:t>5. Target Pilot Key Performance Indicators (KPIs)</w:t>
      </w:r>
    </w:p>
    <w:p>
      <w:r>
        <w:t>Evaluation metrics to be reviewed bi-weekly with the District Collectorate:</w:t>
      </w:r>
    </w:p>
    <w:tbl>
      <w:tblPr>
        <w:tblW w:type="auto" w:w="0"/>
        <w:jc w:val="center"/>
        <w:tblLook w:firstColumn="1" w:firstRow="1" w:lastColumn="0" w:lastRow="0" w:noHBand="0" w:noVBand="1" w:val="04A0"/>
      </w:tblPr>
      <w:tblGrid>
        <w:gridCol w:w="3120"/>
        <w:gridCol w:w="3120"/>
        <w:gridCol w:w="3120"/>
      </w:tblGrid>
      <w:tr>
        <w:tc>
          <w:tcPr>
            <w:tcW w:type="dxa" w:w="3120"/>
            <w:shd w:fill="184C2B"/>
            <w:tcMar>
              <w:top w:w="80" w:type="dxa"/>
              <w:bottom w:w="80" w:type="dxa"/>
              <w:left w:w="100" w:type="dxa"/>
              <w:right w:w="100" w:type="dxa"/>
            </w:tcMar>
          </w:tcPr>
          <w:p>
            <w:r>
              <w:rPr>
                <w:b/>
                <w:color w:val="FFFFFF"/>
              </w:rPr>
              <w:t>Performance Metric</w:t>
            </w:r>
          </w:p>
        </w:tc>
        <w:tc>
          <w:tcPr>
            <w:tcW w:type="dxa" w:w="3120"/>
            <w:shd w:fill="184C2B"/>
            <w:tcMar>
              <w:top w:w="80" w:type="dxa"/>
              <w:bottom w:w="80" w:type="dxa"/>
              <w:left w:w="100" w:type="dxa"/>
              <w:right w:w="100" w:type="dxa"/>
            </w:tcMar>
          </w:tcPr>
          <w:p>
            <w:r>
              <w:rPr>
                <w:b/>
                <w:color w:val="FFFFFF"/>
              </w:rPr>
              <w:t>Baseline (Pre-Pilot)</w:t>
            </w:r>
          </w:p>
        </w:tc>
        <w:tc>
          <w:tcPr>
            <w:tcW w:type="dxa" w:w="3120"/>
            <w:shd w:fill="184C2B"/>
            <w:tcMar>
              <w:top w:w="80" w:type="dxa"/>
              <w:bottom w:w="80" w:type="dxa"/>
              <w:left w:w="100" w:type="dxa"/>
              <w:right w:w="100" w:type="dxa"/>
            </w:tcMar>
          </w:tcPr>
          <w:p>
            <w:r>
              <w:rPr>
                <w:b/>
                <w:color w:val="FFFFFF"/>
              </w:rPr>
              <w:t>Target Pilot Benchmark (Day 60)</w:t>
            </w:r>
          </w:p>
        </w:tc>
      </w:tr>
      <w:tr>
        <w:tc>
          <w:tcPr>
            <w:tcW w:type="dxa" w:w="3120"/>
            <w:shd w:fill="F9FBF9"/>
            <w:tcMar>
              <w:top w:w="60" w:type="dxa"/>
              <w:bottom w:w="60" w:type="dxa"/>
              <w:left w:w="80" w:type="dxa"/>
              <w:right w:w="80" w:type="dxa"/>
            </w:tcMar>
          </w:tcPr>
          <w:p>
            <w:r>
              <w:rPr>
                <w:b/>
                <w:sz w:val="17"/>
              </w:rPr>
              <w:t>Mandi Gate Entry Waiting Time</w:t>
            </w:r>
          </w:p>
        </w:tc>
        <w:tc>
          <w:tcPr>
            <w:tcW w:type="dxa" w:w="3120"/>
            <w:shd w:fill="F9FBF9"/>
            <w:tcMar>
              <w:top w:w="60" w:type="dxa"/>
              <w:bottom w:w="60" w:type="dxa"/>
              <w:left w:w="80" w:type="dxa"/>
              <w:right w:w="80" w:type="dxa"/>
            </w:tcMar>
          </w:tcPr>
          <w:p>
            <w:r>
              <w:rPr>
                <w:sz w:val="17"/>
              </w:rPr>
              <w:t>6 to 10 Hours (Overnight Queue)</w:t>
            </w:r>
          </w:p>
        </w:tc>
        <w:tc>
          <w:tcPr>
            <w:tcW w:type="dxa" w:w="3120"/>
            <w:shd w:fill="F9FBF9"/>
            <w:tcMar>
              <w:top w:w="60" w:type="dxa"/>
              <w:bottom w:w="60" w:type="dxa"/>
              <w:left w:w="80" w:type="dxa"/>
              <w:right w:w="80" w:type="dxa"/>
            </w:tcMar>
          </w:tcPr>
          <w:p>
            <w:r>
              <w:rPr>
                <w:sz w:val="17"/>
              </w:rPr>
              <w:t>&lt; 45 Minutes via Scheduled Green Lane</w:t>
            </w:r>
          </w:p>
        </w:tc>
      </w:tr>
      <w:tr>
        <w:tc>
          <w:tcPr>
            <w:tcW w:type="dxa" w:w="3120"/>
            <w:shd w:fill="FFFFFF"/>
            <w:tcMar>
              <w:top w:w="60" w:type="dxa"/>
              <w:bottom w:w="60" w:type="dxa"/>
              <w:left w:w="80" w:type="dxa"/>
              <w:right w:w="80" w:type="dxa"/>
            </w:tcMar>
          </w:tcPr>
          <w:p>
            <w:r>
              <w:rPr>
                <w:b/>
                <w:sz w:val="17"/>
              </w:rPr>
              <w:t>Bellary Road Traffic Queue Spillover</w:t>
            </w:r>
          </w:p>
        </w:tc>
        <w:tc>
          <w:tcPr>
            <w:tcW w:type="dxa" w:w="3120"/>
            <w:shd w:fill="FFFFFF"/>
            <w:tcMar>
              <w:top w:w="60" w:type="dxa"/>
              <w:bottom w:w="60" w:type="dxa"/>
              <w:left w:w="80" w:type="dxa"/>
              <w:right w:w="80" w:type="dxa"/>
            </w:tcMar>
          </w:tcPr>
          <w:p>
            <w:r>
              <w:rPr>
                <w:sz w:val="17"/>
              </w:rPr>
              <w:t>2.5 km vehicular backup</w:t>
            </w:r>
          </w:p>
        </w:tc>
        <w:tc>
          <w:tcPr>
            <w:tcW w:type="dxa" w:w="3120"/>
            <w:shd w:fill="FFFFFF"/>
            <w:tcMar>
              <w:top w:w="60" w:type="dxa"/>
              <w:bottom w:w="60" w:type="dxa"/>
              <w:left w:w="80" w:type="dxa"/>
              <w:right w:w="80" w:type="dxa"/>
            </w:tcMar>
          </w:tcPr>
          <w:p>
            <w:r>
              <w:rPr>
                <w:sz w:val="17"/>
              </w:rPr>
              <w:t>Zero road congestion (yard interior managed)</w:t>
            </w:r>
          </w:p>
        </w:tc>
      </w:tr>
      <w:tr>
        <w:tc>
          <w:tcPr>
            <w:tcW w:type="dxa" w:w="3120"/>
            <w:shd w:fill="F9FBF9"/>
            <w:tcMar>
              <w:top w:w="60" w:type="dxa"/>
              <w:bottom w:w="60" w:type="dxa"/>
              <w:left w:w="80" w:type="dxa"/>
              <w:right w:w="80" w:type="dxa"/>
            </w:tcMar>
          </w:tcPr>
          <w:p>
            <w:r>
              <w:rPr>
                <w:b/>
                <w:sz w:val="17"/>
              </w:rPr>
              <w:t>Weighbridge Processing Time per Truck</w:t>
            </w:r>
          </w:p>
        </w:tc>
        <w:tc>
          <w:tcPr>
            <w:tcW w:type="dxa" w:w="3120"/>
            <w:shd w:fill="F9FBF9"/>
            <w:tcMar>
              <w:top w:w="60" w:type="dxa"/>
              <w:bottom w:w="60" w:type="dxa"/>
              <w:left w:w="80" w:type="dxa"/>
              <w:right w:w="80" w:type="dxa"/>
            </w:tcMar>
          </w:tcPr>
          <w:p>
            <w:r>
              <w:rPr>
                <w:sz w:val="17"/>
              </w:rPr>
              <w:t>12 to 15 Minutes (Manual Ledger)</w:t>
            </w:r>
          </w:p>
        </w:tc>
        <w:tc>
          <w:tcPr>
            <w:tcW w:type="dxa" w:w="3120"/>
            <w:shd w:fill="F9FBF9"/>
            <w:tcMar>
              <w:top w:w="60" w:type="dxa"/>
              <w:bottom w:w="60" w:type="dxa"/>
              <w:left w:w="80" w:type="dxa"/>
              <w:right w:w="80" w:type="dxa"/>
            </w:tcMar>
          </w:tcPr>
          <w:p>
            <w:r>
              <w:rPr>
                <w:sz w:val="17"/>
              </w:rPr>
              <w:t>&lt; 3 Minutes (Automated Digital Sync)</w:t>
            </w:r>
          </w:p>
        </w:tc>
      </w:tr>
      <w:tr>
        <w:tc>
          <w:tcPr>
            <w:tcW w:type="dxa" w:w="3120"/>
            <w:shd w:fill="FFFFFF"/>
            <w:tcMar>
              <w:top w:w="60" w:type="dxa"/>
              <w:bottom w:w="60" w:type="dxa"/>
              <w:left w:w="80" w:type="dxa"/>
              <w:right w:w="80" w:type="dxa"/>
            </w:tcMar>
          </w:tcPr>
          <w:p>
            <w:r>
              <w:rPr>
                <w:b/>
                <w:sz w:val="17"/>
              </w:rPr>
              <w:t>Farmer Distress Sales / Rejections</w:t>
            </w:r>
          </w:p>
        </w:tc>
        <w:tc>
          <w:tcPr>
            <w:tcW w:type="dxa" w:w="3120"/>
            <w:shd w:fill="FFFFFF"/>
            <w:tcMar>
              <w:top w:w="60" w:type="dxa"/>
              <w:bottom w:w="60" w:type="dxa"/>
              <w:left w:w="80" w:type="dxa"/>
              <w:right w:w="80" w:type="dxa"/>
            </w:tcMar>
          </w:tcPr>
          <w:p>
            <w:r>
              <w:rPr>
                <w:sz w:val="17"/>
              </w:rPr>
              <w:t>18% of lots liquidated below MSP</w:t>
            </w:r>
          </w:p>
        </w:tc>
        <w:tc>
          <w:tcPr>
            <w:tcW w:type="dxa" w:w="3120"/>
            <w:shd w:fill="FFFFFF"/>
            <w:tcMar>
              <w:top w:w="60" w:type="dxa"/>
              <w:bottom w:w="60" w:type="dxa"/>
              <w:left w:w="80" w:type="dxa"/>
              <w:right w:w="80" w:type="dxa"/>
            </w:tcMar>
          </w:tcPr>
          <w:p>
            <w:r>
              <w:rPr>
                <w:sz w:val="17"/>
              </w:rPr>
              <w:t>&lt; 4% (Direct diversion to APSWC e-NWR)</w:t>
            </w:r>
          </w:p>
        </w:tc>
      </w:tr>
      <w:tr>
        <w:tc>
          <w:tcPr>
            <w:tcW w:type="dxa" w:w="3120"/>
            <w:shd w:fill="F9FBF9"/>
            <w:tcMar>
              <w:top w:w="60" w:type="dxa"/>
              <w:bottom w:w="60" w:type="dxa"/>
              <w:left w:w="80" w:type="dxa"/>
              <w:right w:w="80" w:type="dxa"/>
            </w:tcMar>
          </w:tcPr>
          <w:p>
            <w:r>
              <w:rPr>
                <w:b/>
                <w:sz w:val="17"/>
              </w:rPr>
              <w:t>Farmer Digital Payment Turnaround</w:t>
            </w:r>
          </w:p>
        </w:tc>
        <w:tc>
          <w:tcPr>
            <w:tcW w:type="dxa" w:w="3120"/>
            <w:shd w:fill="F9FBF9"/>
            <w:tcMar>
              <w:top w:w="60" w:type="dxa"/>
              <w:bottom w:w="60" w:type="dxa"/>
              <w:left w:w="80" w:type="dxa"/>
              <w:right w:w="80" w:type="dxa"/>
            </w:tcMar>
          </w:tcPr>
          <w:p>
            <w:r>
              <w:rPr>
                <w:sz w:val="17"/>
              </w:rPr>
              <w:t>4 to 7 Days (Cash / Post-dated Chq)</w:t>
            </w:r>
          </w:p>
        </w:tc>
        <w:tc>
          <w:tcPr>
            <w:tcW w:type="dxa" w:w="3120"/>
            <w:shd w:fill="F9FBF9"/>
            <w:tcMar>
              <w:top w:w="60" w:type="dxa"/>
              <w:bottom w:w="60" w:type="dxa"/>
              <w:left w:w="80" w:type="dxa"/>
              <w:right w:w="80" w:type="dxa"/>
            </w:tcMar>
          </w:tcPr>
          <w:p>
            <w:r>
              <w:rPr>
                <w:sz w:val="17"/>
              </w:rPr>
              <w:t>&lt; 2 Hours via Automated Escrow IMPS/UPI</w:t>
            </w:r>
          </w:p>
        </w:tc>
      </w:tr>
    </w:tbl>
    <w:p>
      <w:pPr>
        <w:pStyle w:val="Heading1"/>
        <w:spacing w:before="280" w:after="120"/>
      </w:pPr>
      <w:r>
        <w:rPr>
          <w:b/>
          <w:color w:val="184C2B"/>
          <w:sz w:val="34"/>
        </w:rPr>
        <w:t>6. Official Administrative Submission Letter &amp; MoU Template</w:t>
      </w:r>
    </w:p>
    <w:p>
      <w:r>
        <w:t>Ready-to-print formal requisition letter for submission to government authorities:</w:t>
      </w:r>
    </w:p>
    <w:p>
      <w:pPr>
        <w:spacing w:line="276" w:lineRule="auto"/>
      </w:pPr>
      <w:r>
        <w:rPr>
          <w:color w:val="282828"/>
          <w:sz w:val="19"/>
        </w:rPr>
        <w:t>To,</w:t>
        <w:br/>
        <w:t>The District Collector &amp; Magistrate,</w:t>
        <w:br/>
        <w:t>Chairman, District Agricultural Advisory Board,</w:t>
        <w:br/>
        <w:t>Kurnool District, Andhra Pradesh.</w:t>
        <w:br/>
        <w:br/>
        <w:t>Through:</w:t>
        <w:br/>
        <w:t>The Secretary / Selection Committee Chairman,</w:t>
        <w:br/>
        <w:t>Agricultural Market Committee (APMC),</w:t>
        <w:br/>
        <w:t>Kurnool Market Yard, Bellary Road, Kurnool.</w:t>
        <w:br/>
        <w:br/>
        <w:t>Subject: Proposal for 60-Day Pilot Implementation of 'Smart Farmer Platform' Digital Queue Management, QR Gate Passes, and e-NWR Storage Integration at Kurnool APMC Yard — Regarding.</w:t>
        <w:br/>
        <w:br/>
        <w:t>Respected Sir / Madam,</w:t>
        <w:br/>
        <w:br/>
        <w:t xml:space="preserve">We have the honor to submit this comprehensive operational proposal to implement a 60-day digital agricultural pilot at the Kurnool Agricultural Market Yard. </w:t>
        <w:br/>
        <w:br/>
        <w:t>The platform addresses critical operational challenges in Rayalaseema agriculture by digitizing farmer market arrivals, eliminating vehicular traffic queues, automating weighbridge measurements, and linking unsold produce directly to the APSWC Kurnool Godown for electronic warehouse receipts (e-NWR).</w:t>
        <w:br/>
        <w:br/>
        <w:t>Key Commitments for the Kurnool Pilot:</w:t>
        <w:br/>
        <w:t>1. Zero Hardware Capital Cost to APMC: All scanner tablets, thermal printers, and queue software are deployed by the platform.</w:t>
        <w:br/>
        <w:t>2. Comprehensive Onboarding &amp; Training: Direct physical training for APMC gatekeepers, weighbridge operators, and commission agents.</w:t>
        <w:br/>
        <w:t>3. Integration with Village RBK Centers: Seamless booking support across 15+ Rythu Bharosa Kendras in Kurnool Rural.</w:t>
        <w:br/>
        <w:t>4. Strict Regulatory &amp; Statutory Compliance: 100% adherence to Andhra Pradesh APMC Acts and automated collection of market cess.</w:t>
        <w:br/>
        <w:br/>
        <w:t>We request your kind authorization to commence Phase 1 setup and formalize the enclosed Memorandum of Understanding (MoU).</w:t>
        <w:br/>
        <w:br/>
        <w:t>Respectfully submitted,</w:t>
        <w:br/>
        <w:br/>
        <w:t>Authorized Signatory,</w:t>
        <w:br/>
        <w:t>Smart Farmer Platform Implementation Taskforce</w:t>
        <w:br/>
        <w:t>Email: pilot.kurnool@smartfarmer.org | Date: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