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sz w:val="20"/>
                <w:szCs w:val="20"/>
                <w:highlight w:val="white"/>
                <w:rtl w:val="0"/>
              </w:rPr>
              <w:t xml:space="preserve">LTVIP2025TMID49815</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BookNest</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594100" cy="361950"/>
                <wp:effectExtent b="0" l="0" r="0" t="0"/>
                <wp:wrapNone/>
                <wp:docPr id="1" name=""/>
                <a:graphic>
                  <a:graphicData uri="http://schemas.microsoft.com/office/word/2010/wordprocessingShape">
                    <wps:wsp>
                      <wps:cNvSpPr/>
                      <wps:cNvPr id="2" name="Shape 2"/>
                      <wps:spPr>
                        <a:xfrm>
                          <a:off x="0" y="0"/>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594100" cy="361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4100" cy="36195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7">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4510621</wp:posOffset>
            </wp:positionH>
            <wp:positionV relativeFrom="paragraph">
              <wp:posOffset>171450</wp:posOffset>
            </wp:positionV>
            <wp:extent cx="5062004" cy="3065721"/>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62004" cy="3065721"/>
                    </a:xfrm>
                    <a:prstGeom prst="rect"/>
                    <a:ln/>
                  </pic:spPr>
                </pic:pic>
              </a:graphicData>
            </a:graphic>
          </wp:anchor>
        </w:drawing>
      </w:r>
    </w:p>
    <w:p w:rsidR="00000000" w:rsidDel="00000000" w:rsidP="00000000" w:rsidRDefault="00000000" w:rsidRPr="00000000" w14:paraId="00000011">
      <w:pPr>
        <w:rPr>
          <w:rFonts w:ascii="Arial" w:cs="Arial" w:eastAsia="Arial" w:hAnsi="Arial"/>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4252913" cy="247595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52913" cy="2475953"/>
                    </a:xfrm>
                    <a:prstGeom prst="rect"/>
                    <a:ln/>
                  </pic:spPr>
                </pic:pic>
              </a:graphicData>
            </a:graphic>
          </wp:anchor>
        </w:drawing>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Book Browsing</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browse books by category, author, or price.</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Books are filtered and displayed correctly</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Wishlist</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add books to my wishlist to purchase later.</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Books appear in my wishlist section</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Cart &amp; Checkout</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add books to cart and proceed to checkout.</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I can purchase books and see order confirmation</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Ticket Handling</w:t>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As a support agent, I can view and respond to customer complaints.</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respond and update ticket status</w:t>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Sprint-4</w:t>
            </w:r>
          </w:p>
        </w:tc>
      </w:tr>
      <w:tr>
        <w:trPr>
          <w:cantSplit w:val="0"/>
          <w:trHeight w:val="388"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USN-11</w:t>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add or remove users and assign roles.</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I can manage user roles and accounts</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Sprint-4</w:t>
            </w:r>
          </w:p>
        </w:tc>
      </w:tr>
      <w:tr>
        <w:trPr>
          <w:cantSplit w:val="0"/>
          <w:trHeight w:val="570"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Inventory Management</w:t>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USN-12</w:t>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add, update, or remove books from inventory.</w:t>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Changes reflect in the public catalog</w:t>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Sprint-4</w:t>
            </w:r>
          </w:p>
        </w:tc>
      </w:tr>
      <w:tr>
        <w:trPr>
          <w:cantSplit w:val="0"/>
          <w:trHeight w:val="404" w:hRule="atLeast"/>
          <w:tblHeader w:val="0"/>
        </w:trPr>
        <w:tc>
          <w:tcPr/>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8">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E">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ibm.com/patterns/visualize-unstructured-tex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