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23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sz w:val="20"/>
                <w:szCs w:val="20"/>
                <w:highlight w:val="white"/>
                <w:rtl w:val="0"/>
              </w:rPr>
              <w:t xml:space="preserve">LTVIP2025TMID49815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BookNest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1244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C">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c>
          <w:tcPr/>
          <w:p w:rsidR="00000000" w:rsidDel="00000000" w:rsidP="00000000" w:rsidRDefault="00000000" w:rsidRPr="00000000" w14:paraId="00000020">
            <w:pPr>
              <w:rPr>
                <w:sz w:val="24"/>
                <w:szCs w:val="24"/>
              </w:rPr>
            </w:pPr>
            <w:r w:rsidDel="00000000" w:rsidR="00000000" w:rsidRPr="00000000">
              <w:rPr>
                <w:rtl w:val="0"/>
              </w:rPr>
            </w:r>
          </w:p>
        </w:tc>
        <w:tc>
          <w:tcPr/>
          <w:p w:rsidR="00000000" w:rsidDel="00000000" w:rsidP="00000000" w:rsidRDefault="00000000" w:rsidRPr="00000000" w14:paraId="0000002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rtl w:val="0"/>
              </w:rPr>
            </w:r>
          </w:p>
        </w:tc>
        <w:tc>
          <w:tcPr/>
          <w:p w:rsidR="00000000" w:rsidDel="00000000" w:rsidP="00000000" w:rsidRDefault="00000000" w:rsidRPr="00000000" w14:paraId="00000027">
            <w:pPr>
              <w:rPr>
                <w:sz w:val="24"/>
                <w:szCs w:val="24"/>
              </w:rPr>
            </w:pP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