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D9DF620"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40198979</w:t>
      </w:r>
      <w:r w:rsidRPr="00BB3419">
        <w:rPr>
          <w:rStyle w:val="FirstName"/>
          <w:rFonts w:ascii="Times New Roman" w:hAnsi="Times New Roman"/>
          <w:sz w:val="22"/>
          <w:szCs w:val="22"/>
          <w14:ligatures w14:val="standard"/>
        </w:rPr>
        <w:t>)</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2BE980AF"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hyperlink r:id="rId12" w:history="1">
        <w:r w:rsidR="000123B6" w:rsidRPr="00855955">
          <w:rPr>
            <w:rStyle w:val="Hyperlink"/>
            <w:rFonts w:ascii="Times New Roman" w:hAnsi="Times New Roman"/>
            <w:sz w:val="18"/>
            <w:szCs w:val="18"/>
            <w14:ligatures w14:val="standard"/>
          </w:rPr>
          <w:t>ananyavarsha28@gmail.com</w:t>
        </w:r>
      </w:hyperlink>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hyperlink r:id="rId13" w:history="1">
        <w:r w:rsidR="000123B6" w:rsidRPr="00855955">
          <w:rPr>
            <w:rStyle w:val="Hyperlink"/>
            <w:rFonts w:ascii="Times New Roman" w:hAnsi="Times New Roman"/>
            <w:sz w:val="18"/>
            <w:szCs w:val="18"/>
            <w14:ligatures w14:val="standard"/>
          </w:rPr>
          <w:t>maheshsaghana0@gmail.com</w:t>
        </w:r>
      </w:hyperlink>
      <w:r w:rsidR="000123B6">
        <w:rPr>
          <w:rStyle w:val="FirstName"/>
          <w:rFonts w:ascii="Times New Roman" w:hAnsi="Times New Roman"/>
          <w:sz w:val="18"/>
          <w:szCs w:val="18"/>
          <w14:ligatures w14:val="standard"/>
        </w:rPr>
        <w:t xml:space="preserve"> </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5A5BF77D"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0123B6">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Janardhanan</w:t>
      </w:r>
      <w:r w:rsidR="00BB3419"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40155790</w:t>
      </w:r>
      <w:r w:rsidR="00BB3419" w:rsidRPr="00BB3419">
        <w:rPr>
          <w:rStyle w:val="FirstName"/>
          <w:rFonts w:ascii="Times New Roman" w:hAnsi="Times New Roman"/>
          <w:sz w:val="22"/>
          <w:szCs w:val="22"/>
          <w14:ligatures w14:val="standard"/>
        </w:rPr>
        <w:t>)</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3A1ABF76" w:rsidR="00142CB5" w:rsidRPr="00BB3419" w:rsidRDefault="0072571E" w:rsidP="00BB3419">
      <w:pPr>
        <w:pStyle w:val="Titledocument"/>
        <w:ind w:left="708" w:firstLine="708"/>
        <w:jc w:val="both"/>
        <w:rPr>
          <w:rStyle w:val="FirstName"/>
          <w:rFonts w:ascii="Times New Roman" w:hAnsi="Times New Roman"/>
          <w:sz w:val="22"/>
          <w:szCs w:val="22"/>
          <w14:ligatures w14:val="standard"/>
        </w:rPr>
      </w:pPr>
      <w:hyperlink r:id="rId14" w:history="1">
        <w:r w:rsidR="000123B6" w:rsidRPr="00855955">
          <w:rPr>
            <w:rStyle w:val="Hyperlink"/>
            <w:rFonts w:ascii="Times New Roman" w:hAnsi="Times New Roman"/>
            <w:sz w:val="18"/>
            <w:szCs w:val="18"/>
            <w14:ligatures w14:val="standard"/>
          </w:rPr>
          <w:t>sivamjsk96@gmail.com</w:t>
        </w:r>
      </w:hyperlink>
      <w:r w:rsidR="000123B6">
        <w:rPr>
          <w:rStyle w:val="FirstName"/>
          <w:rFonts w:ascii="Times New Roman" w:hAnsi="Times New Roman"/>
          <w:sz w:val="18"/>
          <w:szCs w:val="18"/>
          <w14:ligatures w14:val="standard"/>
        </w:rPr>
        <w:t xml:space="preserve"> </w:t>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0123B6">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ab/>
      </w:r>
      <w:hyperlink r:id="rId15" w:history="1">
        <w:r w:rsidR="000123B6" w:rsidRPr="00855955">
          <w:rPr>
            <w:rStyle w:val="Hyperlink"/>
            <w:rFonts w:ascii="Times New Roman" w:hAnsi="Times New Roman"/>
            <w:sz w:val="18"/>
            <w:szCs w:val="18"/>
            <w14:ligatures w14:val="standard"/>
          </w:rPr>
          <w:t>vishanthsurresh@gmail.com</w:t>
        </w:r>
      </w:hyperlink>
      <w:r w:rsidR="000123B6">
        <w:rPr>
          <w:rStyle w:val="FirstName"/>
          <w:rFonts w:ascii="Times New Roman" w:hAnsi="Times New Roman"/>
          <w:sz w:val="18"/>
          <w:szCs w:val="18"/>
          <w14:ligatures w14:val="standard"/>
        </w:rPr>
        <w:t xml:space="preserve"> </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365FE9">
      <w:pPr>
        <w:pStyle w:val="AbsHead"/>
        <w:spacing w:line="276" w:lineRule="auto"/>
        <w:rPr>
          <w:lang w:val="en-US"/>
          <w14:ligatures w14:val="standard"/>
        </w:rPr>
      </w:pPr>
      <w:r w:rsidRPr="00ED10D1">
        <w:rPr>
          <w:lang w:val="en-US"/>
          <w14:ligatures w14:val="standard"/>
        </w:rPr>
        <w:t>ABSTRACT</w:t>
      </w:r>
    </w:p>
    <w:p w14:paraId="4502A7B3" w14:textId="77777777" w:rsidR="0014244B" w:rsidRPr="00B40C26" w:rsidRDefault="00FB6BD4" w:rsidP="00365FE9">
      <w:pPr>
        <w:pStyle w:val="Abstract"/>
        <w:spacing w:line="276" w:lineRule="auto"/>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28C8E5D5" w:rsidR="0007392C" w:rsidRDefault="00FC718B" w:rsidP="003533AE">
      <w:pPr>
        <w:pStyle w:val="Head1"/>
        <w:numPr>
          <w:ilvl w:val="0"/>
          <w:numId w:val="35"/>
        </w:numPr>
        <w:spacing w:before="380" w:line="276" w:lineRule="auto"/>
        <w:rPr>
          <w14:ligatures w14:val="standard"/>
        </w:rPr>
      </w:pPr>
      <w:r w:rsidRPr="00FC718B">
        <w:rPr>
          <w14:ligatures w14:val="standard"/>
        </w:rPr>
        <w:t>INTRODUCTION</w:t>
      </w:r>
    </w:p>
    <w:p w14:paraId="08E95A6C" w14:textId="77777777" w:rsidR="00273DA4" w:rsidRPr="00273DA4" w:rsidRDefault="00273DA4" w:rsidP="00273DA4">
      <w:pPr>
        <w:jc w:val="both"/>
        <w:rPr>
          <w:rFonts w:eastAsia="Verdana"/>
          <w14:ligatures w14:val="standard"/>
        </w:rPr>
      </w:pPr>
      <w:r w:rsidRPr="00273DA4">
        <w:rPr>
          <w:rFonts w:eastAsia="Verdana"/>
          <w14:ligatures w14:val="standard"/>
        </w:rPr>
        <w:t xml:space="preserve">Due to a lack of or missing credit history, a significant portion of the population has difficulty getting their house loans </w:t>
      </w:r>
      <w:proofErr w:type="spellStart"/>
      <w:r w:rsidRPr="00273DA4">
        <w:rPr>
          <w:rFonts w:eastAsia="Verdana"/>
          <w14:ligatures w14:val="standard"/>
        </w:rPr>
        <w:t>authorised</w:t>
      </w:r>
      <w:proofErr w:type="spellEnd"/>
      <w:r w:rsidRPr="00273DA4">
        <w:rPr>
          <w:rFonts w:eastAsia="Verdana"/>
          <w14:ligatures w14:val="standard"/>
        </w:rPr>
        <w:t>. This prohibits them from purchasing their ideal homes and, in certain cases, leads them to rely on untrustworthy and high-interest sources of financing. In contrast, deciding which individuals to qualify for housing loans is a huge difficulty for banks and other financial lending institutions. Credit history is not always an adequate tool for making judgments, because even borrowers with a long credit history can default on a loan, and some persons who have a reasonable likelihood of repaying a loan may simply lack a long enough credit history. Google's BigQuery platform is essentially an enterprise-level warehousing system that acts as one of the most suitable cloud-based platforms for querying and visualizing large-scale problems such as Credit Risk. The serverless, fully managed BigQuery platform provides some features that contribute to an imaginative, reliable, and easy-to-use query experience, extracting the most important insights from the data under consideration.</w:t>
      </w:r>
    </w:p>
    <w:p w14:paraId="3E25F6E5" w14:textId="77777777" w:rsidR="00071D98" w:rsidRPr="00273DA4" w:rsidRDefault="00071D98" w:rsidP="00273DA4">
      <w:pPr>
        <w:pStyle w:val="Head1"/>
        <w:spacing w:before="380" w:line="276" w:lineRule="auto"/>
        <w:rPr>
          <w:rFonts w:eastAsia="Verdana" w:cstheme="minorBidi"/>
          <w:b w:val="0"/>
          <w:sz w:val="18"/>
          <w:szCs w:val="22"/>
          <w14:ligatures w14:val="standard"/>
        </w:rPr>
      </w:pPr>
    </w:p>
    <w:p w14:paraId="1726EC5A" w14:textId="18757F6C" w:rsidR="00FC718B" w:rsidRPr="004F46D4" w:rsidRDefault="00365FE9" w:rsidP="003533AE">
      <w:pPr>
        <w:pStyle w:val="Head1"/>
        <w:numPr>
          <w:ilvl w:val="0"/>
          <w:numId w:val="35"/>
        </w:numPr>
        <w:spacing w:before="380" w:line="276" w:lineRule="auto"/>
        <w:rPr>
          <w:lang w:val="en-CA"/>
          <w14:ligatures w14:val="standard"/>
        </w:rPr>
      </w:pPr>
      <w:r w:rsidRPr="004F46D4">
        <w:rPr>
          <w:lang w:val="en-CA"/>
          <w14:ligatures w14:val="standard"/>
        </w:rPr>
        <w:t>ARCHITECTURE</w:t>
      </w:r>
    </w:p>
    <w:p w14:paraId="4B45FD08" w14:textId="11B14437" w:rsidR="00FC718B" w:rsidRDefault="002E5EEE" w:rsidP="00365FE9">
      <w:pPr>
        <w:pStyle w:val="Abstract"/>
        <w:spacing w:line="276" w:lineRule="auto"/>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Query is a cloud-based data platform that allows users to have complete control over their data. The warehouse enables large-scale economic queries</w:t>
      </w:r>
      <w:r w:rsidR="005A46BE">
        <w:rPr>
          <w:rFonts w:eastAsia="Verdana"/>
          <w14:ligatures w14:val="standard"/>
        </w:rPr>
        <w:t xml:space="preserve"> and </w:t>
      </w:r>
      <w:r w:rsidRPr="002E5EEE">
        <w:rPr>
          <w:rFonts w:eastAsia="Verdana"/>
          <w14:ligatures w14:val="standard"/>
        </w:rPr>
        <w:t>data volumes that are comparable to those seen on Google</w:t>
      </w:r>
      <w:r w:rsidR="005A46BE">
        <w:rPr>
          <w:rFonts w:eastAsia="Verdana"/>
          <w14:ligatures w14:val="standard"/>
        </w:rPr>
        <w:t xml:space="preserve"> </w:t>
      </w:r>
      <w:r w:rsidRPr="002E5EEE">
        <w:rPr>
          <w:rFonts w:eastAsia="Verdana"/>
          <w14:ligatures w14:val="standard"/>
        </w:rPr>
        <w:t xml:space="preserv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365FE9">
      <w:pPr>
        <w:pStyle w:val="Abstract"/>
        <w:spacing w:line="276" w:lineRule="auto"/>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D63B616" w14:textId="626A6024" w:rsidR="002E5EEE" w:rsidRPr="002E5EEE" w:rsidRDefault="002E5EEE" w:rsidP="00365FE9">
      <w:pPr>
        <w:pStyle w:val="Abstract"/>
        <w:spacing w:line="276" w:lineRule="auto"/>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w:t>
      </w:r>
      <w:bookmarkStart w:id="7" w:name="_GoBack"/>
      <w:bookmarkEnd w:id="7"/>
      <w:r w:rsidRPr="002E5EEE">
        <w:rPr>
          <w:rFonts w:eastAsia="Verdana"/>
          <w14:ligatures w14:val="standard"/>
        </w:rPr>
        <w:t xml:space="preserve"> don't have to keep running expensive computing resources all the time.</w:t>
      </w:r>
      <w:r>
        <w:rPr>
          <w:rFonts w:eastAsia="Verdana"/>
          <w14:ligatures w14:val="standard"/>
        </w:rPr>
        <w:t xml:space="preserve"> </w:t>
      </w:r>
      <w:r w:rsidRPr="002E5EEE">
        <w:rPr>
          <w:rFonts w:eastAsia="Verdana"/>
          <w14:ligatures w14:val="standard"/>
        </w:rPr>
        <w:t xml:space="preserve">On a very high level, big query has two service components – storage service and query service. These are connected by Goggle's Jupiter's high-speed network infrastructure. The storage component manages data with high </w:t>
      </w:r>
      <w:r w:rsidRPr="002E5EEE">
        <w:rPr>
          <w:rFonts w:eastAsia="Verdana"/>
          <w14:ligatures w14:val="standard"/>
        </w:rPr>
        <w:lastRenderedPageBreak/>
        <w:t>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3A50B7B0" w14:textId="6B48C5CD" w:rsidR="002E5EEE" w:rsidRPr="002E5EEE" w:rsidRDefault="002E5EEE" w:rsidP="00365FE9">
      <w:pPr>
        <w:pStyle w:val="Abstract"/>
        <w:spacing w:line="276" w:lineRule="auto"/>
        <w:rPr>
          <w:rFonts w:eastAsia="Verdana"/>
          <w14:ligatures w14:val="standard"/>
        </w:rPr>
      </w:pPr>
      <w:r w:rsidRPr="002E5EEE">
        <w:rPr>
          <w:rFonts w:eastAsia="Verdana"/>
          <w14:ligatures w14:val="standard"/>
        </w:rPr>
        <w:t>I</w:t>
      </w:r>
      <w:bookmarkStart w:id="8" w:name="preview1"/>
      <w:bookmarkEnd w:id="8"/>
      <w:r w:rsidRPr="002E5EEE">
        <w:rPr>
          <w:rFonts w:eastAsia="Verdana"/>
          <w14:ligatures w14:val="standard"/>
        </w:rPr>
        <w:t xml:space="preserve">f compute </w:t>
      </w:r>
      <w:bookmarkStart w:id="9" w:name="qtip_1"/>
      <w:bookmarkEnd w:id="9"/>
      <w:r w:rsidRPr="002E5EEE">
        <w:rPr>
          <w:rFonts w:eastAsia="Verdana"/>
          <w14:ligatures w14:val="standard"/>
        </w:rPr>
        <w:t xml:space="preserve">isn't </w:t>
      </w:r>
      <w:bookmarkStart w:id="10" w:name="qtip_2"/>
      <w:bookmarkEnd w:id="10"/>
      <w:r w:rsidRPr="002E5EEE">
        <w:rPr>
          <w:rFonts w:eastAsia="Verdana"/>
          <w14:ligatures w14:val="standard"/>
        </w:rPr>
        <w:t xml:space="preserve">being employed, </w:t>
      </w:r>
      <w:bookmarkStart w:id="11" w:name="qtip_3"/>
      <w:bookmarkEnd w:id="11"/>
      <w:r w:rsidRPr="002E5EEE">
        <w:rPr>
          <w:rFonts w:eastAsia="Verdana"/>
          <w14:ligatures w14:val="standard"/>
        </w:rPr>
        <w:t xml:space="preserve">we will power it off and just keep the storage nodes running. It significantly reduces </w:t>
      </w:r>
      <w:bookmarkStart w:id="12" w:name="qtip_41"/>
      <w:bookmarkEnd w:id="12"/>
      <w:r w:rsidRPr="002E5EEE">
        <w:rPr>
          <w:rFonts w:eastAsia="Verdana"/>
          <w14:ligatures w14:val="standard"/>
        </w:rPr>
        <w:t xml:space="preserve">the prices incurred </w:t>
      </w:r>
      <w:bookmarkStart w:id="13" w:name="qtip_5"/>
      <w:bookmarkEnd w:id="13"/>
      <w:r w:rsidRPr="002E5EEE">
        <w:rPr>
          <w:rFonts w:eastAsia="Verdana"/>
          <w14:ligatures w14:val="standard"/>
        </w:rPr>
        <w:t xml:space="preserve">because the customers don’t </w:t>
      </w:r>
      <w:bookmarkStart w:id="14" w:name="qtip_61"/>
      <w:bookmarkEnd w:id="14"/>
      <w:r w:rsidRPr="002E5EEE">
        <w:rPr>
          <w:rFonts w:eastAsia="Verdana"/>
          <w14:ligatures w14:val="standard"/>
        </w:rPr>
        <w:t xml:space="preserve">need to keep the expensive compute resources running all the time. </w:t>
      </w:r>
      <w:bookmarkStart w:id="15" w:name="qtip_71"/>
      <w:bookmarkEnd w:id="15"/>
      <w:r w:rsidRPr="002E5EEE">
        <w:rPr>
          <w:rFonts w:eastAsia="Verdana"/>
          <w14:ligatures w14:val="standard"/>
        </w:rPr>
        <w:t xml:space="preserve">thanks to this, both storage and compute </w:t>
      </w:r>
      <w:bookmarkStart w:id="16" w:name="qtip_81"/>
      <w:bookmarkEnd w:id="16"/>
      <w:r w:rsidRPr="002E5EEE">
        <w:rPr>
          <w:rFonts w:eastAsia="Verdana"/>
          <w14:ligatures w14:val="standard"/>
        </w:rPr>
        <w:t xml:space="preserve">may be scaled differently, without affecting or slowing down </w:t>
      </w:r>
      <w:bookmarkStart w:id="17" w:name="qtip_91"/>
      <w:bookmarkEnd w:id="17"/>
      <w:r w:rsidRPr="002E5EEE">
        <w:rPr>
          <w:rFonts w:eastAsia="Verdana"/>
          <w14:ligatures w14:val="standard"/>
        </w:rPr>
        <w:t xml:space="preserve">one another. If we are streaming in or bulk loading </w:t>
      </w:r>
      <w:bookmarkStart w:id="18" w:name="qtip_101"/>
      <w:bookmarkEnd w:id="18"/>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9" w:name="qtip_11"/>
      <w:bookmarkEnd w:id="19"/>
      <w:r w:rsidRPr="002E5EEE">
        <w:rPr>
          <w:rFonts w:eastAsia="Verdana"/>
          <w14:ligatures w14:val="standard"/>
        </w:rPr>
        <w:t xml:space="preserve">the identical time, both of the operations can run together </w:t>
      </w:r>
      <w:bookmarkStart w:id="20" w:name="qtip_12"/>
      <w:bookmarkEnd w:id="20"/>
      <w:r w:rsidRPr="002E5EEE">
        <w:rPr>
          <w:rFonts w:eastAsia="Verdana"/>
          <w14:ligatures w14:val="standard"/>
        </w:rPr>
        <w:t xml:space="preserve">with no dependency on </w:t>
      </w:r>
      <w:bookmarkStart w:id="21" w:name="qtip_13"/>
      <w:bookmarkEnd w:id="21"/>
      <w:r w:rsidRPr="002E5EEE">
        <w:rPr>
          <w:rFonts w:eastAsia="Verdana"/>
          <w14:ligatures w14:val="standard"/>
        </w:rPr>
        <w:t xml:space="preserve">one another. That’s the major reason </w:t>
      </w:r>
      <w:r w:rsidR="006A3198">
        <w:rPr>
          <w:rFonts w:eastAsia="Verdana"/>
          <w14:ligatures w14:val="standard"/>
        </w:rPr>
        <w:t xml:space="preserve">why </w:t>
      </w:r>
      <w:r w:rsidRPr="002E5EEE">
        <w:rPr>
          <w:rFonts w:eastAsia="Verdana"/>
          <w14:ligatures w14:val="standard"/>
        </w:rPr>
        <w:t>Big</w:t>
      </w:r>
      <w:r>
        <w:rPr>
          <w:rFonts w:eastAsia="Verdana"/>
          <w14:ligatures w14:val="standard"/>
        </w:rPr>
        <w:t xml:space="preserve"> </w:t>
      </w:r>
      <w:r w:rsidRPr="002E5EEE">
        <w:rPr>
          <w:rFonts w:eastAsia="Verdana"/>
          <w14:ligatures w14:val="standard"/>
        </w:rPr>
        <w:t>Query</w:t>
      </w:r>
      <w:r w:rsidR="006A3198">
        <w:rPr>
          <w:rFonts w:eastAsia="Verdana"/>
          <w14:ligatures w14:val="standard"/>
        </w:rPr>
        <w:t xml:space="preserve"> is</w:t>
      </w:r>
      <w:r w:rsidRPr="002E5EEE">
        <w:rPr>
          <w:rFonts w:eastAsia="Verdana"/>
          <w14:ligatures w14:val="standard"/>
        </w:rPr>
        <w:t xml:space="preserve"> more economical and scalable.</w:t>
      </w:r>
    </w:p>
    <w:p w14:paraId="4D73934F" w14:textId="680A99BA" w:rsidR="00E35402" w:rsidRDefault="002E5EEE" w:rsidP="00365FE9">
      <w:pPr>
        <w:pStyle w:val="Abstract"/>
        <w:spacing w:line="276" w:lineRule="auto"/>
        <w:rPr>
          <w:lang w:val="en-CA" w:eastAsia="it-IT"/>
          <w14:ligatures w14:val="standard"/>
        </w:rPr>
      </w:pPr>
      <w:r w:rsidRPr="002E5EEE">
        <w:rPr>
          <w:rFonts w:eastAsia="Verdana"/>
          <w14:ligatures w14:val="standard"/>
        </w:rPr>
        <w:t>Big Query uses four internal components to complete and serve your query results.</w:t>
      </w:r>
      <w:bookmarkStart w:id="22" w:name="qtip_19"/>
      <w:bookmarkEnd w:id="22"/>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3" w:name="qtip_21"/>
      <w:bookmarkEnd w:id="23"/>
      <w:r w:rsidRPr="002E5EEE">
        <w:rPr>
          <w:rFonts w:eastAsia="Verdana"/>
          <w14:ligatures w14:val="standard"/>
        </w:rPr>
        <w:t xml:space="preserve">referred to as slots, </w:t>
      </w:r>
      <w:bookmarkStart w:id="24" w:name="qtip_31"/>
      <w:bookmarkEnd w:id="24"/>
      <w:r w:rsidRPr="002E5EEE">
        <w:rPr>
          <w:rFonts w:eastAsia="Verdana"/>
          <w14:ligatures w14:val="standard"/>
        </w:rPr>
        <w:t xml:space="preserve">and that they are </w:t>
      </w:r>
      <w:bookmarkStart w:id="25" w:name="qtip_42"/>
      <w:bookmarkEnd w:id="25"/>
      <w:r w:rsidRPr="002E5EEE">
        <w:rPr>
          <w:rFonts w:eastAsia="Verdana"/>
          <w14:ligatures w14:val="standard"/>
        </w:rPr>
        <w:t xml:space="preserve">answerable for reading data from storage and doing any necessary calculations. The tree's branches are 'mixers,' which are </w:t>
      </w:r>
      <w:bookmarkStart w:id="26" w:name="qtip_51"/>
      <w:bookmarkEnd w:id="26"/>
      <w:r w:rsidRPr="002E5EEE">
        <w:rPr>
          <w:rFonts w:eastAsia="Verdana"/>
          <w14:ligatures w14:val="standard"/>
        </w:rPr>
        <w:t xml:space="preserve">accountable for aggregation. Within the second component Colossus, all of </w:t>
      </w:r>
      <w:bookmarkStart w:id="27" w:name="qtip_72"/>
      <w:bookmarkEnd w:id="27"/>
      <w:r w:rsidRPr="002E5EEE">
        <w:rPr>
          <w:rFonts w:eastAsia="Verdana"/>
          <w14:ligatures w14:val="standard"/>
        </w:rPr>
        <w:t xml:space="preserve">the information is compressed and stored </w:t>
      </w:r>
      <w:bookmarkStart w:id="28" w:name="qtip_82"/>
      <w:bookmarkEnd w:id="28"/>
      <w:r w:rsidRPr="002E5EEE">
        <w:rPr>
          <w:rFonts w:eastAsia="Verdana"/>
          <w14:ligatures w14:val="standard"/>
        </w:rPr>
        <w:t xml:space="preserve">in a very columnar storage structure. Colossus is </w:t>
      </w:r>
      <w:bookmarkStart w:id="29" w:name="qtip_92"/>
      <w:bookmarkEnd w:id="29"/>
      <w:r w:rsidRPr="002E5EEE">
        <w:rPr>
          <w:rFonts w:eastAsia="Verdana"/>
          <w14:ligatures w14:val="standard"/>
        </w:rPr>
        <w:t xml:space="preserve">answerable </w:t>
      </w:r>
      <w:r w:rsidR="006A3198">
        <w:rPr>
          <w:rFonts w:eastAsia="Verdana"/>
          <w14:ligatures w14:val="standard"/>
        </w:rPr>
        <w:t xml:space="preserve">for </w:t>
      </w:r>
      <w:r w:rsidRPr="002E5EEE">
        <w:rPr>
          <w:rFonts w:eastAsia="Verdana"/>
          <w14:ligatures w14:val="standard"/>
        </w:rPr>
        <w:t xml:space="preserve">replication, recovery (in the event that drives fail), and distributed administration (so </w:t>
      </w:r>
      <w:bookmarkStart w:id="30" w:name="qtip_102"/>
      <w:bookmarkEnd w:id="30"/>
      <w:r w:rsidRPr="002E5EEE">
        <w:rPr>
          <w:rFonts w:eastAsia="Verdana"/>
          <w14:ligatures w14:val="standard"/>
        </w:rPr>
        <w:t xml:space="preserve">there's no single point of failure). Colossus allows customers to store several of petabytes </w:t>
      </w:r>
      <w:bookmarkStart w:id="31" w:name="qtip_111"/>
      <w:bookmarkEnd w:id="31"/>
      <w:r w:rsidRPr="002E5EEE">
        <w:rPr>
          <w:rFonts w:eastAsia="Verdana"/>
          <w14:ligatures w14:val="standard"/>
        </w:rPr>
        <w:t xml:space="preserve">of knowledge </w:t>
      </w:r>
      <w:bookmarkStart w:id="32" w:name="qtip_121"/>
      <w:bookmarkEnd w:id="32"/>
      <w:r w:rsidRPr="002E5EEE">
        <w:rPr>
          <w:rFonts w:eastAsia="Verdana"/>
          <w14:ligatures w14:val="standard"/>
        </w:rPr>
        <w:t xml:space="preserve">in an exceedingly single location. The third component, Jupiter network allows compute and storage </w:t>
      </w:r>
      <w:bookmarkStart w:id="33" w:name="qtip_131"/>
      <w:bookmarkEnd w:id="33"/>
      <w:r w:rsidRPr="002E5EEE">
        <w:rPr>
          <w:rFonts w:eastAsia="Verdana"/>
          <w14:ligatures w14:val="standard"/>
        </w:rPr>
        <w:t xml:space="preserve">to speak with </w:t>
      </w:r>
      <w:bookmarkStart w:id="34" w:name="qtip_14"/>
      <w:bookmarkEnd w:id="34"/>
      <w:r w:rsidRPr="002E5EEE">
        <w:rPr>
          <w:rFonts w:eastAsia="Verdana"/>
          <w14:ligatures w14:val="standard"/>
        </w:rPr>
        <w:t xml:space="preserve">each other. The fourth component, BORG is </w:t>
      </w:r>
      <w:bookmarkStart w:id="35" w:name="qtip_16"/>
      <w:bookmarkEnd w:id="35"/>
      <w:r w:rsidRPr="002E5EEE">
        <w:rPr>
          <w:rFonts w:eastAsia="Verdana"/>
          <w14:ligatures w14:val="standard"/>
        </w:rPr>
        <w:t xml:space="preserve">to blame </w:t>
      </w:r>
      <w:r w:rsidR="006A3198">
        <w:rPr>
          <w:rFonts w:eastAsia="Verdana"/>
          <w14:ligatures w14:val="standard"/>
        </w:rPr>
        <w:t>for</w:t>
      </w:r>
      <w:r w:rsidRPr="002E5EEE">
        <w:rPr>
          <w:rFonts w:eastAsia="Verdana"/>
          <w14:ligatures w14:val="standard"/>
        </w:rPr>
        <w:t xml:space="preserve"> coordinating </w:t>
      </w:r>
      <w:bookmarkStart w:id="36" w:name="qtip_17"/>
      <w:bookmarkEnd w:id="36"/>
      <w:r w:rsidRPr="002E5EEE">
        <w:rPr>
          <w:rFonts w:eastAsia="Verdana"/>
          <w14:ligatures w14:val="standard"/>
        </w:rPr>
        <w:t xml:space="preserve">in order that all of the engine's sections can operate together effortlessly. Borg controls the mixers and slots, </w:t>
      </w:r>
      <w:bookmarkStart w:id="37" w:name="qtip_18"/>
      <w:bookmarkEnd w:id="37"/>
      <w:r w:rsidRPr="002E5EEE">
        <w:rPr>
          <w:rFonts w:eastAsia="Verdana"/>
          <w14:ligatures w14:val="standard"/>
        </w:rPr>
        <w:t>further as allocating hardware resources</w:t>
      </w:r>
      <w:r>
        <w:rPr>
          <w:color w:val="000000"/>
        </w:rPr>
        <w:t>.</w:t>
      </w:r>
    </w:p>
    <w:p w14:paraId="7CE5345A" w14:textId="45D3F0F1" w:rsidR="00365FE9" w:rsidRDefault="00365FE9" w:rsidP="003533AE">
      <w:pPr>
        <w:pStyle w:val="Standard"/>
        <w:numPr>
          <w:ilvl w:val="0"/>
          <w:numId w:val="35"/>
        </w:numPr>
        <w:spacing w:line="276" w:lineRule="auto"/>
        <w:jc w:val="both"/>
        <w:rPr>
          <w:rFonts w:ascii="Linux Libertine" w:eastAsia="Times New Roman" w:hAnsi="Linux Libertine" w:cs="Linux Libertine"/>
          <w:b/>
          <w:kern w:val="0"/>
          <w:sz w:val="22"/>
          <w:szCs w:val="20"/>
          <w:lang w:eastAsia="en-US" w:bidi="ar-SA"/>
          <w14:ligatures w14:val="standard"/>
        </w:rPr>
      </w:pPr>
      <w:r w:rsidRPr="00365FE9">
        <w:rPr>
          <w:rFonts w:ascii="Linux Libertine" w:eastAsia="Times New Roman" w:hAnsi="Linux Libertine" w:cs="Linux Libertine"/>
          <w:b/>
          <w:kern w:val="0"/>
          <w:sz w:val="22"/>
          <w:szCs w:val="20"/>
          <w:lang w:eastAsia="en-US" w:bidi="ar-SA"/>
          <w14:ligatures w14:val="standard"/>
        </w:rPr>
        <w:t xml:space="preserve"> ROLE OF DISTRIBUTED SYSTEMS IN BIG QUERY</w:t>
      </w:r>
    </w:p>
    <w:p w14:paraId="339C3EC7" w14:textId="77777777" w:rsidR="00365FE9" w:rsidRP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p>
    <w:p w14:paraId="431B85F1" w14:textId="6ACC7D75" w:rsidR="00365FE9" w:rsidRDefault="00365FE9" w:rsidP="00365FE9">
      <w:pPr>
        <w:pStyle w:val="Abstract"/>
        <w:spacing w:line="276" w:lineRule="auto"/>
        <w:rPr>
          <w:rFonts w:eastAsia="Verdana"/>
          <w14:ligatures w14:val="standard"/>
        </w:rPr>
      </w:pPr>
      <w:r w:rsidRPr="00365FE9">
        <w:rPr>
          <w:rFonts w:eastAsia="Verdana"/>
          <w14:ligatures w14:val="standard"/>
        </w:rPr>
        <w:t>BigQuery is based on Colossus, the most recent version of Google's distributed file system. Each Google Data Center possesses a Colossus cluster, which is furnished with an adequate number of discs to offer each BigQuery client with great many devoted drives simultaneously.  Data in Big Query is automatically compressed, encrypted, replicated, and distributed. Colossus guarantees sturdiness utilizing deletion encoding where the information is deteriorated into parts and encoded with repetitive pieces of information and put away on multiple physical disks. Replication, Recovery and Distributed management is handled by Colossus.</w:t>
      </w:r>
    </w:p>
    <w:p w14:paraId="7F52FF5D" w14:textId="43BF5555" w:rsid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Following are the 5 different features offered by Google's BigQuery that makes it more reliable:</w:t>
      </w:r>
    </w:p>
    <w:p w14:paraId="1E39819C" w14:textId="77777777" w:rsidR="00365FE9" w:rsidRPr="00365FE9" w:rsidRDefault="00365FE9" w:rsidP="00365FE9">
      <w:pPr>
        <w:pStyle w:val="Standard"/>
        <w:spacing w:line="276" w:lineRule="auto"/>
        <w:jc w:val="both"/>
        <w:rPr>
          <w:rFonts w:ascii="Linux Libertine" w:eastAsia="Verdana" w:hAnsi="Linux Libertine" w:cstheme="minorBidi"/>
          <w:kern w:val="0"/>
          <w:sz w:val="18"/>
          <w:szCs w:val="22"/>
          <w:lang w:val="en-US" w:eastAsia="en-US" w:bidi="ar-SA"/>
          <w14:ligatures w14:val="standard"/>
        </w:rPr>
      </w:pPr>
    </w:p>
    <w:p w14:paraId="272E2732" w14:textId="0DA5F4DE"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Concurrency</w:t>
      </w:r>
    </w:p>
    <w:p w14:paraId="2B83FE15" w14:textId="7DD4CD1F" w:rsid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It's nearly impossible to steal resources from BigQuery, and as the concurrency requirements grow, BigQuery easily adapts to those requirements. Slots to queries are dynamically allocated when in need keeping up with decency for concurrent queries from various clients.</w:t>
      </w:r>
    </w:p>
    <w:p w14:paraId="67CE2774" w14:textId="77777777" w:rsidR="00CA190F" w:rsidRPr="00365FE9" w:rsidRDefault="00CA190F" w:rsidP="00365FE9">
      <w:pPr>
        <w:pStyle w:val="ListParagraph"/>
        <w:numPr>
          <w:ilvl w:val="0"/>
          <w:numId w:val="0"/>
        </w:numPr>
        <w:spacing w:line="276" w:lineRule="auto"/>
        <w:ind w:left="720"/>
        <w:rPr>
          <w:rFonts w:eastAsia="Verdana" w:cstheme="minorBidi"/>
          <w14:ligatures w14:val="standard"/>
        </w:rPr>
      </w:pPr>
    </w:p>
    <w:p w14:paraId="4A392750" w14:textId="13CC089F"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Scalability</w:t>
      </w:r>
    </w:p>
    <w:p w14:paraId="09459FEA" w14:textId="41F5D60F" w:rsid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It's vital to take note of that the BigQuery engineering isolates the ideas of storage (Colossus) and compute (Borg) and permits them to be scaled freely. Colossus and compute functions are managed independently of each other, so you can switch to power-off mode when there are no tasks. This makes BigQuery more affordable and versatile than its partners. Also, Colossus enables users to scale to dozens of petabytes of data stored seamlessly. Storage and Compute can grow per your requirements and you don’t have to acquire any unused capacity.</w:t>
      </w:r>
    </w:p>
    <w:p w14:paraId="0F21CE4D" w14:textId="77777777" w:rsidR="00CA190F" w:rsidRPr="00365FE9" w:rsidRDefault="00CA190F" w:rsidP="00365FE9">
      <w:pPr>
        <w:pStyle w:val="ListParagraph"/>
        <w:numPr>
          <w:ilvl w:val="0"/>
          <w:numId w:val="0"/>
        </w:numPr>
        <w:spacing w:line="276" w:lineRule="auto"/>
        <w:ind w:left="720"/>
        <w:rPr>
          <w:rFonts w:eastAsia="Verdana" w:cstheme="minorBidi"/>
          <w14:ligatures w14:val="standard"/>
        </w:rPr>
      </w:pPr>
    </w:p>
    <w:p w14:paraId="15737469" w14:textId="1F2E0E72" w:rsid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Fault Tolerance and Replication</w:t>
      </w:r>
    </w:p>
    <w:p w14:paraId="18ADF16D" w14:textId="77777777" w:rsidR="00365FE9" w:rsidRP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Fault tolerance is a characteristic that allows a system to function properly even if an error occurs during operation. Failures can be characterized as either transient(soft) failures or persistent(hard) failures. Transient failures are failures that occur temporarily then disappear upon rolling back and/or retrying/rebooting. For example, frozen keyboard or window, race conditions and deadlocks. The failures that are persist until explicitly repaired are called persistent failures. Data is not lost in either of the cases when used with BigQuery [9].</w:t>
      </w:r>
    </w:p>
    <w:p w14:paraId="6413AC53" w14:textId="77777777" w:rsidR="00365FE9" w:rsidRPr="00365FE9" w:rsidRDefault="00365FE9" w:rsidP="00365FE9">
      <w:pPr>
        <w:pStyle w:val="ListParagraph"/>
        <w:numPr>
          <w:ilvl w:val="0"/>
          <w:numId w:val="0"/>
        </w:numPr>
        <w:spacing w:line="276" w:lineRule="auto"/>
        <w:ind w:left="720"/>
        <w:rPr>
          <w:rFonts w:eastAsia="Verdana" w:cstheme="minorBidi"/>
          <w14:ligatures w14:val="standard"/>
        </w:rPr>
      </w:pPr>
      <w:r w:rsidRPr="00365FE9">
        <w:rPr>
          <w:rFonts w:eastAsia="Verdana" w:cstheme="minorBidi"/>
          <w14:ligatures w14:val="standard"/>
        </w:rPr>
        <w:t>BigQuery distributes data across multiple data centers and considers multiple elements of replication to provide the user with maximum data durability and service time up. It also doesn’t provide cloud-provided replication of data [10]. BigQuery continues to execute with only a few milliseconds of delay in the event of a machine-level failure. All currently running queries will continue to be processed. No data is lost in the event of a transient or persistent failure. However, the currently running</w:t>
      </w:r>
      <w:r>
        <w:rPr>
          <w:rFonts w:ascii="Arial" w:hAnsi="Arial"/>
          <w:sz w:val="24"/>
          <w:szCs w:val="24"/>
        </w:rPr>
        <w:t xml:space="preserve"> </w:t>
      </w:r>
      <w:r w:rsidRPr="00365FE9">
        <w:rPr>
          <w:rFonts w:eastAsia="Verdana" w:cstheme="minorBidi"/>
          <w14:ligatures w14:val="standard"/>
        </w:rPr>
        <w:t xml:space="preserve">query can fail and must be resubmitted. Soft zone failure, like Power outage, transformer destruction, or network partition is a trial and error method and will be fixed automatically within minutes. Soft regional failure, for example, if a network connection is lost in a region, availability will be lost until the region is brought back online, but no data will be lost. Serious regional obstacles, such as disasters that destroy the entire region, can lead to the loss of data stored in that region. BigQuery </w:t>
      </w:r>
      <w:r w:rsidRPr="00365FE9">
        <w:rPr>
          <w:rFonts w:eastAsia="Verdana" w:cstheme="minorBidi"/>
          <w14:ligatures w14:val="standard"/>
        </w:rPr>
        <w:lastRenderedPageBreak/>
        <w:t>does not automatically provide backups or replicas of data in different geographic regions. Cross-region dataset copies</w:t>
      </w:r>
      <w:r>
        <w:rPr>
          <w:rFonts w:ascii="Arial" w:hAnsi="Arial"/>
          <w:sz w:val="24"/>
          <w:szCs w:val="24"/>
        </w:rPr>
        <w:t xml:space="preserve"> </w:t>
      </w:r>
      <w:r w:rsidRPr="00365FE9">
        <w:rPr>
          <w:rFonts w:eastAsia="Verdana" w:cstheme="minorBidi"/>
          <w14:ligatures w14:val="standard"/>
        </w:rPr>
        <w:t>can be used to improve the disaster recovery of the dataset.</w:t>
      </w:r>
    </w:p>
    <w:p w14:paraId="44ECFDE9" w14:textId="77777777" w:rsidR="00365FE9" w:rsidRPr="00365FE9" w:rsidRDefault="00365FE9"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p>
    <w:p w14:paraId="3FD5E1BF" w14:textId="261C3B87" w:rsidR="00365FE9" w:rsidRPr="00365FE9" w:rsidRDefault="00365FE9" w:rsidP="00365FE9">
      <w:pPr>
        <w:pStyle w:val="Standard"/>
        <w:numPr>
          <w:ilvl w:val="0"/>
          <w:numId w:val="34"/>
        </w:numPr>
        <w:spacing w:line="276" w:lineRule="auto"/>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Security</w:t>
      </w:r>
    </w:p>
    <w:p w14:paraId="27C4A833" w14:textId="71C6A32E" w:rsidR="00365FE9" w:rsidRDefault="00365FE9"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r w:rsidRPr="00365FE9">
        <w:rPr>
          <w:rFonts w:ascii="Linux Libertine" w:eastAsia="Verdana" w:hAnsi="Linux Libertine" w:cstheme="minorBidi"/>
          <w:kern w:val="0"/>
          <w:sz w:val="18"/>
          <w:szCs w:val="22"/>
          <w:lang w:val="en-US" w:eastAsia="en-US" w:bidi="ar-SA"/>
          <w14:ligatures w14:val="standard"/>
        </w:rPr>
        <w:t>BigQuery data is automatically encrypted during storage or transfer. BigQuery also provides the ability to isolate jobs and manage the security of multitenant activities. BigQuery is tightly integrated with the security features of other GCP products, giving enterprises a complete picture of data security. Users can share records with Google Cloud Identity and Access Management (IAM). Administrators can set permissions for individuals and groups to access records, tables, and views. Google's Virtual Private Cloud Policy Control prevents anyone outside your organization from accessing your data or attempting to export it to unauthorized third parties. IAM and VPC work across Google Cloud Platform to bridge security gaps between products.</w:t>
      </w:r>
    </w:p>
    <w:p w14:paraId="64DBA9E8" w14:textId="77777777" w:rsidR="003533AE" w:rsidRPr="00365FE9" w:rsidRDefault="003533AE" w:rsidP="00365FE9">
      <w:pPr>
        <w:pStyle w:val="Standard"/>
        <w:spacing w:line="276" w:lineRule="auto"/>
        <w:ind w:left="720"/>
        <w:jc w:val="both"/>
        <w:rPr>
          <w:rFonts w:ascii="Linux Libertine" w:eastAsia="Verdana" w:hAnsi="Linux Libertine" w:cstheme="minorBidi"/>
          <w:kern w:val="0"/>
          <w:sz w:val="18"/>
          <w:szCs w:val="22"/>
          <w:lang w:val="en-US" w:eastAsia="en-US" w:bidi="ar-SA"/>
          <w14:ligatures w14:val="standard"/>
        </w:rPr>
      </w:pPr>
    </w:p>
    <w:p w14:paraId="2424830F" w14:textId="45A117FE" w:rsidR="00365FE9" w:rsidRPr="003533AE" w:rsidRDefault="003533AE" w:rsidP="003533AE">
      <w:pPr>
        <w:pStyle w:val="Standard"/>
        <w:numPr>
          <w:ilvl w:val="0"/>
          <w:numId w:val="35"/>
        </w:numPr>
        <w:jc w:val="both"/>
        <w:rPr>
          <w:rFonts w:ascii="Linux Libertine" w:eastAsia="Times New Roman" w:hAnsi="Linux Libertine" w:cs="Linux Libertine"/>
          <w:b/>
          <w:kern w:val="0"/>
          <w:sz w:val="22"/>
          <w:szCs w:val="20"/>
          <w:lang w:eastAsia="en-US" w:bidi="ar-SA"/>
          <w14:ligatures w14:val="standard"/>
        </w:rPr>
      </w:pPr>
      <w:r>
        <w:rPr>
          <w:rFonts w:ascii="Linux Libertine" w:eastAsia="Times New Roman" w:hAnsi="Linux Libertine" w:cs="Linux Libertine"/>
          <w:b/>
          <w:kern w:val="0"/>
          <w:sz w:val="22"/>
          <w:szCs w:val="20"/>
          <w:lang w:eastAsia="en-US" w:bidi="ar-SA"/>
          <w14:ligatures w14:val="standard"/>
        </w:rPr>
        <w:t xml:space="preserve"> </w:t>
      </w:r>
      <w:r w:rsidRPr="003533AE">
        <w:rPr>
          <w:rFonts w:ascii="Linux Libertine" w:eastAsia="Times New Roman" w:hAnsi="Linux Libertine" w:cs="Linux Libertine"/>
          <w:b/>
          <w:kern w:val="0"/>
          <w:sz w:val="22"/>
          <w:szCs w:val="20"/>
          <w:lang w:eastAsia="en-US" w:bidi="ar-SA"/>
          <w14:ligatures w14:val="standard"/>
        </w:rPr>
        <w:t>METHODOLOGY</w:t>
      </w:r>
    </w:p>
    <w:p w14:paraId="495873DD" w14:textId="6161D1A1" w:rsidR="003533AE" w:rsidRPr="003533AE" w:rsidRDefault="003533AE" w:rsidP="003533AE">
      <w:pPr>
        <w:pStyle w:val="Standard"/>
        <w:ind w:left="720"/>
        <w:jc w:val="both"/>
        <w:rPr>
          <w:rFonts w:ascii="Linux Libertine" w:eastAsia="Times New Roman" w:hAnsi="Linux Libertine" w:cs="Linux Libertine"/>
          <w:b/>
          <w:kern w:val="0"/>
          <w:sz w:val="22"/>
          <w:szCs w:val="20"/>
          <w:lang w:eastAsia="en-US" w:bidi="ar-SA"/>
          <w14:ligatures w14:val="standard"/>
        </w:rPr>
      </w:pPr>
    </w:p>
    <w:p w14:paraId="00B4005C" w14:textId="5BA20399" w:rsidR="003533AE" w:rsidRPr="003533AE" w:rsidRDefault="003533AE" w:rsidP="003533AE">
      <w:pPr>
        <w:pStyle w:val="Standard"/>
        <w:numPr>
          <w:ilvl w:val="0"/>
          <w:numId w:val="35"/>
        </w:numPr>
        <w:jc w:val="both"/>
        <w:rPr>
          <w:rFonts w:ascii="Linux Libertine" w:eastAsia="Times New Roman" w:hAnsi="Linux Libertine" w:cs="Linux Libertine"/>
          <w:b/>
          <w:kern w:val="0"/>
          <w:sz w:val="22"/>
          <w:szCs w:val="20"/>
          <w:lang w:eastAsia="en-US" w:bidi="ar-SA"/>
          <w14:ligatures w14:val="standard"/>
        </w:rPr>
      </w:pPr>
      <w:r w:rsidRPr="003533AE">
        <w:rPr>
          <w:rFonts w:ascii="Linux Libertine" w:eastAsia="Times New Roman" w:hAnsi="Linux Libertine" w:cs="Linux Libertine"/>
          <w:b/>
          <w:kern w:val="0"/>
          <w:sz w:val="22"/>
          <w:szCs w:val="20"/>
          <w:lang w:eastAsia="en-US" w:bidi="ar-SA"/>
          <w14:ligatures w14:val="standard"/>
        </w:rPr>
        <w:t>RESULTS</w:t>
      </w:r>
    </w:p>
    <w:p w14:paraId="0A746C44" w14:textId="77777777" w:rsidR="00365FE9" w:rsidRPr="00365FE9" w:rsidRDefault="00365FE9" w:rsidP="00365FE9">
      <w:pPr>
        <w:pStyle w:val="Standard"/>
        <w:ind w:left="720"/>
        <w:jc w:val="both"/>
      </w:pPr>
    </w:p>
    <w:p w14:paraId="37ECDB07" w14:textId="33E01900" w:rsidR="00D7575C" w:rsidRPr="00586A35" w:rsidRDefault="003533AE" w:rsidP="00D7575C">
      <w:pPr>
        <w:pStyle w:val="Head1"/>
        <w:spacing w:before="380"/>
        <w:rPr>
          <w14:ligatures w14:val="standard"/>
        </w:rPr>
      </w:pPr>
      <w:r>
        <w:rPr>
          <w:rStyle w:val="Label"/>
          <w14:ligatures w14:val="standard"/>
        </w:rPr>
        <w:t xml:space="preserve">6. </w:t>
      </w:r>
      <w:r w:rsidR="00D7575C">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with all possible elements [16], an example of an enumerated proceedings article [11], an informally published work [12], a 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 xml:space="preserve">Proceedings of the 6th. ACM SIGACT-SIGPLAN Symposium on Principles of Programming Languages </w:t>
      </w:r>
      <w:r w:rsidR="000E64FC" w:rsidRPr="000E64FC">
        <w:rPr>
          <w:i/>
          <w:iCs/>
        </w:rPr>
        <w:t>(POPL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proofErr w:type="gramStart"/>
      <w:r w:rsidR="000E64FC">
        <w:t>DOI:https</w:t>
      </w:r>
      <w:proofErr w:type="spellEnd"/>
      <w:r w:rsidR="000E64FC">
        <w:t>://doi.org/10.1007/3-540-09237-4</w:t>
      </w:r>
      <w:proofErr w:type="gramEnd"/>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sectPr w:rsidR="00C14A4F" w:rsidRPr="00C14A4F"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BD71D" w14:textId="77777777" w:rsidR="0072571E" w:rsidRDefault="0072571E">
      <w:r>
        <w:separator/>
      </w:r>
    </w:p>
  </w:endnote>
  <w:endnote w:type="continuationSeparator" w:id="0">
    <w:p w14:paraId="127F041C" w14:textId="77777777" w:rsidR="0072571E" w:rsidRDefault="0072571E">
      <w:r>
        <w:continuationSeparator/>
      </w:r>
    </w:p>
  </w:endnote>
  <w:endnote w:type="continuationNotice" w:id="1">
    <w:p w14:paraId="3ACC9D47" w14:textId="77777777" w:rsidR="0072571E" w:rsidRDefault="00725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7385A" w14:textId="77777777" w:rsidR="0072571E" w:rsidRDefault="0072571E">
      <w:r>
        <w:separator/>
      </w:r>
    </w:p>
  </w:footnote>
  <w:footnote w:type="continuationSeparator" w:id="0">
    <w:p w14:paraId="029A8C88" w14:textId="77777777" w:rsidR="0072571E" w:rsidRDefault="0072571E">
      <w:r>
        <w:continuationSeparator/>
      </w:r>
    </w:p>
  </w:footnote>
  <w:footnote w:type="continuationNotice" w:id="1">
    <w:p w14:paraId="75245F33" w14:textId="77777777" w:rsidR="0072571E" w:rsidRDefault="00725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964D1"/>
    <w:multiLevelType w:val="hybridMultilevel"/>
    <w:tmpl w:val="CA6C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2AF1710"/>
    <w:multiLevelType w:val="hybridMultilevel"/>
    <w:tmpl w:val="4BE2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0"/>
  </w:num>
  <w:num w:numId="5">
    <w:abstractNumId w:val="21"/>
  </w:num>
  <w:num w:numId="6">
    <w:abstractNumId w:val="17"/>
  </w:num>
  <w:num w:numId="7">
    <w:abstractNumId w:val="28"/>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31"/>
  </w:num>
  <w:num w:numId="33">
    <w:abstractNumId w:val="24"/>
  </w:num>
  <w:num w:numId="34">
    <w:abstractNumId w:val="16"/>
  </w:num>
  <w:num w:numId="3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3B6"/>
    <w:rsid w:val="00035FAD"/>
    <w:rsid w:val="00041330"/>
    <w:rsid w:val="00045252"/>
    <w:rsid w:val="00047398"/>
    <w:rsid w:val="00050EEF"/>
    <w:rsid w:val="00052A1A"/>
    <w:rsid w:val="00052C34"/>
    <w:rsid w:val="00056777"/>
    <w:rsid w:val="00062D29"/>
    <w:rsid w:val="000713CD"/>
    <w:rsid w:val="00071D98"/>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3DA4"/>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33AE"/>
    <w:rsid w:val="00356296"/>
    <w:rsid w:val="00357671"/>
    <w:rsid w:val="00365FE9"/>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6B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866F8"/>
    <w:rsid w:val="0069472B"/>
    <w:rsid w:val="00694749"/>
    <w:rsid w:val="006978B2"/>
    <w:rsid w:val="006A22F6"/>
    <w:rsid w:val="006A29E8"/>
    <w:rsid w:val="006A319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571E"/>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47956"/>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72FAB"/>
    <w:rsid w:val="00C822AF"/>
    <w:rsid w:val="00C90428"/>
    <w:rsid w:val="00C9472A"/>
    <w:rsid w:val="00C95C6E"/>
    <w:rsid w:val="00C96C07"/>
    <w:rsid w:val="00CA17C5"/>
    <w:rsid w:val="00CA190F"/>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5402"/>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heshsaghana0@gmail.com"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anyavarsha28@gmail.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vishanthsurresh@gmail.com" TargetMode="Externa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ivamjsk96@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0608541-D22D-44A1-B180-3D81D712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1269</TotalTime>
  <Pages>3</Pages>
  <Words>1822</Words>
  <Characters>10387</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12185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19</cp:revision>
  <cp:lastPrinted>2018-05-22T11:24:00Z</cp:lastPrinted>
  <dcterms:created xsi:type="dcterms:W3CDTF">2021-12-16T19:47:00Z</dcterms:created>
  <dcterms:modified xsi:type="dcterms:W3CDTF">2021-12-19T00:10:00Z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