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NAME: K.Siva Naga Manoj Kumar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REG NUM: 192111630</w:t>
      </w:r>
    </w:p>
    <w:p>
      <w:pPr>
        <w:rPr>
          <w:sz w:val="32"/>
          <w:szCs w:val="32"/>
        </w:rPr>
      </w:pP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input={a,b}.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3542665"/>
            <wp:effectExtent l="0" t="0" r="14605" b="8255"/>
            <wp:docPr id="1" name="Picture 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5420" cy="3893820"/>
            <wp:effectExtent l="0" t="0" r="7620" b="7620"/>
            <wp:docPr id="2" name="Picture 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 using simulator to accept the input string “bbc” ,”c”,and ”bcaaa”.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4371975"/>
            <wp:effectExtent l="0" t="0" r="14605" b="1905"/>
            <wp:docPr id="4" name="Picture 4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ind w:left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8595" cy="5146040"/>
            <wp:effectExtent l="0" t="0" r="4445" b="5080"/>
            <wp:docPr id="5" name="Picture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rPr>
          <w:sz w:val="32"/>
          <w:szCs w:val="32"/>
        </w:rPr>
      </w:pPr>
      <w:r>
        <w:rPr>
          <w:rFonts w:ascii="Cambria" w:hAnsi="Cambria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2023-08-08T07:59:07Z</dcterms:created>
  <dc:creator>SRI LAKSHMI</dc:creator>
  <cp:lastModifiedBy>Manoj Kumar</cp:lastModifiedBy>
  <dcterms:modified xsi:type="dcterms:W3CDTF">2023-08-08T08:06:01Z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AE40886A8DAE4B098BEA6089244DF4DD_12</vt:lpwstr>
  </property>
</Properties>
</file>