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Deepfake Technology: A Technical Analysis of GAN-Based Synthetic Media</w:t>
      </w:r>
    </w:p>
    <w:p>
      <w:pPr>
        <w:spacing w:after="480"/>
        <w:jc w:val="center"/>
      </w:pPr>
      <w:r>
        <w:rPr>
          <w:sz w:val="22"/>
          <w:szCs w:val="22"/>
        </w:rPr>
        <w:t xml:space="preserve">Technical Report</w:t>
      </w:r>
    </w:p>
    <w:p>
      <w:pPr>
        <w:pStyle w:val="Heading1"/>
      </w:pPr>
      <w:r>
        <w:t xml:space="preserve">Introduction</w:t>
      </w:r>
    </w:p>
    <w:p>
      <w:pPr>
        <w:spacing w:after="160" w:line="360"/>
      </w:pPr>
      <w:r>
        <w:t xml:space="preserve">Deepfake technology represents one of the most significant applications of artificial intelligence. The term "deepfake" combines "deep learning" and "fake," referring to synthetic media where a person's face, body, or voice is digitally altered (Sharma &amp; Kaur, 2022).</w:t>
      </w:r>
    </w:p>
    <w:p>
      <w:pPr>
        <w:spacing w:after="160" w:line="360"/>
      </w:pPr>
      <w:r>
        <w:rPr>
          <w:b/>
          <w:bCs/>
        </w:rPr>
        <w:t xml:space="preserve">Key Statistics: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Projected 8 million deepfakes will be shared in 2025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Significant increase from 500,000 in 2023 (European Parliament, 2025)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49% of companies experienced audio/video deepfakes in 2024</w:t>
      </w:r>
    </w:p>
    <w:p>
      <w:pPr>
        <w:pStyle w:val="Heading1"/>
      </w:pPr>
      <w:r>
        <w:t xml:space="preserve">Technical Foundation: Generative Adversarial Networks</w:t>
      </w:r>
    </w:p>
    <w:p>
      <w:pPr>
        <w:spacing w:after="160" w:line="360"/>
      </w:pPr>
      <w:r>
        <w:t xml:space="preserve">The core technology behind deepfakes is Generative Adversarial Networks (GANs), introduced by Goodfellow et al. in 2014. GANs use two competing neural networks: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Generator: </w:t>
      </w:r>
      <w:r>
        <w:t xml:space="preserve">Creates synthetic images, videos, or audio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Discriminator: </w:t>
      </w:r>
      <w:r>
        <w:t xml:space="preserve">Evaluates whether content is real or fake</w:t>
      </w:r>
    </w:p>
    <w:p>
      <w:pPr>
        <w:spacing w:after="160" w:line="360"/>
      </w:pPr>
      <w:r>
        <w:t xml:space="preserve">This adversarial process drives continuous improvement. Key developments include: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DCGANs (2015): </w:t>
      </w:r>
      <w:r>
        <w:t xml:space="preserve">Combined CNNs with GANs for better image quality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StyleGAN &amp; ProGAN: </w:t>
      </w:r>
      <w:r>
        <w:t xml:space="preserve">Achieved photorealistic synthesis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Diffusion Models: </w:t>
      </w:r>
      <w:r>
        <w:t xml:space="preserve">Emerging alternative with improved stability (Karakanis &amp; Leontaris, 2025)</w:t>
      </w:r>
    </w:p>
    <w:p>
      <w:pPr>
        <w:pStyle w:val="Heading1"/>
      </w:pPr>
      <w:r>
        <w:t xml:space="preserve">Positive Applications of Deepfake Technology</w:t>
      </w:r>
    </w:p>
    <w:p>
      <w:pPr>
        <w:spacing w:after="160" w:line="360"/>
      </w:pPr>
      <w:r>
        <w:t xml:space="preserve">Despite concerns, deepfakes offer substantial benefits across multiple domains (Danry et al., 2022):</w:t>
      </w:r>
    </w:p>
    <w:p>
      <w:pPr>
        <w:spacing w:after="120" w:line="360"/>
      </w:pPr>
      <w:r>
        <w:rPr>
          <w:b/>
          <w:bCs/>
          <w:u w:val="single"/>
        </w:rPr>
        <w:t xml:space="preserve">1. Entertainment Industry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Resurrection of deceased actors for film productions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De-aging technology (e.g., Luke Skywalker in "The Book of Boba Fett")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Cost-effective visual effects for independent filmmakers</w:t>
      </w:r>
    </w:p>
    <w:p>
      <w:pPr>
        <w:pStyle w:val="ListParagraph"/>
        <w:numPr>
          <w:ilvl w:val="0"/>
          <w:numId w:val="4"/>
        </w:numPr>
        <w:spacing w:after="160"/>
      </w:pPr>
      <w:r>
        <w:t xml:space="preserve">Multilingual dubbing with accurate lip-syncing (Murphy et al., 2023)</w:t>
      </w:r>
    </w:p>
    <w:p>
      <w:pPr>
        <w:spacing w:after="120" w:line="360"/>
      </w:pPr>
      <w:r>
        <w:rPr>
          <w:b/>
          <w:bCs/>
          <w:u w:val="single"/>
        </w:rPr>
        <w:t xml:space="preserve">2. Education and Museums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Interactive historical experiences (e.g., Salvador Dalí Museum in Florida)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Medical training simulations without ethical concerns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Bringing historical figures to life for immersive learning</w:t>
      </w:r>
    </w:p>
    <w:p>
      <w:pPr>
        <w:pStyle w:val="Heading1"/>
      </w:pPr>
      <w:r>
        <w:t xml:space="preserve">Negative Implications and Ethical Concerns</w:t>
      </w:r>
    </w:p>
    <w:p>
      <w:pPr>
        <w:spacing w:after="160" w:line="360"/>
      </w:pPr>
      <w:r>
        <w:t xml:space="preserve">Deepfake technology presents severe risks when employed maliciously:</w:t>
      </w:r>
    </w:p>
    <w:p>
      <w:pPr>
        <w:spacing w:after="120" w:line="360"/>
      </w:pPr>
      <w:r>
        <w:rPr>
          <w:b/>
          <w:bCs/>
          <w:u w:val="single"/>
        </w:rPr>
        <w:t xml:space="preserve">1. Financial Fraud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2024 case: Elon Musk deepfake promoted crypto scam, causing $690,000 loss to one victim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Projected $40 billion in fraud losses within three years (Westfall, 2024)</w:t>
      </w:r>
    </w:p>
    <w:p>
      <w:pPr>
        <w:pStyle w:val="ListParagraph"/>
        <w:numPr>
          <w:ilvl w:val="0"/>
          <w:numId w:val="5"/>
        </w:numPr>
        <w:spacing w:after="160"/>
      </w:pPr>
      <w:r>
        <w:t xml:space="preserve">Identity theft and impersonation attacks on businesses</w:t>
      </w:r>
    </w:p>
    <w:p>
      <w:pPr>
        <w:spacing w:after="120" w:line="360"/>
      </w:pPr>
      <w:r>
        <w:rPr>
          <w:b/>
          <w:bCs/>
          <w:u w:val="single"/>
        </w:rPr>
        <w:t xml:space="preserve">2. Misinformation and Political Manipulation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Fabricated statements by public officials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Potential to influence elections and erode democratic trust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Low barrier to entry—minimal technical skills required</w:t>
      </w:r>
    </w:p>
    <w:p>
      <w:pPr>
        <w:pStyle w:val="Heading1"/>
      </w:pPr>
      <w:r>
        <w:t xml:space="preserve">Conclusion</w:t>
      </w:r>
    </w:p>
    <w:p>
      <w:pPr>
        <w:spacing w:after="160" w:line="360"/>
      </w:pPr>
      <w:r>
        <w:t xml:space="preserve">Deepfake technology exemplifies the dual-use nature of AI innovations. Responsible use requires: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Development of robust detection mechanisms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Establishment of clear regulatory frameworks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Promotion of digital literacy among the public</w:t>
      </w:r>
    </w:p>
    <w:p>
      <w:pPr>
        <w:pStyle w:val="ListParagraph"/>
        <w:numPr>
          <w:ilvl w:val="0"/>
          <w:numId w:val="6"/>
        </w:numPr>
        <w:spacing w:after="160"/>
      </w:pPr>
      <w:r>
        <w:t xml:space="preserve">Collaboration across industry, government, and academia</w:t>
      </w:r>
    </w:p>
    <w:p>
      <w:pPr>
        <w:spacing w:after="200" w:line="360"/>
      </w:pPr>
      <w:r>
        <w:t xml:space="preserve">The key lies in harnessing creative potential while mitigating capacity for harm through ethical guidelines, transparency, and consent.</w:t>
      </w:r>
    </w:p>
    <w:p>
      <w:pPr>
        <w:pStyle w:val="Heading1"/>
      </w:pPr>
      <w:r>
        <w:t xml:space="preserve">References</w:t>
      </w:r>
    </w:p>
    <w:p>
      <w:pPr>
        <w:spacing w:after="160" w:line="276"/>
        <w:ind w:left="720" w:hanging="720"/>
      </w:pPr>
      <w:r>
        <w:t xml:space="preserve">Danry, V., Leong, P., Epstein, Z., &amp; Holtzman, N. (2022). A deeper dive into deepfakes: Positive applications and ethical considerations. </w:t>
      </w:r>
      <w:r>
        <w:rPr>
          <w:i/>
          <w:iCs/>
        </w:rPr>
        <w:t xml:space="preserve">Proceedings of the ACM Conference on Human Factors in Computing Systems</w:t>
      </w:r>
      <w:r>
        <w:t xml:space="preserve">. https://doi.org/10.1145/3491102</w:t>
      </w:r>
    </w:p>
    <w:p>
      <w:pPr>
        <w:spacing w:after="160" w:line="276"/>
        <w:ind w:left="720" w:hanging="720"/>
      </w:pPr>
      <w:r>
        <w:t xml:space="preserve">European Parliament. (2025). </w:t>
      </w:r>
      <w:r>
        <w:rPr>
          <w:i/>
          <w:iCs/>
        </w:rPr>
        <w:t xml:space="preserve">Children and deepfakes: Risks and regulatory considerations</w:t>
      </w:r>
      <w:r>
        <w:t xml:space="preserve">. European Parliamentary Research Service. https://www.europarl.europa.eu/RegData/etudes/BRIE/2025/775855/EPRS_BRI(2025)775855_EN.pdf</w:t>
      </w:r>
    </w:p>
    <w:p>
      <w:pPr>
        <w:spacing w:after="160" w:line="276"/>
        <w:ind w:left="720" w:hanging="720"/>
      </w:pPr>
      <w:r>
        <w:t xml:space="preserve">Goodfellow, I. J., Pouget-Abadie, J., Mirza, M., Xu, B., Warde-Farley, D., Ozair, S., Courville, A., &amp; Bengio, Y. (2014). Generative adversarial nets. </w:t>
      </w:r>
      <w:r>
        <w:rPr>
          <w:i/>
          <w:iCs/>
        </w:rPr>
        <w:t xml:space="preserve">Advances in Neural Information Processing Systems</w:t>
      </w:r>
      <w:r>
        <w:t xml:space="preserve">, 27, 2672–2680. https://papers.nips.cc/paper/5423-generative-adversarial-nets</w:t>
      </w:r>
    </w:p>
    <w:p>
      <w:pPr>
        <w:spacing w:after="160" w:line="276"/>
        <w:ind w:left="720" w:hanging="720"/>
      </w:pPr>
      <w:r>
        <w:t xml:space="preserve">Karakanis, S., &amp; Leontaris, G. (2025). Advancing GAN deepfake detection: Mixed datasets and comprehensive artifact analysis. </w:t>
      </w:r>
      <w:r>
        <w:rPr>
          <w:i/>
          <w:iCs/>
        </w:rPr>
        <w:t xml:space="preserve">Applied Sciences</w:t>
      </w:r>
      <w:r>
        <w:t xml:space="preserve">, 15(2), 923. https://doi.org/10.3390/app15020923</w:t>
      </w:r>
    </w:p>
    <w:p>
      <w:pPr>
        <w:spacing w:after="160" w:line="276"/>
        <w:ind w:left="720" w:hanging="720"/>
      </w:pPr>
      <w:r>
        <w:t xml:space="preserve">Murphy, L., Cass, S., &amp; Williams, P. (2023). Face/off: Changing the face of movies with deepfakes. </w:t>
      </w:r>
      <w:r>
        <w:rPr>
          <w:i/>
          <w:iCs/>
        </w:rPr>
        <w:t xml:space="preserve">PLOS ONE</w:t>
      </w:r>
      <w:r>
        <w:t xml:space="preserve">, 18(7), e0287253. https://pmc.ncbi.nlm.nih.gov/articles/PMC10325052/</w:t>
      </w:r>
    </w:p>
    <w:p>
      <w:pPr>
        <w:spacing w:after="160" w:line="276"/>
        <w:ind w:left="720" w:hanging="720"/>
      </w:pPr>
      <w:r>
        <w:t xml:space="preserve">Sharma, M., &amp; Kaur, M. (2022). A review of deepfake technology: An emerging AI threat. In </w:t>
      </w:r>
      <w:r>
        <w:rPr>
          <w:i/>
          <w:iCs/>
        </w:rPr>
        <w:t xml:space="preserve">Soft Computing for Security Applications: Proceedings of ICSCS 2021</w:t>
      </w:r>
      <w:r>
        <w:t xml:space="preserve"> (pp. 605–619). Springer. https://doi.org/10.1007/978-981-16-5301-8_44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Deepfake Technology: A Technical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2025-12-03T04:57:43.938Z</dcterms:created>
  <dcterms:modified xsi:type="dcterms:W3CDTF">2025-12-03T04:57:43.939Z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