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B1426"/>
          <w:sz w:val="56"/>
          <w:szCs w:val="56"/>
        </w:rPr>
        <w:t xml:space="preserve">Climate Change &amp; Its Global Impact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A Comprehensive Analysis of Environmental Challenges and Solutions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Environmental Research Team  |  2024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1: Introduction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Understanding the planetary crisis we face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Climate Change &amp; Its Global Impact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Exploring the interconnected challenges reshaping our world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Scientific evidence of warming trends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Global temperature rise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Human impact assessment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2: Primary Causes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Root Causes of Climate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Fossil fuel combustion (65% of emissions)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Deforestation and land use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Industrial manufacturing processes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Agricultural practices and methane release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Waste management and landfill emissions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top three contributors to global greenhouse gas emissions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3: Ecosystem Effects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Impact on Global Ecosystems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Coral reef bleaching (50% loss since 1980s)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Arctic ice sheet reduction (13% per decade)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Forest dieback in boreal regions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Species migration pattern disruption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Ocean acidification effects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Biodiversity loss accelerating at unprecedented rates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4: Rising Sea Levels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Coastal Threat: Sea Level Rise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Global sea levels have risen 20cm since 1900 and accelerating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Projected Rise by 2100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Small Island Nations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1-2 meters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Coastal Cities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0.5-1.5 meters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Netherlands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0.8-1.2 meters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Thermal expansion of ocean water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Melting polar ice caps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Glacier retreat worldwide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Storm surge intensification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5: Economic Impact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Economic Consequences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 Loss Estimate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Agriculture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$30-40 billion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Insurance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$15-25 billion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Infrastructure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$50-100 billion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Health Care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$10-20 billion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Climate-related economic losses projected to reach $23 trillion annually by 2050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Extreme weather event costs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Productivity reduction in heat-stressed regions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Displacement and migration expenses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Resource scarcity inflation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6: Renewable Solutions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Clean Energy Transition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Solar power capacity grew 20x since 2010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Wind energy cost reduced 70% in a decade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Battery storage breakthroughs enabling grid stability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Green hydrogen production scaling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Smart grid infrastructure development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Renewables now cheaper than fossil fuels in 80% of countries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 Reduction (2010-2024)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Solar PV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85%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70%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Battery Storage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7: Global Initiatives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International Climate 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Paris Agreement commitments from 196 nations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Net-zero emission targets by 2050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Green Climate Fund ($100B annual commitment)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Carbon pricing mechanisms in 46 countries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Loss and damage financing mechanisms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Global cooperation frameworks driving policy implementation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8: Case Studies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Success Stories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Costa Rica: 99% renewable electricity 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Denmark: Wind powers 50% of consumption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Rwanda: Carbon-neutral development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Morocco: Noor Solar Complex (580MW capacity)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South Korea: Green New Deal created 180,000 jobs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Demonstrating viable pathways for sustainable development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9: Future Predictions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Climate Projections to 2100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Temperature Rise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Sea Level Rise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Business-as-usual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3.5-4.5°C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0.8-1.2m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Paris Agreement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1.8-2.5°C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0.4-0.6m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1.5°C Target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1.5°C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0.2-0.3m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Tipping point risks: Amazon dieback, Greenland melt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Adaptation necessity in vulnerable regions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Technology deployment acceleration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Finance mobilization for developing nations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Slide 10: Conclusion &amp; Recommendations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Path Forward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Immediate: Rapid decarbonization across all sectors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Medium-term: Nature-based solutions and adaptation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Long-term: Sustainable development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Universal: Education, innovation, and equity focus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next decade will determine our planet's trajectory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Collective action now prevents catastrophic future impacts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2026-06-10T09:02:34.747Z</dcterms:created>
  <dcterms:modified xsi:type="dcterms:W3CDTF">2026-06-10T09:02:34.749Z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