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300" w:lineRule="auto"/>
        <w:jc w:val="left"/>
        <w:keepNext w:val="1"/>
      </w:pPr>
      <w:r>
        <w:rPr>
          <w:rFonts w:ascii="Calibri" w:hAnsi="Calibri" w:eastAsia="Calibri" w:cs="Calibri"/>
          <w:b/>
          <w:i w:val="0"/>
          <w:color w:val="A66A00"/>
          <w:sz w:val="20"/>
        </w:rPr>
        <w:t>PROJECT REQUIREMENTS &amp; TECHNICAL SPECIFICATION</w:t>
      </w:r>
    </w:p>
    <w:p>
      <w:pPr>
        <w:pStyle w:val="Title"/>
      </w:pPr>
      <w:r>
        <w:t>Frame-Conditioned 2D AI Video Production System</w:t>
      </w:r>
    </w:p>
    <w:p>
      <w:pPr>
        <w:pStyle w:val="Subtitle"/>
        <w:spacing w:after="120" w:line="259" w:lineRule="auto"/>
      </w:pPr>
      <w:r>
        <w:rPr>
          <w:rFonts w:ascii="Calibri" w:hAnsi="Calibri" w:eastAsia="Calibri"/>
          <w:i w:val="0"/>
          <w:color w:val="202124"/>
          <w:sz w:val="21"/>
        </w:rPr>
        <w:t>A CPU-first, frame-conditioned video-generation core, with an optional episode-production workflow and governed accelerator extensions</w:t>
      </w:r>
    </w:p>
    <w:p>
      <w:pPr>
        <w:spacing w:before="100" w:after="140" w:line="276" w:lineRule="auto"/>
        <w:ind w:left="86" w:right="86"/>
        <w:keepLines/>
        <w:shd w:fill="F4F7FB"/>
        <w:pBdr>
          <w:top w:val="single" w:sz="10" w:space="5" w:color="2E74B5"/>
          <w:left w:val="single" w:sz="10" w:space="5" w:color="2E74B5"/>
          <w:bottom w:val="single" w:sz="10" w:space="5" w:color="2E74B5"/>
          <w:right w:val="single" w:sz="10" w:space="5" w:color="2E74B5"/>
        </w:pBdr>
      </w:pPr>
      <w:r>
        <w:rPr>
          <w:rFonts w:ascii="Calibri" w:hAnsi="Calibri" w:eastAsia="Calibri" w:cs="Calibri"/>
          <w:b/>
          <w:color w:val="2E74B5"/>
          <w:sz w:val="21"/>
        </w:rPr>
        <w:t xml:space="preserve">Pilot production: </w:t>
      </w:r>
      <w:r>
        <w:rPr>
          <w:rFonts w:ascii="Calibri" w:hAnsi="Calibri" w:eastAsia="Calibri" w:cs="Calibri"/>
          <w:color w:val="202124"/>
          <w:sz w:val="21"/>
        </w:rPr>
        <w:t>Selvanadu Marmangal — Episode 2, Kuruttu Saatchi / The Blind Witness</w:t>
      </w:r>
    </w:p>
    <w:p>
      <w:pPr>
        <w:spacing w:before="0" w:after="120" w:line="300" w:lineRule="auto"/>
        <w:jc w:val="left"/>
      </w:pPr>
      <w:r>
        <w:rPr>
          <w:rFonts w:ascii="Calibri" w:hAnsi="Calibri" w:eastAsia="Calibri" w:cs="Calibri"/>
          <w:b w:val="0"/>
          <w:i w:val="0"/>
          <w:color w:val="202124"/>
          <w:sz w:val="22"/>
        </w:rPr>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2665"/>
        <w:gridCol w:w="6575"/>
      </w:tblGrid>
      <w:tr>
        <w:trPr>
          <w:tblHeader w:val="true"/>
          <w:cantSplit/>
        </w:trPr>
        <w:tc>
          <w:tcPr>
            <w:tcW w:type="dxa" w:w="2665"/>
            <w:tcMar>
              <w:top w:w="80" w:type="dxa"/>
              <w:start w:w="120" w:type="dxa"/>
              <w:bottom w:w="80" w:type="dxa"/>
              <w:end w:w="120" w:type="dxa"/>
            </w:tcMar>
            <w:vAlign w:val="top"/>
            <w:shd w:fill="F2F4F7"/>
          </w:tcPr>
          <w:p>
            <w:pPr>
              <w:spacing w:after="0" w:line="240" w:lineRule="auto"/>
            </w:pPr>
            <w:r>
              <w:rPr>
                <w:rFonts w:ascii="Calibri" w:hAnsi="Calibri" w:eastAsia="Calibri" w:cs="Calibri"/>
                <w:b/>
                <w:color w:val="172B4D"/>
                <w:sz w:val="20"/>
              </w:rPr>
              <w:t>Control</w:t>
            </w:r>
          </w:p>
        </w:tc>
        <w:tc>
          <w:tcPr>
            <w:tcW w:type="dxa" w:w="6575"/>
            <w:tcMar>
              <w:top w:w="80" w:type="dxa"/>
              <w:start w:w="120" w:type="dxa"/>
              <w:bottom w:w="80" w:type="dxa"/>
              <w:end w:w="120" w:type="dxa"/>
            </w:tcMar>
            <w:vAlign w:val="top"/>
            <w:shd w:fill="F2F4F7"/>
          </w:tcPr>
          <w:p>
            <w:pPr>
              <w:spacing w:after="0" w:line="240" w:lineRule="auto"/>
            </w:pPr>
            <w:r>
              <w:rPr>
                <w:rFonts w:ascii="Calibri" w:hAnsi="Calibri" w:eastAsia="Calibri" w:cs="Calibri"/>
                <w:b/>
                <w:color w:val="172B4D"/>
                <w:sz w:val="20"/>
              </w:rPr>
              <w:t>Value</w:t>
            </w:r>
          </w:p>
        </w:tc>
      </w:tr>
      <w:tr>
        <w:trPr>
          <w:cantSplit/>
        </w:trPr>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color w:val="202124"/>
                <w:sz w:val="20"/>
              </w:rPr>
              <w:t>Document status</w:t>
            </w:r>
          </w:p>
        </w:tc>
        <w:tc>
          <w:tcPr>
            <w:tcW w:type="dxa" w:w="657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20"/>
              </w:rPr>
              <w:t>Review draft — Round 11 closure and CPU-speed objective rebaseline; proposed targets await D-02 approval</w:t>
            </w:r>
          </w:p>
        </w:tc>
      </w:tr>
      <w:tr>
        <w:trPr>
          <w:cantSplit/>
        </w:trPr>
        <w:tc>
          <w:tcPr>
            <w:tcW w:type="dxa" w:w="2665"/>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20"/>
              </w:rPr>
              <w:t>Version</w:t>
            </w:r>
          </w:p>
        </w:tc>
        <w:tc>
          <w:tcPr>
            <w:tcW w:type="dxa" w:w="657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20"/>
              </w:rPr>
              <w:t>0.12</w:t>
            </w:r>
          </w:p>
        </w:tc>
      </w:tr>
      <w:tr>
        <w:trPr>
          <w:cantSplit/>
        </w:trPr>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color w:val="202124"/>
                <w:sz w:val="20"/>
              </w:rPr>
              <w:t>Prepared</w:t>
            </w:r>
          </w:p>
        </w:tc>
        <w:tc>
          <w:tcPr>
            <w:tcW w:type="dxa" w:w="657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20"/>
              </w:rPr>
              <w:t>7 September 2026</w:t>
            </w:r>
          </w:p>
        </w:tc>
      </w:tr>
      <w:tr>
        <w:trPr>
          <w:cantSplit/>
        </w:trPr>
        <w:tc>
          <w:tcPr>
            <w:tcW w:type="dxa" w:w="2665"/>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20"/>
              </w:rPr>
              <w:t>Primary audience</w:t>
            </w:r>
          </w:p>
        </w:tc>
        <w:tc>
          <w:tcPr>
            <w:tcW w:type="dxa" w:w="657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20"/>
              </w:rPr>
              <w:t>Project owner, creative lead, technical lead, production team and implementation partners</w:t>
            </w:r>
          </w:p>
        </w:tc>
      </w:tr>
      <w:tr>
        <w:trPr>
          <w:cantSplit/>
        </w:trPr>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color w:val="202124"/>
                <w:sz w:val="20"/>
              </w:rPr>
              <w:t>Decision requested</w:t>
            </w:r>
          </w:p>
        </w:tc>
        <w:tc>
          <w:tcPr>
            <w:tcW w:type="dxa" w:w="657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20"/>
              </w:rPr>
              <w:t>Approve the P-L target hardware and proposed quick-clip thresholds, then run the bounded CPU feasibility spike. Do not approve performance claims or full MVP commitment without its measured evidence.</w:t>
            </w:r>
          </w:p>
        </w:tc>
      </w:tr>
    </w:tbl>
    <w:p>
      <w:pPr>
        <w:spacing w:after="40"/>
      </w:pPr>
    </w:p>
    <w:p>
      <w:pPr>
        <w:spacing w:before="120" w:after="80" w:line="300" w:lineRule="auto"/>
        <w:jc w:val="left"/>
        <w:keepNext w:val="1"/>
      </w:pPr>
      <w:r>
        <w:rPr>
          <w:rFonts w:ascii="Calibri" w:hAnsi="Calibri" w:eastAsia="Calibri" w:cs="Calibri"/>
          <w:b/>
          <w:i w:val="0"/>
          <w:color w:val="1F4D78"/>
          <w:sz w:val="24"/>
        </w:rPr>
        <w:t>Purpose</w:t>
      </w:r>
    </w:p>
    <w:p>
      <w:pPr>
        <w:spacing w:before="0" w:after="120" w:line="259" w:lineRule="auto"/>
        <w:jc w:val="left"/>
      </w:pPr>
      <w:r>
        <w:rPr>
          <w:rFonts w:ascii="Calibri" w:hAnsi="Calibri" w:eastAsia="Calibri"/>
          <w:i w:val="0"/>
          <w:color w:val="202124"/>
          <w:sz w:val="21"/>
        </w:rPr>
        <w:t>The primary product objective is useful short-video generation from approved frames on CPU or lower-spec hardware, with a short and measured turnaround. This revision makes that objective an explicit prerequisite to the larger episode-production workflow. All new numerical targets are engineering proposals, not measured performance or owner-approved commitments.</w:t>
      </w:r>
    </w:p>
    <w:p>
      <w:pPr>
        <w:spacing w:before="100" w:after="120" w:line="259" w:lineRule="auto"/>
        <w:ind w:left="86" w:right="86"/>
        <w:keepLines/>
        <w:shd w:fill="EAF4EC"/>
        <w:pBdr>
          <w:top w:val="single" w:sz="10" w:space="5" w:color="2E6B45"/>
          <w:left w:val="single" w:sz="10" w:space="5" w:color="2E6B45"/>
          <w:bottom w:val="single" w:sz="10" w:space="5" w:color="2E6B45"/>
          <w:right w:val="single" w:sz="10" w:space="5" w:color="2E6B45"/>
        </w:pBdr>
      </w:pPr>
      <w:r>
        <w:rPr>
          <w:rFonts w:ascii="Calibri" w:hAnsi="Calibri" w:eastAsia="Calibri"/>
          <w:i w:val="0"/>
          <w:color w:val="202124"/>
          <w:sz w:val="21"/>
        </w:rPr>
        <w:t>Baseline recommendation: first prove a compact learned interpolation or motion model on P-L, using 2–4 approved frames and no required cloud, GPU, rig-building or dense manual inbetweening. Retain E0–E2 rendering as supporting tools. Evaluate E4 only as an independently approved extension after the CPU proof; a fast camera pan or a successful GPU run cannot satisfy the model objective.</w:t>
      </w:r>
    </w:p>
    <w:p>
      <w:pPr>
        <w:pStyle w:val="Heading1"/>
        <w:pageBreakBefore/>
        <w:keepNext w:val="1"/>
      </w:pPr>
      <w:r>
        <w:t>Document control and review instructions</w:t>
      </w:r>
    </w:p>
    <w:p>
      <w:pPr>
        <w:spacing w:before="0" w:after="120" w:line="300" w:lineRule="auto"/>
        <w:jc w:val="left"/>
      </w:pPr>
      <w:r>
        <w:rPr>
          <w:rFonts w:ascii="Calibri" w:hAnsi="Calibri" w:eastAsia="Calibri" w:cs="Calibri"/>
          <w:b w:val="0"/>
          <w:i w:val="0"/>
          <w:color w:val="202124"/>
          <w:sz w:val="22"/>
        </w:rPr>
        <w:t>Requirements use stable identifiers. “Must” denotes a mandatory acceptance condition; “should” is a high-value target that may be deferred only through an approved exception; “may” denotes an optional capability. Priorities follow MoSCoW: Must, Should, Could and Won’t for the current release.</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2073"/>
        <w:gridCol w:w="7167"/>
      </w:tblGrid>
      <w:tr>
        <w:trPr>
          <w:tblHeader w:val="true"/>
          <w:cantSplit/>
        </w:trPr>
        <w:tc>
          <w:tcPr>
            <w:tcW w:type="dxa" w:w="2073"/>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9"/>
              </w:rPr>
              <w:t>Review action</w:t>
            </w:r>
          </w:p>
        </w:tc>
        <w:tc>
          <w:tcPr>
            <w:tcW w:type="dxa" w:w="7167"/>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9"/>
              </w:rPr>
              <w:t>Meaning</w:t>
            </w:r>
          </w:p>
        </w:tc>
      </w:tr>
      <w:tr>
        <w:trPr>
          <w:cantSplit/>
        </w:trPr>
        <w:tc>
          <w:tcPr>
            <w:tcW w:type="dxa" w:w="2073"/>
            <w:tcMar>
              <w:top w:w="80" w:type="dxa"/>
              <w:start w:w="120" w:type="dxa"/>
              <w:bottom w:w="80" w:type="dxa"/>
              <w:end w:w="120" w:type="dxa"/>
            </w:tcMar>
            <w:vAlign w:val="top"/>
          </w:tcPr>
          <w:p>
            <w:pPr>
              <w:spacing w:after="0" w:line="259" w:lineRule="auto"/>
            </w:pPr>
            <w:r>
              <w:rPr>
                <w:rFonts w:ascii="Calibri" w:hAnsi="Calibri" w:eastAsia="Calibri" w:cs="Calibri"/>
                <w:b/>
                <w:color w:val="202124"/>
                <w:sz w:val="19"/>
              </w:rPr>
              <w:t>Approve</w:t>
            </w:r>
          </w:p>
        </w:tc>
        <w:tc>
          <w:tcPr>
            <w:tcW w:type="dxa" w:w="716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9"/>
              </w:rPr>
              <w:t>Requirement is correct and sufficiently testable.</w:t>
            </w:r>
          </w:p>
        </w:tc>
      </w:tr>
      <w:tr>
        <w:trPr>
          <w:cantSplit/>
        </w:trPr>
        <w:tc>
          <w:tcPr>
            <w:tcW w:type="dxa" w:w="2073"/>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9"/>
              </w:rPr>
              <w:t>Revise</w:t>
            </w:r>
          </w:p>
        </w:tc>
        <w:tc>
          <w:tcPr>
            <w:tcW w:type="dxa" w:w="7167"/>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9"/>
              </w:rPr>
              <w:t>Requirement is directionally correct but needs changed scope, wording or threshold.</w:t>
            </w:r>
          </w:p>
        </w:tc>
      </w:tr>
      <w:tr>
        <w:trPr>
          <w:cantSplit/>
        </w:trPr>
        <w:tc>
          <w:tcPr>
            <w:tcW w:type="dxa" w:w="2073"/>
            <w:tcMar>
              <w:top w:w="80" w:type="dxa"/>
              <w:start w:w="120" w:type="dxa"/>
              <w:bottom w:w="80" w:type="dxa"/>
              <w:end w:w="120" w:type="dxa"/>
            </w:tcMar>
            <w:vAlign w:val="top"/>
          </w:tcPr>
          <w:p>
            <w:pPr>
              <w:spacing w:after="0" w:line="259" w:lineRule="auto"/>
            </w:pPr>
            <w:r>
              <w:rPr>
                <w:rFonts w:ascii="Calibri" w:hAnsi="Calibri" w:eastAsia="Calibri" w:cs="Calibri"/>
                <w:b/>
                <w:color w:val="202124"/>
                <w:sz w:val="19"/>
              </w:rPr>
              <w:t>Defer</w:t>
            </w:r>
          </w:p>
        </w:tc>
        <w:tc>
          <w:tcPr>
            <w:tcW w:type="dxa" w:w="716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9"/>
              </w:rPr>
              <w:t>Requirement remains valuable but moves to a later phase.</w:t>
            </w:r>
          </w:p>
        </w:tc>
      </w:tr>
      <w:tr>
        <w:trPr>
          <w:cantSplit/>
        </w:trPr>
        <w:tc>
          <w:tcPr>
            <w:tcW w:type="dxa" w:w="2073"/>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9"/>
              </w:rPr>
              <w:t>Reject</w:t>
            </w:r>
          </w:p>
        </w:tc>
        <w:tc>
          <w:tcPr>
            <w:tcW w:type="dxa" w:w="7167"/>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9"/>
              </w:rPr>
              <w:t>Requirement conflicts with the project direction or is not worth implementing.</w:t>
            </w:r>
          </w:p>
        </w:tc>
      </w:tr>
      <w:tr>
        <w:trPr>
          <w:cantSplit/>
        </w:trPr>
        <w:tc>
          <w:tcPr>
            <w:tcW w:type="dxa" w:w="2073"/>
            <w:tcMar>
              <w:top w:w="80" w:type="dxa"/>
              <w:start w:w="120" w:type="dxa"/>
              <w:bottom w:w="80" w:type="dxa"/>
              <w:end w:w="120" w:type="dxa"/>
            </w:tcMar>
            <w:vAlign w:val="top"/>
          </w:tcPr>
          <w:p>
            <w:pPr>
              <w:spacing w:after="0" w:line="259" w:lineRule="auto"/>
            </w:pPr>
            <w:r>
              <w:rPr>
                <w:rFonts w:ascii="Calibri" w:hAnsi="Calibri" w:eastAsia="Calibri" w:cs="Calibri"/>
                <w:b/>
                <w:color w:val="202124"/>
                <w:sz w:val="19"/>
              </w:rPr>
              <w:t>Decision needed</w:t>
            </w:r>
          </w:p>
        </w:tc>
        <w:tc>
          <w:tcPr>
            <w:tcW w:type="dxa" w:w="716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9"/>
              </w:rPr>
              <w:t>A named owner and due date are required before implementation can proceed.</w:t>
            </w:r>
          </w:p>
        </w:tc>
      </w:tr>
    </w:tbl>
    <w:p>
      <w:pPr>
        <w:spacing w:after="40"/>
      </w:pPr>
    </w:p>
    <w:p>
      <w:pPr>
        <w:spacing w:before="100" w:after="140" w:line="276" w:lineRule="auto"/>
        <w:ind w:left="86" w:right="86"/>
        <w:keepLines/>
        <w:shd w:fill="FFF4D6"/>
        <w:pBdr>
          <w:top w:val="single" w:sz="10" w:space="5" w:color="A66A00"/>
          <w:left w:val="single" w:sz="10" w:space="5" w:color="A66A00"/>
          <w:bottom w:val="single" w:sz="10" w:space="5" w:color="A66A00"/>
          <w:right w:val="single" w:sz="10" w:space="5" w:color="A66A00"/>
        </w:pBdr>
      </w:pPr>
      <w:r>
        <w:rPr>
          <w:rFonts w:ascii="Calibri" w:hAnsi="Calibri" w:eastAsia="Calibri" w:cs="Calibri"/>
          <w:b/>
          <w:color w:val="A66A00"/>
          <w:sz w:val="21"/>
        </w:rPr>
        <w:t xml:space="preserve">Phase 0 start conditions: </w:t>
      </w:r>
      <w:r>
        <w:rPr>
          <w:rFonts w:ascii="Calibri" w:hAnsi="Calibri" w:eastAsia="Calibri" w:cs="Calibri"/>
          <w:color w:val="202124"/>
          <w:sz w:val="21"/>
        </w:rPr>
        <w:t>On Day 1, before calculating or presenting planned ftier or fwaive,plan, sign the independent ftier,min basis, the fwaive,target and fwaive,trigger rights plan, and both counterfactual responses. During Days 1–3, complete the full timeline-role pass; link exact contributors that already exist; record unavailable future inputs as planned-pending contribution slots with an owner and due gate; and calculate ftier plus known-subset fwaive,plan. Week 1B runs on Days 4–5 only after that planning packet is signed. Final all-contributor derivation and funresolved = 0 remain Phase 3 delivery gates.</w:t>
      </w:r>
    </w:p>
    <w:p>
      <w:pPr>
        <w:pStyle w:val="Heading1"/>
        <w:keepNext w:val="1"/>
      </w:pPr>
      <w:r>
        <w:t>Review map</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2468"/>
        <w:gridCol w:w="6772"/>
      </w:tblGrid>
      <w:tr>
        <w:trPr>
          <w:tblHeader w:val="true"/>
          <w:cantSplit/>
        </w:trPr>
        <w:tc>
          <w:tcPr>
            <w:tcW w:type="dxa" w:w="246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Location</w:t>
            </w:r>
          </w:p>
        </w:tc>
        <w:tc>
          <w:tcPr>
            <w:tcW w:type="dxa" w:w="6772"/>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Review focus</w:t>
            </w:r>
          </w:p>
        </w:tc>
      </w:tr>
      <w:tr>
        <w:trPr>
          <w:cantSplit/>
        </w:trPr>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Sections 1–5</w:t>
            </w:r>
          </w:p>
        </w:tc>
        <w:tc>
          <w:tcPr>
            <w:tcW w:type="dxa" w:w="67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Pilot context, goals, scope, stakeholders, constraints and approval decisions</w:t>
            </w:r>
          </w:p>
        </w:tc>
      </w:tr>
      <w:tr>
        <w:trPr>
          <w:cantSplit/>
        </w:trPr>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Sections 6–7</w:t>
            </w:r>
          </w:p>
        </w:tc>
        <w:tc>
          <w:tcPr>
            <w:tcW w:type="dxa" w:w="67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System architecture, adapter contracts and production workflow</w:t>
            </w:r>
          </w:p>
        </w:tc>
      </w:tr>
      <w:tr>
        <w:trPr>
          <w:cantSplit/>
        </w:trPr>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Sections 8–9</w:t>
            </w:r>
          </w:p>
        </w:tc>
        <w:tc>
          <w:tcPr>
            <w:tcW w:type="dxa" w:w="67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Functional requirements plus AI/model requirements and selection scorecard</w:t>
            </w:r>
          </w:p>
        </w:tc>
      </w:tr>
      <w:tr>
        <w:trPr>
          <w:cantSplit/>
        </w:trPr>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Sections 10–11</w:t>
            </w:r>
          </w:p>
        </w:tc>
        <w:tc>
          <w:tcPr>
            <w:tcW w:type="dxa" w:w="67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Data model, shot manifest, file conventions and API specification</w:t>
            </w:r>
          </w:p>
        </w:tc>
      </w:tr>
      <w:tr>
        <w:trPr>
          <w:cantSplit/>
        </w:trPr>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Sections 12–14</w:t>
            </w:r>
          </w:p>
        </w:tc>
        <w:tc>
          <w:tcPr>
            <w:tcW w:type="dxa" w:w="67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Non-functional requirements, deployment profiles, security and licensing</w:t>
            </w:r>
          </w:p>
        </w:tc>
      </w:tr>
      <w:tr>
        <w:trPr>
          <w:cantSplit/>
        </w:trPr>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Sections 15–17</w:t>
            </w:r>
          </w:p>
        </w:tc>
        <w:tc>
          <w:tcPr>
            <w:tcW w:type="dxa" w:w="67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QA, acceptance tests, implementation plan, deliverables and risks</w:t>
            </w:r>
          </w:p>
        </w:tc>
      </w:tr>
      <w:tr>
        <w:trPr>
          <w:cantSplit/>
        </w:trPr>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Section 18 + appendices</w:t>
            </w:r>
          </w:p>
        </w:tc>
        <w:tc>
          <w:tcPr>
            <w:tcW w:type="dxa" w:w="67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Approval checklist, sign-off, prompt contract, naming, sources and glossary</w:t>
            </w:r>
          </w:p>
        </w:tc>
      </w:tr>
    </w:tbl>
    <w:p>
      <w:pPr>
        <w:spacing w:after="40"/>
      </w:pPr>
    </w:p>
    <w:p>
      <w:pPr>
        <w:pStyle w:val="Heading1"/>
        <w:keepNext w:val="1"/>
        <w:pageBreakBefore/>
      </w:pPr>
      <w:r>
        <w:t>Technical-review disposition for v0.12</w:t>
      </w:r>
    </w:p>
    <w:p>
      <w:pPr>
        <w:spacing w:before="0" w:after="120" w:line="259" w:lineRule="auto"/>
        <w:jc w:val="left"/>
      </w:pPr>
      <w:r>
        <w:rPr>
          <w:rFonts w:ascii="Calibri" w:hAnsi="Calibri" w:eastAsia="Calibri"/>
          <w:i w:val="0"/>
          <w:color w:val="202124"/>
          <w:sz w:val="21"/>
        </w:rPr>
        <w:t>Round 11 correctly identifies a release-gate discharge gap in Appendix E. Its structural approval does not establish fast low-spec generation: v0.11 uses a 32 GB P-E reference and permits an E3 render rate of 60 output seconds/hour, equivalent to six minutes for a six-second clip, before setup or retries. The user’s clarified goal is therefore a material architecture/acceptance change. v0.12 adds a sparse-frame P-L proof gate and retains the episode controls for later production; it does not claim the model has been built or benchmarked.</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678"/>
        <w:gridCol w:w="2271"/>
        <w:gridCol w:w="5291"/>
      </w:tblGrid>
      <w:tr>
        <w:trPr>
          <w:tblHeader w:val="true"/>
          <w:cantSplit/>
        </w:trPr>
        <w:tc>
          <w:tcPr>
            <w:tcW w:type="dxa" w:w="167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Disposition</w:t>
            </w:r>
          </w:p>
        </w:tc>
        <w:tc>
          <w:tcPr>
            <w:tcW w:type="dxa" w:w="2271"/>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Review items</w:t>
            </w:r>
          </w:p>
        </w:tc>
        <w:tc>
          <w:tcPr>
            <w:tcW w:type="dxa" w:w="5291"/>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Implementation</w:t>
            </w:r>
          </w:p>
        </w:tc>
      </w:tr>
      <w:tr>
        <w:trPr>
          <w:cantSplit/>
        </w:trPr>
        <w:tc>
          <w:tcPr>
            <w:tcW w:type="dxa" w:w="1678"/>
            <w:tcMar>
              <w:top w:w="80" w:type="dxa"/>
              <w:start w:w="120" w:type="dxa"/>
              <w:bottom w:w="80" w:type="dxa"/>
              <w:end w:w="120" w:type="dxa"/>
            </w:tcMar>
            <w:vAlign w:val="top"/>
          </w:tcPr>
          <w:p>
            <w:pPr>
              <w:spacing w:before="0" w:after="0" w:line="240" w:lineRule="auto"/>
            </w:pPr>
            <w:r/>
            <w:r>
              <w:rPr>
                <w:rFonts w:ascii="Calibri" w:hAnsi="Calibri" w:eastAsia="Calibri"/>
                <w:b/>
                <w:color w:val="202124"/>
                <w:sz w:val="16"/>
              </w:rPr>
              <w:t>Accepted</w:t>
            </w:r>
          </w:p>
        </w:tc>
        <w:tc>
          <w:tcPr>
            <w:tcW w:type="dxa" w:w="2271"/>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Round 11 F4</w:t>
            </w:r>
          </w:p>
        </w:tc>
        <w:tc>
          <w:tcPr>
            <w:tcW w:type="dxa" w:w="5291"/>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Coverage is discharged per requirement and release gate, not merely by an early AT pass. Evidence carries forward as open until the released implementation is verified; unchanged-input reuse alone is insufficient. See E.1.</w:t>
            </w:r>
          </w:p>
        </w:tc>
      </w:tr>
      <w:tr>
        <w:trPr>
          <w:cantSplit/>
        </w:trPr>
        <w:tc>
          <w:tcPr>
            <w:tcW w:type="dxa" w:w="1678"/>
            <w:tcMar>
              <w:top w:w="80" w:type="dxa"/>
              <w:start w:w="120" w:type="dxa"/>
              <w:bottom w:w="80" w:type="dxa"/>
              <w:end w:w="120" w:type="dxa"/>
            </w:tcMar>
            <w:vAlign w:val="top"/>
          </w:tcPr>
          <w:p>
            <w:pPr>
              <w:spacing w:before="0" w:after="0" w:line="240" w:lineRule="auto"/>
            </w:pPr>
            <w:r/>
            <w:r>
              <w:rPr>
                <w:rFonts w:ascii="Calibri" w:hAnsi="Calibri" w:eastAsia="Calibri"/>
                <w:b/>
                <w:color w:val="202124"/>
                <w:sz w:val="16"/>
              </w:rPr>
              <w:t>Required goal correction</w:t>
            </w:r>
          </w:p>
        </w:tc>
        <w:tc>
          <w:tcPr>
            <w:tcW w:type="dxa" w:w="2271"/>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User CPU/speed objective</w:t>
            </w:r>
          </w:p>
        </w:tc>
        <w:tc>
          <w:tcPr>
            <w:tcW w:type="dxa" w:w="5291"/>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P-L becomes the minimum quick-clip target. CR-025, MR-018, NFR-028 and SM-19 require a joint capability, latency, memory, quality, preparation and offline proof before MVP commitment.</w:t>
            </w:r>
          </w:p>
        </w:tc>
      </w:tr>
      <w:tr>
        <w:trPr>
          <w:cantSplit/>
        </w:trPr>
        <w:tc>
          <w:tcPr>
            <w:tcW w:type="dxa" w:w="1678"/>
            <w:tcMar>
              <w:top w:w="80" w:type="dxa"/>
              <w:start w:w="120" w:type="dxa"/>
              <w:bottom w:w="80" w:type="dxa"/>
              <w:end w:w="120" w:type="dxa"/>
            </w:tcMar>
            <w:vAlign w:val="top"/>
          </w:tcPr>
          <w:p>
            <w:pPr>
              <w:spacing w:before="0" w:after="0" w:line="240" w:lineRule="auto"/>
            </w:pPr>
            <w:r/>
            <w:r>
              <w:rPr>
                <w:rFonts w:ascii="Calibri" w:hAnsi="Calibri" w:eastAsia="Calibri"/>
                <w:b/>
                <w:color w:val="202124"/>
                <w:sz w:val="16"/>
              </w:rPr>
              <w:t>Scope separated</w:t>
            </w:r>
          </w:p>
        </w:tc>
        <w:tc>
          <w:tcPr>
            <w:tcW w:type="dxa" w:w="2271"/>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CPU core versus E4</w:t>
            </w:r>
          </w:p>
        </w:tc>
        <w:tc>
          <w:tcPr>
            <w:tcW w:type="dxa" w:w="5291"/>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E4 qualification is conditional on D-05 enablement; zero E4 is valid. Optional GPU preparation remains outside the P-L claim. Existing 1080p/episode throughput and rights controls remain in force for episode production.</w:t>
            </w:r>
          </w:p>
        </w:tc>
      </w:tr>
      <w:tr>
        <w:trPr>
          <w:cantSplit/>
        </w:trPr>
        <w:tc>
          <w:tcPr>
            <w:tcW w:type="dxa" w:w="1678"/>
            <w:tcMar>
              <w:top w:w="80" w:type="dxa"/>
              <w:start w:w="120" w:type="dxa"/>
              <w:bottom w:w="80" w:type="dxa"/>
              <w:end w:w="120" w:type="dxa"/>
            </w:tcMar>
            <w:vAlign w:val="top"/>
          </w:tcPr>
          <w:p>
            <w:pPr>
              <w:spacing w:before="0" w:after="0" w:line="240" w:lineRule="auto"/>
            </w:pPr>
            <w:r/>
            <w:r>
              <w:rPr>
                <w:rFonts w:ascii="Calibri" w:hAnsi="Calibri" w:eastAsia="Calibri"/>
                <w:b/>
                <w:color w:val="202124"/>
                <w:sz w:val="16"/>
              </w:rPr>
              <w:t>Traceability strengthened</w:t>
            </w:r>
          </w:p>
        </w:tc>
        <w:tc>
          <w:tcPr>
            <w:tcW w:type="dxa" w:w="2271"/>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Conditional Must controls</w:t>
            </w:r>
          </w:p>
        </w:tc>
        <w:tc>
          <w:tcPr>
            <w:tcW w:type="dxa" w:w="5291"/>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FR-017 receives its direct AT-003 keyframe-edit witness. Repair protection and separate vertical approval remain optional-feature conditions, but AT-011 and AT-015 are Must when those features are enabled.</w:t>
            </w:r>
          </w:p>
        </w:tc>
      </w:tr>
    </w:tbl>
    <w:p>
      <w:pPr>
        <w:spacing w:after="120" w:line="259" w:lineRule="auto"/>
      </w:pPr>
      <w:r>
        <w:rPr>
          <w:rFonts w:ascii="Calibri" w:hAnsi="Calibri" w:eastAsia="Calibri"/>
          <w:i w:val="0"/>
          <w:color w:val="202124"/>
          <w:sz w:val="18"/>
        </w:rPr>
        <w:t>Review note: Appendix E describes both directions as generated from the same mapping, not independently hand-maintained. v0.11 contains 260 unique control–test edges (520 directional entries), not 1,000-plus distinct relationships. The source release fields reproduce F4 as 12 Must tests with 18 early links to 16 distinct Must requirements; “18 requirements” counts links instead. These counting corrections do not change the substantive finding.</w:t>
      </w:r>
    </w:p>
    <w:p>
      <w:pPr>
        <w:spacing w:after="120" w:line="259" w:lineRule="auto"/>
      </w:pPr>
      <w:r>
        <w:rPr>
          <w:rFonts w:ascii="Calibri" w:hAnsi="Calibri" w:eastAsia="Calibri"/>
          <w:i w:val="0"/>
          <w:color w:val="202124"/>
          <w:sz w:val="20"/>
        </w:rPr>
        <w:t>Decision boundary: approve a measured CPU feasibility experiment, not an “optimum AI” claim. Passing constrained 2D interpolation will not demonstrate arbitrary prompt-to-video, new unseen viewpoints, large pose changes or real-time generation.</w:t>
      </w:r>
    </w:p>
    <w:p>
      <w:pPr>
        <w:spacing w:after="40"/>
      </w:pPr>
    </w:p>
    <w:p>
      <w:r>
        <w:br w:type="page"/>
      </w:r>
    </w:p>
    <w:p>
      <w:pPr>
        <w:pStyle w:val="Heading1"/>
        <w:keepNext w:val="1"/>
      </w:pPr>
      <w:r>
        <w:t>1. Project context</w:t>
      </w:r>
    </w:p>
    <w:p>
      <w:pPr>
        <w:pStyle w:val="Heading2"/>
        <w:keepNext w:val="1"/>
      </w:pPr>
      <w:r>
        <w:t>1.1 Pilot production baseline</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2468"/>
        <w:gridCol w:w="6772"/>
      </w:tblGrid>
      <w:tr>
        <w:trPr>
          <w:tblHeader w:val="true"/>
          <w:cantSplit/>
        </w:trPr>
        <w:tc>
          <w:tcPr>
            <w:tcW w:type="dxa" w:w="246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Attribute</w:t>
            </w:r>
          </w:p>
        </w:tc>
        <w:tc>
          <w:tcPr>
            <w:tcW w:type="dxa" w:w="6772"/>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Baseline</w:t>
            </w:r>
          </w:p>
        </w:tc>
      </w:tr>
      <w:tr>
        <w:trPr>
          <w:cantSplit/>
        </w:trPr>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Series / episode</w:t>
            </w:r>
          </w:p>
        </w:tc>
        <w:tc>
          <w:tcPr>
            <w:tcW w:type="dxa" w:w="67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Selvanadu Marmangal — Episode 2</w:t>
            </w:r>
          </w:p>
        </w:tc>
      </w:tr>
      <w:tr>
        <w:trPr>
          <w:cantSplit/>
        </w:trPr>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Episode title</w:t>
            </w:r>
          </w:p>
        </w:tc>
        <w:tc>
          <w:tcPr>
            <w:tcW w:type="dxa" w:w="67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Kuruttu Saatchi / The Blind Witness</w:t>
            </w:r>
          </w:p>
        </w:tc>
      </w:tr>
      <w:tr>
        <w:trPr>
          <w:cantSplit/>
        </w:trPr>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Runtime target</w:t>
            </w:r>
          </w:p>
        </w:tc>
        <w:tc>
          <w:tcPr>
            <w:tcW w:type="dxa" w:w="67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10–12 minutes</w:t>
            </w:r>
          </w:p>
        </w:tc>
      </w:tr>
      <w:tr>
        <w:trPr>
          <w:cantSplit/>
        </w:trPr>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Production plan</w:t>
            </w:r>
          </w:p>
        </w:tc>
        <w:tc>
          <w:tcPr>
            <w:tcW w:type="dxa" w:w="67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56 clips; most generated shots expected to be approximately 4–8 seconds</w:t>
            </w:r>
          </w:p>
        </w:tc>
      </w:tr>
      <w:tr>
        <w:trPr>
          <w:cantSplit/>
        </w:trPr>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Primary format</w:t>
            </w:r>
          </w:p>
        </w:tc>
        <w:tc>
          <w:tcPr>
            <w:tcW w:type="dxa" w:w="67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16:9 horizontal</w:t>
            </w:r>
          </w:p>
        </w:tc>
      </w:tr>
      <w:tr>
        <w:trPr>
          <w:cantSplit/>
        </w:trPr>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Secondary format</w:t>
            </w:r>
          </w:p>
        </w:tc>
        <w:tc>
          <w:tcPr>
            <w:tcW w:type="dxa" w:w="67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Selected moments repurposed as 9:16 vertical reels</w:t>
            </w:r>
          </w:p>
        </w:tc>
      </w:tr>
      <w:tr>
        <w:trPr>
          <w:cantSplit/>
        </w:trPr>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Visual direction</w:t>
            </w:r>
          </w:p>
        </w:tc>
        <w:tc>
          <w:tcPr>
            <w:tcW w:type="dxa" w:w="67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Warm Chola-era-inspired South Indian fantasy; stylized 2D; soft cel-shading; painterly hand-drawn linework; storybook quality; warm sunlit grade; expressive faces</w:t>
            </w:r>
          </w:p>
        </w:tc>
      </w:tr>
      <w:tr>
        <w:trPr>
          <w:cantSplit/>
        </w:trPr>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Continuity method</w:t>
            </w:r>
          </w:p>
        </w:tc>
        <w:tc>
          <w:tcPr>
            <w:tcW w:type="dxa" w:w="67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Exact character and location reference sheets attached to each image-generation task; preserve face, hair, wardrobe, proportions, architecture, lighting and palette</w:t>
            </w:r>
          </w:p>
        </w:tc>
      </w:tr>
      <w:tr>
        <w:trPr>
          <w:cantSplit/>
        </w:trPr>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Prohibited visual output</w:t>
            </w:r>
          </w:p>
        </w:tc>
        <w:tc>
          <w:tcPr>
            <w:tcW w:type="dxa" w:w="67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Photorealism, generated text, captions and watermarks</w:t>
            </w:r>
          </w:p>
        </w:tc>
      </w:tr>
      <w:tr>
        <w:trPr>
          <w:cantSplit/>
        </w:trPr>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Existing production tools</w:t>
            </w:r>
          </w:p>
        </w:tc>
        <w:tc>
          <w:tcPr>
            <w:tcW w:type="dxa" w:w="67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Nano Banana 2 / Gemini image workflow, Grok Imagine video, ElevenLabs/Grok voice, OpenShot and Canva</w:t>
            </w:r>
          </w:p>
        </w:tc>
      </w:tr>
    </w:tbl>
    <w:p>
      <w:pPr>
        <w:spacing w:after="40"/>
      </w:pPr>
    </w:p>
    <w:p>
      <w:pPr>
        <w:pStyle w:val="Heading2"/>
        <w:keepNext w:val="1"/>
      </w:pPr>
      <w:r>
        <w:t>1.2 Problem statement</w:t>
      </w:r>
    </w:p>
    <w:p>
      <w:pPr>
        <w:spacing w:before="0" w:after="120" w:line="300" w:lineRule="auto"/>
        <w:jc w:val="left"/>
      </w:pPr>
      <w:r>
        <w:rPr>
          <w:rFonts w:ascii="Calibri" w:hAnsi="Calibri" w:eastAsia="Calibri" w:cs="Calibri"/>
          <w:b w:val="0"/>
          <w:i w:val="0"/>
          <w:color w:val="202124"/>
          <w:sz w:val="22"/>
        </w:rPr>
        <w:t>The current workflow provides strong creative control through start and end keyframes, but the temporal generation stage is externally controlled and can drift in character identity, linework, geometry, props, lighting and endpoint fidelity. Repeated manual prompting makes results hard to reproduce, compare or audit. The proposed system turns the workflow into a traceable production pipeline with interchangeable temporal models, persistent reference state, explicit review gates and repeatable export.</w:t>
      </w:r>
    </w:p>
    <w:p>
      <w:pPr>
        <w:pStyle w:val="Heading2"/>
        <w:keepNext w:val="1"/>
      </w:pPr>
      <w:r>
        <w:t>1.3 Opportunity</w:t>
      </w:r>
    </w:p>
    <w:p>
      <w:pPr>
        <w:keepLines/>
        <w:numPr>
          <w:ilvl w:val="0"/>
          <w:numId w:val="1009"/>
        </w:numPr>
        <w:spacing w:after="80" w:line="300" w:lineRule="auto"/>
      </w:pPr>
      <w:r>
        <w:rPr>
          <w:rFonts w:ascii="Calibri" w:hAnsi="Calibri" w:eastAsia="Calibri" w:cs="Calibri"/>
          <w:color w:val="202124"/>
        </w:rPr>
        <w:t>Retain the visual quality and directability of image-first production while adding native temporal intelligence.</w:t>
      </w:r>
    </w:p>
    <w:p>
      <w:pPr>
        <w:keepLines/>
        <w:numPr>
          <w:ilvl w:val="0"/>
          <w:numId w:val="1009"/>
        </w:numPr>
        <w:spacing w:after="80" w:line="300" w:lineRule="auto"/>
      </w:pPr>
      <w:r>
        <w:rPr>
          <w:rFonts w:ascii="Calibri" w:hAnsi="Calibri" w:eastAsia="Calibri" w:cs="Calibri"/>
          <w:color w:val="202124"/>
        </w:rPr>
        <w:t>Reduce vendor lock-in by standardizing engine adapters and job manifests.</w:t>
      </w:r>
    </w:p>
    <w:p>
      <w:pPr>
        <w:keepLines/>
        <w:numPr>
          <w:ilvl w:val="0"/>
          <w:numId w:val="1009"/>
        </w:numPr>
        <w:spacing w:after="80" w:line="300" w:lineRule="auto"/>
      </w:pPr>
      <w:r>
        <w:rPr>
          <w:rFonts w:ascii="Calibri" w:hAnsi="Calibri" w:eastAsia="Calibri" w:cs="Calibri"/>
          <w:color w:val="202124"/>
        </w:rPr>
        <w:t>Make continuity a measurable production constraint rather than a prompt-only instruction.</w:t>
      </w:r>
    </w:p>
    <w:p>
      <w:pPr>
        <w:keepLines/>
        <w:numPr>
          <w:ilvl w:val="0"/>
          <w:numId w:val="1009"/>
        </w:numPr>
        <w:spacing w:after="120" w:line="259" w:lineRule="auto"/>
      </w:pPr>
      <w:r>
        <w:rPr>
          <w:rFonts w:ascii="Calibri" w:hAnsi="Calibri" w:eastAsia="Calibri"/>
          <w:i w:val="0"/>
          <w:color w:val="202124"/>
          <w:sz w:val="21"/>
        </w:rPr>
        <w:t>Prove fast, useful frame-conditioned temporal generation on an explicitly qualified lower-spec CPU before scaling the episode-production workflow.</w:t>
      </w:r>
    </w:p>
    <w:p>
      <w:pPr>
        <w:keepLines/>
        <w:numPr>
          <w:ilvl w:val="0"/>
          <w:numId w:val="1009"/>
        </w:numPr>
        <w:spacing w:after="80" w:line="300" w:lineRule="auto"/>
      </w:pPr>
      <w:r>
        <w:rPr>
          <w:rFonts w:ascii="Calibri" w:hAnsi="Calibri" w:eastAsia="Calibri" w:cs="Calibri"/>
          <w:color w:val="202124"/>
        </w:rPr>
        <w:t>Create reusable production infrastructure for later episodes and other stylized 2D projects.</w:t>
      </w:r>
    </w:p>
    <w:p>
      <w:pPr>
        <w:spacing w:before="100" w:after="140" w:line="276" w:lineRule="auto"/>
        <w:ind w:left="86" w:right="86"/>
        <w:keepLines/>
        <w:shd w:fill="FCE8E6"/>
        <w:pBdr>
          <w:top w:val="single" w:sz="10" w:space="5" w:color="9B1C1C"/>
          <w:left w:val="single" w:sz="10" w:space="5" w:color="9B1C1C"/>
          <w:bottom w:val="single" w:sz="10" w:space="5" w:color="9B1C1C"/>
          <w:right w:val="single" w:sz="10" w:space="5" w:color="9B1C1C"/>
        </w:pBdr>
      </w:pPr>
      <w:r>
        <w:rPr>
          <w:rFonts w:ascii="Calibri" w:hAnsi="Calibri" w:eastAsia="Calibri" w:cs="Calibri"/>
          <w:b/>
          <w:color w:val="9B1C1C"/>
          <w:sz w:val="21"/>
        </w:rPr>
        <w:t xml:space="preserve">D-01 must lock scope and plan-time rights exposure first: </w:t>
      </w:r>
      <w:r>
        <w:rPr>
          <w:rFonts w:ascii="Calibri" w:hAnsi="Calibri" w:eastAsia="Calibri" w:cs="Calibri"/>
          <w:color w:val="202124"/>
          <w:sz w:val="21"/>
        </w:rPr>
        <w:t>Fifty-six clips at 4–8 seconds represent about 3.7–7.5 minutes against a 10–12 minute editorial runtime. Because the current denominator/taxonomy was introduced after prior production, Episode 2 uses an approved external editorial standard for ftier,min unless one delivered episode is retro-measured and signed as comparable before planned ftier is shown. Also sign fwaive,target and fwaive,trigger before fwaive,plan is shown. During Days 1–3, reconcile Srun = Stier + Sedit, classify every segment, link exact contributors available at plan time, and create owned planned-pending slots for future artifacts. Derive known-subset waiver exposure without claiming final clearance; final all-contributor rights disposition is established at Phase 3.</w:t>
      </w:r>
    </w:p>
    <w:p>
      <w:pPr>
        <w:pStyle w:val="Heading1"/>
        <w:keepNext w:val="1"/>
      </w:pPr>
      <w:r>
        <w:t>2. Goals, outcomes and success measures</w:t>
      </w:r>
    </w:p>
    <w:p>
      <w:pPr>
        <w:pStyle w:val="Heading2"/>
        <w:keepNext w:val="1"/>
      </w:pPr>
      <w:r>
        <w:t>2.1 Product goals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888"/>
        <w:gridCol w:w="1678"/>
        <w:gridCol w:w="6674"/>
      </w:tblGrid>
      <w:tr>
        <w:trPr>
          <w:tblHeader w:val="true"/>
          <w:cantSplit/>
        </w:trPr>
        <w:tc>
          <w:tcPr>
            <w:tcW w:type="dxa" w:w="88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ID</w:t>
            </w:r>
          </w:p>
        </w:tc>
        <w:tc>
          <w:tcPr>
            <w:tcW w:type="dxa" w:w="167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Goal</w:t>
            </w:r>
          </w:p>
        </w:tc>
        <w:tc>
          <w:tcPr>
            <w:tcW w:type="dxa" w:w="6674"/>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Outcome</w:t>
            </w:r>
          </w:p>
        </w:tc>
      </w:tr>
      <w:tr>
        <w:trPr>
          <w:cantSplit/>
        </w:trPr>
        <w:tc>
          <w:tcPr>
            <w:tcW w:type="dxa" w:w="888"/>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G-01</w:t>
            </w:r>
          </w:p>
        </w:tc>
        <w:tc>
          <w:tcPr>
            <w:tcW w:type="dxa" w:w="16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Continuity</w:t>
            </w:r>
          </w:p>
        </w:tc>
        <w:tc>
          <w:tcPr>
            <w:tcW w:type="dxa" w:w="6674"/>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Maintain recognizable character, wardrobe, prop, location and palette identity within and across approved shots.</w:t>
            </w:r>
          </w:p>
        </w:tc>
      </w:tr>
      <w:tr>
        <w:trPr>
          <w:cantSplit/>
        </w:trPr>
        <w:tc>
          <w:tcPr>
            <w:tcW w:type="dxa" w:w="88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G-02</w:t>
            </w:r>
          </w:p>
        </w:tc>
        <w:tc>
          <w:tcPr>
            <w:tcW w:type="dxa" w:w="167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Directability</w:t>
            </w:r>
          </w:p>
        </w:tc>
        <w:tc>
          <w:tcPr>
            <w:tcW w:type="dxa" w:w="6674"/>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Allow creators to define start, end and optional intermediate keyframes, motion intent, camera behavior and protected regions.</w:t>
            </w:r>
          </w:p>
        </w:tc>
      </w:tr>
      <w:tr>
        <w:trPr>
          <w:cantSplit/>
        </w:trPr>
        <w:tc>
          <w:tcPr>
            <w:tcW w:type="dxa" w:w="888"/>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G-03</w:t>
            </w:r>
          </w:p>
        </w:tc>
        <w:tc>
          <w:tcPr>
            <w:tcW w:type="dxa" w:w="16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Engine portability</w:t>
            </w:r>
          </w:p>
        </w:tc>
        <w:tc>
          <w:tcPr>
            <w:tcW w:type="dxa" w:w="6674"/>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Run the same shot specification against multiple temporal engines without rewriting project data.</w:t>
            </w:r>
          </w:p>
        </w:tc>
      </w:tr>
      <w:tr>
        <w:trPr>
          <w:cantSplit/>
        </w:trPr>
        <w:tc>
          <w:tcPr>
            <w:tcW w:type="dxa" w:w="88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G-04</w:t>
            </w:r>
          </w:p>
        </w:tc>
        <w:tc>
          <w:tcPr>
            <w:tcW w:type="dxa" w:w="167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Reviewability</w:t>
            </w:r>
          </w:p>
        </w:tc>
        <w:tc>
          <w:tcPr>
            <w:tcW w:type="dxa" w:w="6674"/>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Expose source references, parameters, outputs, metrics and decisions for every generation attempt.</w:t>
            </w:r>
          </w:p>
        </w:tc>
      </w:tr>
      <w:tr>
        <w:trPr>
          <w:cantSplit/>
        </w:trPr>
        <w:tc>
          <w:tcPr>
            <w:tcW w:type="dxa" w:w="888"/>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G-05</w:t>
            </w:r>
          </w:p>
        </w:tc>
        <w:tc>
          <w:tcPr>
            <w:tcW w:type="dxa" w:w="16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Editability</w:t>
            </w:r>
          </w:p>
        </w:tc>
        <w:tc>
          <w:tcPr>
            <w:tcW w:type="dxa" w:w="6674"/>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Produce short approved clips that can be replaced, repaired or reassembled without regenerating the whole episode.</w:t>
            </w:r>
          </w:p>
        </w:tc>
      </w:tr>
      <w:tr>
        <w:trPr>
          <w:cantSplit/>
        </w:trPr>
        <w:tc>
          <w:tcPr>
            <w:tcW w:type="dxa" w:w="88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G-06</w:t>
            </w:r>
          </w:p>
        </w:tc>
        <w:tc>
          <w:tcPr>
            <w:tcW w:type="dxa" w:w="167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CPU speed first</w:t>
            </w:r>
          </w:p>
        </w:tc>
        <w:tc>
          <w:tcPr>
            <w:tcW w:type="dxa" w:w="667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Prove the §12.0 P-L sparse-frame model contract before MVP commitment. Latency, memory, quality and preparation pass together; a faster workstation, E0-only output, hidden accelerator or episode-average throughput cannot substitute. Preserve §12.3 budgets for the episode extension.</w:t>
            </w:r>
          </w:p>
        </w:tc>
      </w:tr>
    </w:tbl>
    <w:p>
      <w:pPr>
        <w:spacing w:after="40"/>
      </w:pPr>
    </w:p>
    <w:p>
      <w:pPr>
        <w:pStyle w:val="Heading2"/>
        <w:keepNext w:val="1"/>
      </w:pPr>
      <w:r>
        <w:t>2.2 Pilot success measures</w:t>
      </w:r>
    </w:p>
    <w:p>
      <w:pPr>
        <w:spacing w:after="100" w:line="259" w:lineRule="auto"/>
      </w:pPr>
      <w:r>
        <w:rPr>
          <w:rFonts w:ascii="Calibri" w:hAnsi="Calibri" w:eastAsia="Calibri"/>
          <w:i/>
          <w:color w:val="465A6E"/>
          <w:sz w:val="18"/>
        </w:rPr>
        <w:t>Verification linkage: Appendix E maps every success measure to one or more acceptance tests and records each test's first due gate and mode/condition.</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888"/>
        <w:gridCol w:w="2271"/>
        <w:gridCol w:w="4995"/>
        <w:gridCol w:w="1086"/>
      </w:tblGrid>
      <w:tr>
        <w:trPr>
          <w:tblHeader w:val="true"/>
          <w:cantSplit/>
        </w:trPr>
        <w:tc>
          <w:tcPr>
            <w:tcW w:type="dxa" w:w="888"/>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7"/>
              </w:rPr>
              <w:t>ID</w:t>
            </w:r>
          </w:p>
        </w:tc>
        <w:tc>
          <w:tcPr>
            <w:tcW w:type="dxa" w:w="2271"/>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7"/>
              </w:rPr>
              <w:t>Measure</w:t>
            </w:r>
          </w:p>
        </w:tc>
        <w:tc>
          <w:tcPr>
            <w:tcW w:type="dxa" w:w="4995"/>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7"/>
              </w:rPr>
              <w:t>Acceptance threshold</w:t>
            </w:r>
          </w:p>
        </w:tc>
        <w:tc>
          <w:tcPr>
            <w:tcW w:type="dxa" w:w="1086"/>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7"/>
              </w:rPr>
              <w:t>Priority</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SM-01</w:t>
            </w:r>
          </w:p>
        </w:tc>
        <w:tc>
          <w:tcPr>
            <w:tcW w:type="dxa" w:w="2271"/>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Reference identity pass rate</w:t>
            </w:r>
          </w:p>
        </w:tc>
        <w:tc>
          <w:tcPr>
            <w:tcW w:type="dxa" w:w="499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≥90% of accepted shots score at least 8/10 on the five-part identity rubric, with no zero category and two-reviewer adjudication</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SM-02</w:t>
            </w:r>
          </w:p>
        </w:tc>
        <w:tc>
          <w:tcPr>
            <w:tcW w:type="dxa" w:w="2271"/>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Endpoint compliance</w:t>
            </w:r>
          </w:p>
        </w:tc>
        <w:tc>
          <w:tcPr>
            <w:tcW w:type="dxa" w:w="499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100% of accepted E0-E3 endpoint-controlled shots satisfy their declared exact-asset or deterministic-state contract; every accepted E4 shot satisfies its bounded-similarity contract</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SM-03</w:t>
            </w:r>
          </w:p>
        </w:tc>
        <w:tc>
          <w:tcPr>
            <w:tcW w:type="dxa" w:w="2271"/>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Technical defect rate</w:t>
            </w:r>
          </w:p>
        </w:tc>
        <w:tc>
          <w:tcPr>
            <w:tcW w:type="dxa" w:w="499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No accepted clip contains a severity-3 visual defect, unintended text or watermark under the §15.2 defect scale</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SM-04</w:t>
            </w:r>
          </w:p>
        </w:tc>
        <w:tc>
          <w:tcPr>
            <w:tcW w:type="dxa" w:w="2271"/>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Deterministic reproducibility</w:t>
            </w:r>
          </w:p>
        </w:tc>
        <w:tc>
          <w:tcPr>
            <w:tcW w:type="dxa" w:w="499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100% of accepted E0-E3 clips retain engine/binary hashes, input and tier-asset hashes, exact transforms and the complete pinned execution profile</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SM-05</w:t>
            </w:r>
          </w:p>
        </w:tc>
        <w:tc>
          <w:tcPr>
            <w:tcW w:type="dxa" w:w="2271"/>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Review efficiency</w:t>
            </w:r>
          </w:p>
        </w:tc>
        <w:tc>
          <w:tcPr>
            <w:tcW w:type="dxa" w:w="499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Reviewer can compare attempts, record a decision and trigger a targeted rerender or regeneration from one shot workspace</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SM-06</w:t>
            </w:r>
          </w:p>
        </w:tc>
        <w:tc>
          <w:tcPr>
            <w:tcW w:type="dxa" w:w="2271"/>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CPU production admission</w:t>
            </w:r>
          </w:p>
        </w:tc>
        <w:tc>
          <w:tcPr>
            <w:tcW w:type="dxa" w:w="499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Every enabled episode E0–E3 lane meets its P-E throughput, incremental setup and applicable reusable-unit gates in §12.3 before Phase 1 exit; the separate P-L core also passes SM-19.</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SM-07</w:t>
            </w:r>
          </w:p>
        </w:tc>
        <w:tc>
          <w:tcPr>
            <w:tcW w:type="dxa" w:w="2271"/>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Vertical reuse</w:t>
            </w:r>
          </w:p>
        </w:tc>
        <w:tc>
          <w:tcPr>
            <w:tcW w:type="dxa" w:w="499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Selected approved shots can be reframed to 9:16 with protected-subject guides and no loss of essential action</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Should</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SM-08</w:t>
            </w:r>
          </w:p>
        </w:tc>
        <w:tc>
          <w:tcPr>
            <w:tcW w:type="dxa" w:w="2271"/>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Engine substitution</w:t>
            </w:r>
          </w:p>
        </w:tc>
        <w:tc>
          <w:tcPr>
            <w:tcW w:type="dxa" w:w="499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The learned CPU core and at least one deterministic baseline execute through the same normalized contract. Add an E4 profile only when D-05 enables that branch; E4 absence is not a CPU-core failure.</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SM-09</w:t>
            </w:r>
          </w:p>
        </w:tc>
        <w:tc>
          <w:tcPr>
            <w:tcW w:type="dxa" w:w="2271"/>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Tier distribution</w:t>
            </w:r>
          </w:p>
        </w:tc>
        <w:tc>
          <w:tcPr>
            <w:tcW w:type="dxa" w:w="499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100% of timeline seconds are classified before the survey; using D-01-locked tier-eligible generated seconds Stier, E3 is ≤10%, E4 is ≤15% and E0-E2 is ≥75%, or an approved redesign/no-go is recorded. Controlled/external editorial fill is excluded from these shares</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SM-10</w:t>
            </w:r>
          </w:p>
        </w:tc>
        <w:tc>
          <w:tcPr>
            <w:tcW w:type="dxa" w:w="2271"/>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Accelerator budgets</w:t>
            </w:r>
          </w:p>
        </w:tc>
        <w:tc>
          <w:tcPr>
            <w:tcW w:type="dxa" w:w="499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Final report separates reusable project setup, Phase 1 setup qualification, Phase 1 E4 qualification, any rebuild/retest, episode setup assistance and E4 production rendering and remains within every independently approved ledger</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SM-11</w:t>
            </w:r>
          </w:p>
        </w:tc>
        <w:tc>
          <w:tcPr>
            <w:tcW w:type="dxa" w:w="2271"/>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E4 endpoint yield</w:t>
            </w:r>
          </w:p>
        </w:tc>
        <w:tc>
          <w:tcPr>
            <w:tcW w:type="dxa" w:w="499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When D-05 enables E4, lock at least 10 endpoint-controlled E4 shots before execution; ≥80% produce one passing take within three attempts. A miss forces budget recomputation and an approved disposition. When disabled, record not applicable, zero E4 authorization and no yield percentage.</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SM-12</w:t>
            </w:r>
          </w:p>
        </w:tc>
        <w:tc>
          <w:tcPr>
            <w:tcW w:type="dxa" w:w="2271"/>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Generative reproducibility record</w:t>
            </w:r>
          </w:p>
        </w:tc>
        <w:tc>
          <w:tcPr>
            <w:tcW w:type="dxa" w:w="499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100% of accepted E4 clips retain engine/model/adapter hashes, input hashes, prompt, seed and exposed sampler, scheduler, precision/offload and provider-job settings</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SM-13a</w:t>
            </w:r>
          </w:p>
        </w:tc>
        <w:tc>
          <w:tcPr>
            <w:tcW w:type="dxa" w:w="2271"/>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Reusable unit efficiency</w:t>
            </w:r>
          </w:p>
        </w:tc>
        <w:tc>
          <w:tcPr>
            <w:tcW w:type="dxa" w:w="499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Representative character packages, location layer sets and shared control packs meet the Phase 0-approved per-unit artist-hour and accelerator-minute gates, or the reusable profile is rejected or explicitly reprofiled</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SM-13b</w:t>
            </w:r>
          </w:p>
        </w:tc>
        <w:tc>
          <w:tcPr>
            <w:tcW w:type="dxa" w:w="2271"/>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Reusable project economics</w:t>
            </w:r>
          </w:p>
        </w:tc>
        <w:tc>
          <w:tcPr>
            <w:tcW w:type="dxa" w:w="499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The confirmed inventory total is separately approved and reported once; delivery economics amortize it only across a recorded production commitment, otherwise the full unamortized pilot cost is shown</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SM-14a</w:t>
            </w:r>
          </w:p>
        </w:tc>
        <w:tc>
          <w:tcPr>
            <w:tcW w:type="dxa" w:w="2271"/>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Mixed-run tolerance</w:t>
            </w:r>
          </w:p>
        </w:tc>
        <w:tc>
          <w:tcPr>
            <w:tcW w:type="dxa" w:w="499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The independently timed P-E mixed batch achieves ≥95% of the correctly normalized derived Rmix</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SM-14b</w:t>
            </w:r>
          </w:p>
        </w:tc>
        <w:tc>
          <w:tcPr>
            <w:tcW w:type="dxa" w:w="2271"/>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Episode CPU backstop</w:t>
            </w:r>
          </w:p>
        </w:tc>
        <w:tc>
          <w:tcPr>
            <w:tcW w:type="dxa" w:w="499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Planned tier-eligible E0-E3 work multiplied by approved expected deterministic attempts, plus one pass of controlled E0 fill rendered on P-E, remains ≤8 P-E wall-hours per episode; external fill is excluded</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SM-15</w:t>
            </w:r>
          </w:p>
        </w:tc>
        <w:tc>
          <w:tcPr>
            <w:tcW w:type="dxa" w:w="2271"/>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Phase 1 accelerator governance</w:t>
            </w:r>
          </w:p>
        </w:tc>
        <w:tc>
          <w:tcPr>
            <w:tcW w:type="dxa" w:w="499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Enabled accelerator setup, E4 qualification and rebuild/retest are separately attributed and enforced. The fully enabled illustration is ≤456 setup minutes plus ≤300 E4 minutes for one profile, not a default spending authorization. Disabled branches receive zero allowance.</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SM-16</w:t>
            </w:r>
          </w:p>
        </w:tc>
        <w:tc>
          <w:tcPr>
            <w:tcW w:type="dxa" w:w="2271"/>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Early deterministic attempt gate</w:t>
            </w:r>
          </w:p>
        </w:tc>
        <w:tc>
          <w:tcPr>
            <w:tcW w:type="dxa" w:w="499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The first Phase 1 production-representative deterministic sample reports adet,early before broad benchmarking; a value above min(4.0, 0.90 × abind) blocks Phase 2 pending an approved route/share/control/backstop disposition</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SM-17</w:t>
            </w:r>
          </w:p>
        </w:tc>
        <w:tc>
          <w:tcPr>
            <w:tcW w:type="dxa" w:w="2271"/>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Tier-eligible coverage</w:t>
            </w:r>
          </w:p>
        </w:tc>
        <w:tc>
          <w:tcPr>
            <w:tcW w:type="dxa" w:w="499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Before planned ftier is calculated or shown, D-01 records ftier,min and the lower-result response. Episode 2 uses an approved external editorial standard unless a delivered prior episode is first retro-measured under the current Srun/Stier/Sedit taxonomy and independently signed as comparable. The later ftier meets the minimum or receives a named disposition</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SM-18</w:t>
            </w:r>
          </w:p>
        </w:tc>
        <w:tc>
          <w:tcPr>
            <w:tcW w:type="dxa" w:w="2271"/>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Rights disposition and waiver exposure</w:t>
            </w:r>
          </w:p>
        </w:tc>
        <w:tc>
          <w:tcPr>
            <w:tcW w:type="dxa" w:w="499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Before fwaive,plan is calculated or shown, D-01 signs fwaive,target, a policy-sourced fwaive,trigger and its breach response. Phase 0 derives fwaive,plan only over exact plan-time contributors and reports its known-subset denominator plus every owned planned-pending slot. Phase 3 derives the final all-contributor partition, requires funresolved = 0 and itemizes approval for all waiver-backed runtime</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tcMar>
              <w:top w:w="80" w:type="dxa"/>
              <w:start w:w="120" w:type="dxa"/>
              <w:bottom w:w="80" w:type="dxa"/>
              <w:end w:w="120" w:type="dxa"/>
            </w:tcMar>
            <w:vAlign w:val="top"/>
          </w:tcPr>
          <w:p>
            <w:pPr>
              <w:spacing w:before="0" w:after="0" w:line="240" w:lineRule="auto"/>
            </w:pPr>
            <w:r/>
            <w:r>
              <w:rPr>
                <w:rFonts w:ascii="Calibri" w:hAnsi="Calibri" w:eastAsia="Calibri"/>
                <w:b/>
                <w:color w:val="202124"/>
                <w:sz w:val="16"/>
              </w:rPr>
              <w:t>SM-19</w:t>
            </w:r>
          </w:p>
        </w:tc>
        <w:tc>
          <w:tcPr>
            <w:tcW w:type="dxa" w:w="2271"/>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Fast low-spec model proof</w:t>
            </w:r>
          </w:p>
        </w:tc>
        <w:tc>
          <w:tcPr>
            <w:tcW w:type="dxa" w:w="499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On the D-02-locked P-L host, AT-055 and AT-056 pass the complete §12.0 contract before broad Phase 1 benchmarking and again on the integrated MVP at Phase 2 exit. Targets are proposed until signed; no measured pass exists in this document.</w:t>
            </w:r>
          </w:p>
        </w:tc>
        <w:tc>
          <w:tcPr>
            <w:tcW w:type="dxa" w:w="1086"/>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Must</w:t>
            </w:r>
          </w:p>
        </w:tc>
      </w:tr>
    </w:tbl>
    <w:p>
      <w:pPr>
        <w:spacing w:after="40"/>
      </w:pPr>
    </w:p>
    <w:p>
      <w:pPr>
        <w:spacing w:before="100" w:after="140" w:line="276" w:lineRule="auto"/>
        <w:ind w:left="86" w:right="86"/>
        <w:keepLines/>
        <w:shd w:fill="F4F7FB"/>
        <w:pBdr>
          <w:top w:val="single" w:sz="10" w:space="5" w:color="2E74B5"/>
          <w:left w:val="single" w:sz="10" w:space="5" w:color="2E74B5"/>
          <w:bottom w:val="single" w:sz="10" w:space="5" w:color="2E74B5"/>
          <w:right w:val="single" w:sz="10" w:space="5" w:color="2E74B5"/>
        </w:pBdr>
      </w:pPr>
      <w:r>
        <w:rPr>
          <w:rFonts w:ascii="Calibri" w:hAnsi="Calibri" w:eastAsia="Calibri" w:cs="Calibri"/>
          <w:b/>
          <w:color w:val="2E74B5"/>
          <w:sz w:val="21"/>
        </w:rPr>
        <w:t xml:space="preserve">v0.x identifier policy: </w:t>
      </w:r>
      <w:r>
        <w:rPr>
          <w:rFonts w:ascii="Calibri" w:hAnsi="Calibri" w:eastAsia="Calibri" w:cs="Calibri"/>
          <w:color w:val="202124"/>
          <w:sz w:val="21"/>
        </w:rPr>
        <w:t>Letter-suffixed success-measure IDs remain stable through Phase 0/1 so existing tests and approvals do not break. At the v1.0 register freeze, publish a clean sequential measure register plus a permanent alias map from every v0.x ID.</w:t>
      </w:r>
    </w:p>
    <w:p>
      <w:pPr>
        <w:pStyle w:val="Heading2"/>
        <w:keepNext w:val="1"/>
      </w:pPr>
      <w:r>
        <w:t>2.3 Non-goals for the initial release</w:t>
      </w:r>
    </w:p>
    <w:p>
      <w:pPr>
        <w:keepLines/>
        <w:numPr>
          <w:ilvl w:val="0"/>
          <w:numId w:val="1009"/>
        </w:numPr>
        <w:spacing w:after="80" w:line="300" w:lineRule="auto"/>
      </w:pPr>
      <w:r>
        <w:rPr>
          <w:rFonts w:ascii="Calibri" w:hAnsi="Calibri" w:eastAsia="Calibri" w:cs="Calibri"/>
          <w:color w:val="202124"/>
        </w:rPr>
        <w:t>Training a general-purpose video foundation model from scratch.</w:t>
      </w:r>
    </w:p>
    <w:p>
      <w:pPr>
        <w:keepLines/>
        <w:numPr>
          <w:ilvl w:val="0"/>
          <w:numId w:val="1009"/>
        </w:numPr>
        <w:spacing w:after="80" w:line="300" w:lineRule="auto"/>
      </w:pPr>
      <w:r>
        <w:rPr>
          <w:rFonts w:ascii="Calibri" w:hAnsi="Calibri" w:eastAsia="Calibri" w:cs="Calibri"/>
          <w:color w:val="202124"/>
        </w:rPr>
        <w:t>Fully autonomous episode creation without creative approval.</w:t>
      </w:r>
    </w:p>
    <w:p>
      <w:pPr>
        <w:keepLines/>
        <w:numPr>
          <w:ilvl w:val="0"/>
          <w:numId w:val="1009"/>
        </w:numPr>
        <w:spacing w:after="120" w:line="259" w:lineRule="auto"/>
      </w:pPr>
      <w:r>
        <w:rPr>
          <w:rFonts w:ascii="Calibri" w:hAnsi="Calibri" w:eastAsia="Calibri"/>
          <w:i w:val="0"/>
          <w:color w:val="202124"/>
          <w:sz w:val="21"/>
        </w:rPr>
        <w:t>Claiming zero accelerator use across the complete supply chain. The P-L frame-to-video path must be CPU-only after approved inputs and dependencies are installed; creating source artwork or training weights is a separate, disclosed activity.</w:t>
      </w:r>
    </w:p>
    <w:p>
      <w:pPr>
        <w:keepLines/>
        <w:numPr>
          <w:ilvl w:val="0"/>
          <w:numId w:val="1009"/>
        </w:numPr>
        <w:spacing w:after="80" w:line="300" w:lineRule="auto"/>
      </w:pPr>
      <w:r>
        <w:rPr>
          <w:rFonts w:ascii="Calibri" w:hAnsi="Calibri" w:eastAsia="Calibri" w:cs="Calibri"/>
          <w:color w:val="202124"/>
        </w:rPr>
        <w:t>Real-time interactive world simulation or game-engine replacement.</w:t>
      </w:r>
    </w:p>
    <w:p>
      <w:pPr>
        <w:keepLines/>
        <w:numPr>
          <w:ilvl w:val="0"/>
          <w:numId w:val="1009"/>
        </w:numPr>
        <w:spacing w:after="80" w:line="300" w:lineRule="auto"/>
      </w:pPr>
      <w:r>
        <w:rPr>
          <w:rFonts w:ascii="Calibri" w:hAnsi="Calibri" w:eastAsia="Calibri" w:cs="Calibri"/>
          <w:color w:val="202124"/>
        </w:rPr>
        <w:t>Long-form one-pass generation of the entire 10–12 minute episode.</w:t>
      </w:r>
    </w:p>
    <w:p>
      <w:pPr>
        <w:keepLines/>
        <w:numPr>
          <w:ilvl w:val="0"/>
          <w:numId w:val="1009"/>
        </w:numPr>
        <w:spacing w:after="80" w:line="300" w:lineRule="auto"/>
      </w:pPr>
      <w:r>
        <w:rPr>
          <w:rFonts w:ascii="Calibri" w:hAnsi="Calibri" w:eastAsia="Calibri" w:cs="Calibri"/>
          <w:color w:val="202124"/>
        </w:rPr>
        <w:t>Automatic legal clearance of copyrighted references, music, voices or generated output.</w:t>
      </w:r>
    </w:p>
    <w:p>
      <w:pPr>
        <w:keepLines/>
        <w:numPr>
          <w:ilvl w:val="0"/>
          <w:numId w:val="1009"/>
        </w:numPr>
        <w:spacing w:after="80" w:line="300" w:lineRule="auto"/>
      </w:pPr>
      <w:r>
        <w:rPr>
          <w:rFonts w:ascii="Calibri" w:hAnsi="Calibri" w:eastAsia="Calibri" w:cs="Calibri"/>
          <w:color w:val="202124"/>
        </w:rPr>
        <w:t>Replacing OpenShot/Canva with a full non-linear editor in the MVP.</w:t>
      </w:r>
    </w:p>
    <w:p>
      <w:pPr>
        <w:pStyle w:val="Heading1"/>
        <w:keepNext w:val="1"/>
      </w:pPr>
      <w:r>
        <w:t>3. Scope and release boundaries</w:t>
      </w:r>
    </w:p>
    <w:p>
      <w:pPr>
        <w:pStyle w:val="Heading2"/>
        <w:keepNext w:val="1"/>
      </w:pPr>
      <w:r>
        <w:t>3.1 In scope</w:t>
      </w:r>
    </w:p>
    <w:p>
      <w:pPr>
        <w:keepLines/>
        <w:numPr>
          <w:ilvl w:val="0"/>
          <w:numId w:val="1009"/>
        </w:numPr>
        <w:spacing w:after="80" w:line="300" w:lineRule="auto"/>
      </w:pPr>
      <w:r>
        <w:rPr>
          <w:rFonts w:ascii="Calibri" w:hAnsi="Calibri" w:eastAsia="Calibri" w:cs="Calibri"/>
          <w:color w:val="202124"/>
        </w:rPr>
        <w:t>Project, episode, sequence, shot and take management.</w:t>
      </w:r>
    </w:p>
    <w:p>
      <w:pPr>
        <w:keepLines/>
        <w:numPr>
          <w:ilvl w:val="0"/>
          <w:numId w:val="1009"/>
        </w:numPr>
        <w:spacing w:after="80" w:line="300" w:lineRule="auto"/>
      </w:pPr>
      <w:r>
        <w:rPr>
          <w:rFonts w:ascii="Calibri" w:hAnsi="Calibri" w:eastAsia="Calibri" w:cs="Calibri"/>
          <w:color w:val="202124"/>
        </w:rPr>
        <w:t>Versioned style, character, location and prop reference packs.</w:t>
      </w:r>
    </w:p>
    <w:p>
      <w:pPr>
        <w:keepLines/>
        <w:numPr>
          <w:ilvl w:val="0"/>
          <w:numId w:val="1009"/>
        </w:numPr>
        <w:spacing w:after="80" w:line="300" w:lineRule="auto"/>
      </w:pPr>
      <w:r>
        <w:rPr>
          <w:rFonts w:ascii="Calibri" w:hAnsi="Calibri" w:eastAsia="Calibri" w:cs="Calibri"/>
          <w:color w:val="202124"/>
        </w:rPr>
        <w:t>Start/end keyframe import and generation-provider handoff.</w:t>
      </w:r>
    </w:p>
    <w:p>
      <w:pPr>
        <w:keepLines/>
        <w:numPr>
          <w:ilvl w:val="0"/>
          <w:numId w:val="1009"/>
        </w:numPr>
        <w:spacing w:after="80" w:line="300" w:lineRule="auto"/>
      </w:pPr>
      <w:r>
        <w:rPr>
          <w:rFonts w:ascii="Calibri" w:hAnsi="Calibri" w:eastAsia="Calibri" w:cs="Calibri"/>
          <w:color w:val="202124"/>
        </w:rPr>
        <w:t>Provider-neutral temporal adapters and engine profiles, including generative specializations.</w:t>
      </w:r>
    </w:p>
    <w:p>
      <w:pPr>
        <w:keepLines/>
        <w:numPr>
          <w:ilvl w:val="0"/>
          <w:numId w:val="1009"/>
        </w:numPr>
        <w:spacing w:after="80" w:line="300" w:lineRule="auto"/>
      </w:pPr>
      <w:r>
        <w:rPr>
          <w:rFonts w:ascii="Calibri" w:hAnsi="Calibri" w:eastAsia="Calibri" w:cs="Calibri"/>
          <w:color w:val="202124"/>
        </w:rPr>
        <w:t>Shot routing across E0-E4 motion tiers, including deterministic camera, parallax, rig/mesh and interpolation lanes.</w:t>
      </w:r>
    </w:p>
    <w:p>
      <w:pPr>
        <w:keepLines/>
        <w:numPr>
          <w:ilvl w:val="0"/>
          <w:numId w:val="1009"/>
        </w:numPr>
        <w:spacing w:after="80" w:line="300" w:lineRule="auto"/>
      </w:pPr>
      <w:r>
        <w:rPr>
          <w:rFonts w:ascii="Calibri" w:hAnsi="Calibri" w:eastAsia="Calibri" w:cs="Calibri"/>
          <w:color w:val="202124"/>
        </w:rPr>
        <w:t>Versioned layer, matte, depth, rig and viseme assets required by the assigned motion tier.</w:t>
      </w:r>
    </w:p>
    <w:p>
      <w:pPr>
        <w:keepLines/>
        <w:numPr>
          <w:ilvl w:val="0"/>
          <w:numId w:val="1009"/>
        </w:numPr>
        <w:spacing w:after="80" w:line="300" w:lineRule="auto"/>
      </w:pPr>
      <w:r>
        <w:rPr>
          <w:rFonts w:ascii="Calibri" w:hAnsi="Calibri" w:eastAsia="Calibri" w:cs="Calibri"/>
          <w:color w:val="202124"/>
        </w:rPr>
        <w:t>First/last-frame generation, first-frame I2V, multi-keyframe interpolation and controlled repair where supported.</w:t>
      </w:r>
    </w:p>
    <w:p>
      <w:pPr>
        <w:keepLines/>
        <w:numPr>
          <w:ilvl w:val="0"/>
          <w:numId w:val="1009"/>
        </w:numPr>
        <w:spacing w:after="80" w:line="300" w:lineRule="auto"/>
      </w:pPr>
      <w:r>
        <w:rPr>
          <w:rFonts w:ascii="Calibri" w:hAnsi="Calibri" w:eastAsia="Calibri" w:cs="Calibri"/>
          <w:color w:val="202124"/>
        </w:rPr>
        <w:t>Generation queue, progress, cancellation, retry and failure diagnostics.</w:t>
      </w:r>
    </w:p>
    <w:p>
      <w:pPr>
        <w:keepLines/>
        <w:numPr>
          <w:ilvl w:val="0"/>
          <w:numId w:val="1009"/>
        </w:numPr>
        <w:spacing w:after="80" w:line="300" w:lineRule="auto"/>
      </w:pPr>
      <w:r>
        <w:rPr>
          <w:rFonts w:ascii="Calibri" w:hAnsi="Calibri" w:eastAsia="Calibri" w:cs="Calibri"/>
          <w:color w:val="202124"/>
        </w:rPr>
        <w:t>Human review, annotations, accept/reject/regenerate decisions and approval history.</w:t>
      </w:r>
    </w:p>
    <w:p>
      <w:pPr>
        <w:keepLines/>
        <w:numPr>
          <w:ilvl w:val="0"/>
          <w:numId w:val="1009"/>
        </w:numPr>
        <w:spacing w:after="80" w:line="300" w:lineRule="auto"/>
      </w:pPr>
      <w:r>
        <w:rPr>
          <w:rFonts w:ascii="Calibri" w:hAnsi="Calibri" w:eastAsia="Calibri" w:cs="Calibri"/>
          <w:color w:val="202124"/>
        </w:rPr>
        <w:t>Continuity and technical QA checks with configurable thresholds.</w:t>
      </w:r>
    </w:p>
    <w:p>
      <w:pPr>
        <w:keepLines/>
        <w:numPr>
          <w:ilvl w:val="0"/>
          <w:numId w:val="1009"/>
        </w:numPr>
        <w:spacing w:after="80" w:line="300" w:lineRule="auto"/>
      </w:pPr>
      <w:r>
        <w:rPr>
          <w:rFonts w:ascii="Calibri" w:hAnsi="Calibri" w:eastAsia="Calibri" w:cs="Calibri"/>
          <w:color w:val="202124"/>
        </w:rPr>
        <w:t>Audio-track association and dialogue timing metadata; provider-neutral voice adapter.</w:t>
      </w:r>
    </w:p>
    <w:p>
      <w:pPr>
        <w:keepLines/>
        <w:numPr>
          <w:ilvl w:val="0"/>
          <w:numId w:val="1009"/>
        </w:numPr>
        <w:spacing w:after="80" w:line="300" w:lineRule="auto"/>
      </w:pPr>
      <w:r>
        <w:rPr>
          <w:rFonts w:ascii="Calibri" w:hAnsi="Calibri" w:eastAsia="Calibri" w:cs="Calibri"/>
          <w:color w:val="202124"/>
        </w:rPr>
        <w:t>Editorial handoff, clip manifests, 16:9 export and selected 9:16 reframe workflows.</w:t>
      </w:r>
    </w:p>
    <w:p>
      <w:pPr>
        <w:keepLines/>
        <w:numPr>
          <w:ilvl w:val="0"/>
          <w:numId w:val="1009"/>
        </w:numPr>
        <w:spacing w:after="80" w:line="300" w:lineRule="auto"/>
      </w:pPr>
      <w:r>
        <w:rPr>
          <w:rFonts w:ascii="Calibri" w:hAnsi="Calibri" w:eastAsia="Calibri" w:cs="Calibri"/>
          <w:color w:val="202124"/>
        </w:rPr>
        <w:t>Engine/model, dependency, license and provenance registry.</w:t>
      </w:r>
    </w:p>
    <w:p>
      <w:pPr>
        <w:keepLines/>
        <w:numPr>
          <w:ilvl w:val="0"/>
          <w:numId w:val="1009"/>
        </w:numPr>
        <w:spacing w:after="80" w:line="300" w:lineRule="auto"/>
      </w:pPr>
      <w:r>
        <w:rPr>
          <w:rFonts w:ascii="Calibri" w:hAnsi="Calibri" w:eastAsia="Calibri" w:cs="Calibri"/>
          <w:color w:val="202124"/>
        </w:rPr>
        <w:t>Local single-user deployment first, with a defined path to team deployment.</w:t>
      </w:r>
    </w:p>
    <w:p>
      <w:pPr>
        <w:pStyle w:val="Heading2"/>
        <w:keepNext w:val="1"/>
      </w:pPr>
      <w:r>
        <w:t>3.2 Out of scope for MVP</w:t>
      </w:r>
    </w:p>
    <w:p>
      <w:pPr>
        <w:keepLines/>
        <w:numPr>
          <w:ilvl w:val="0"/>
          <w:numId w:val="1009"/>
        </w:numPr>
        <w:spacing w:after="80" w:line="300" w:lineRule="auto"/>
      </w:pPr>
      <w:r>
        <w:rPr>
          <w:rFonts w:ascii="Calibri" w:hAnsi="Calibri" w:eastAsia="Calibri" w:cs="Calibri"/>
          <w:color w:val="202124"/>
        </w:rPr>
        <w:t>Automated scriptwriting, story generation or final editorial judgment.</w:t>
      </w:r>
    </w:p>
    <w:p>
      <w:pPr>
        <w:keepLines/>
        <w:numPr>
          <w:ilvl w:val="0"/>
          <w:numId w:val="1009"/>
        </w:numPr>
        <w:spacing w:after="80" w:line="300" w:lineRule="auto"/>
      </w:pPr>
      <w:r>
        <w:rPr>
          <w:rFonts w:ascii="Calibri" w:hAnsi="Calibri" w:eastAsia="Calibri" w:cs="Calibri"/>
          <w:color w:val="202124"/>
        </w:rPr>
        <w:t>Full drawing/painting tools or frame-by-frame manual animation suite.</w:t>
      </w:r>
    </w:p>
    <w:p>
      <w:pPr>
        <w:keepLines/>
        <w:numPr>
          <w:ilvl w:val="0"/>
          <w:numId w:val="1009"/>
        </w:numPr>
        <w:spacing w:after="80" w:line="300" w:lineRule="auto"/>
      </w:pPr>
      <w:r>
        <w:rPr>
          <w:rFonts w:ascii="Calibri" w:hAnsi="Calibri" w:eastAsia="Calibri" w:cs="Calibri"/>
          <w:color w:val="202124"/>
        </w:rPr>
        <w:t>Fully automatic layer separation or rigging without artist review and correction.</w:t>
      </w:r>
    </w:p>
    <w:p>
      <w:pPr>
        <w:keepLines/>
        <w:numPr>
          <w:ilvl w:val="0"/>
          <w:numId w:val="1009"/>
        </w:numPr>
        <w:spacing w:after="80" w:line="300" w:lineRule="auto"/>
      </w:pPr>
      <w:r>
        <w:rPr>
          <w:rFonts w:ascii="Calibri" w:hAnsi="Calibri" w:eastAsia="Calibri" w:cs="Calibri"/>
          <w:color w:val="202124"/>
        </w:rPr>
        <w:t>Automatic voice cloning without explicit rights and consent controls.</w:t>
      </w:r>
    </w:p>
    <w:p>
      <w:pPr>
        <w:keepLines/>
        <w:numPr>
          <w:ilvl w:val="0"/>
          <w:numId w:val="1009"/>
        </w:numPr>
        <w:spacing w:after="80" w:line="300" w:lineRule="auto"/>
      </w:pPr>
      <w:r>
        <w:rPr>
          <w:rFonts w:ascii="Calibri" w:hAnsi="Calibri" w:eastAsia="Calibri" w:cs="Calibri"/>
          <w:color w:val="202124"/>
        </w:rPr>
        <w:t>Distribution to streaming platforms or social networks.</w:t>
      </w:r>
    </w:p>
    <w:p>
      <w:pPr>
        <w:keepLines/>
        <w:numPr>
          <w:ilvl w:val="0"/>
          <w:numId w:val="1009"/>
        </w:numPr>
        <w:spacing w:after="80" w:line="300" w:lineRule="auto"/>
      </w:pPr>
      <w:r>
        <w:rPr>
          <w:rFonts w:ascii="Calibri" w:hAnsi="Calibri" w:eastAsia="Calibri" w:cs="Calibri"/>
          <w:color w:val="202124"/>
        </w:rPr>
        <w:t>Unbounded model marketplace or automatic download of unreviewed weights.</w:t>
      </w:r>
    </w:p>
    <w:p>
      <w:pPr>
        <w:keepLines/>
        <w:numPr>
          <w:ilvl w:val="0"/>
          <w:numId w:val="1009"/>
        </w:numPr>
        <w:spacing w:after="80" w:line="300" w:lineRule="auto"/>
      </w:pPr>
      <w:r>
        <w:rPr>
          <w:rFonts w:ascii="Calibri" w:hAnsi="Calibri" w:eastAsia="Calibri" w:cs="Calibri"/>
          <w:color w:val="202124"/>
        </w:rPr>
        <w:t>Multi-tenant SaaS billing and external customer administration.</w:t>
      </w:r>
    </w:p>
    <w:p>
      <w:pPr>
        <w:pStyle w:val="Heading2"/>
        <w:keepNext w:val="1"/>
      </w:pPr>
      <w:r>
        <w:t>3.3 Release definitions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2665"/>
        <w:gridCol w:w="6575"/>
      </w:tblGrid>
      <w:tr>
        <w:trPr>
          <w:tblHeader w:val="true"/>
          <w:cantSplit/>
        </w:trPr>
        <w:tc>
          <w:tcPr>
            <w:tcW w:type="dxa" w:w="2665"/>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Release</w:t>
            </w:r>
          </w:p>
        </w:tc>
        <w:tc>
          <w:tcPr>
            <w:tcW w:type="dxa" w:w="6575"/>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Definition of done</w:t>
            </w:r>
          </w:p>
        </w:tc>
      </w:tr>
      <w:tr>
        <w:trPr>
          <w:cantSplit/>
        </w:trPr>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Phase 0 — Specification</w:t>
            </w:r>
          </w:p>
        </w:tc>
        <w:tc>
          <w:tcPr>
            <w:tcW w:type="dxa" w:w="657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Two sequenced weeks: Week 1A runs on Days 1–3 to precommit tier/rights policy, classify the timeline, link exact plan-time contributors and assign owners/due gates to future contribution slots; Week 1B runs on Days 4–5 to approve routing/measurement gates; Week 2 tiers the locked Stier subset and derives the episode plan. Final artifact-level rights clearance is not a Phase 0 exit condition.</w:t>
            </w:r>
          </w:p>
        </w:tc>
      </w:tr>
      <w:tr>
        <w:trPr>
          <w:cantSplit/>
        </w:trPr>
        <w:tc>
          <w:tcPr>
            <w:tcW w:type="dxa" w:w="2665"/>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Phase 1 — Benchmark harness</w:t>
            </w:r>
          </w:p>
        </w:tc>
        <w:tc>
          <w:tcPr>
            <w:tcW w:type="dxa" w:w="657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Start with a five-working-day P-L CPU feasibility spike (AT-055/AT-056); no broad benchmarking or MVP commitment before it passes. Then qualify enabled episode tiers on P-E, the 12-shot early attempt gate and the applicable setup/mixed-run/quality controls. E4 benchmarking is a separate D-05-enabled branch, never a substitute for P-L.</w:t>
            </w:r>
          </w:p>
        </w:tc>
      </w:tr>
      <w:tr>
        <w:trPr>
          <w:cantSplit/>
        </w:trPr>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Phase 2 — MVP</w:t>
            </w:r>
          </w:p>
        </w:tc>
        <w:tc>
          <w:tcPr>
            <w:tcW w:type="dxa" w:w="657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An integrated local P-L quick-clip workflow passing §12.0, plus project workspace, shot router, declared tier assets, execution queue, review and editorial export. P-E validates the separate episode-quality profiles; its results do not imply low-spec conformance.</w:t>
            </w:r>
          </w:p>
        </w:tc>
      </w:tr>
      <w:tr>
        <w:trPr>
          <w:cantSplit/>
        </w:trPr>
        <w:tc>
          <w:tcPr>
            <w:tcW w:type="dxa" w:w="2665"/>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Phase 3 — Pilot production</w:t>
            </w:r>
          </w:p>
        </w:tc>
        <w:tc>
          <w:tcPr>
            <w:tcW w:type="dxa" w:w="657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Selvanadu Episode 2 assets processed through the approved pipeline, with the existing episode budgets, production quality and final rights gates. Pilot acceptance is separate from the CPU-core capability claim.</w:t>
            </w:r>
          </w:p>
        </w:tc>
      </w:tr>
      <w:tr>
        <w:trPr>
          <w:cantSplit/>
        </w:trPr>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Phase 4 — Hardening</w:t>
            </w:r>
          </w:p>
        </w:tc>
        <w:tc>
          <w:tcPr>
            <w:tcW w:type="dxa" w:w="657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Performance, automation, team mode, documentation and release packaging.</w:t>
            </w:r>
          </w:p>
        </w:tc>
      </w:tr>
    </w:tbl>
    <w:p>
      <w:pPr>
        <w:spacing w:after="40"/>
      </w:pPr>
    </w:p>
    <w:p>
      <w:pPr>
        <w:pStyle w:val="Heading1"/>
        <w:keepNext w:val="1"/>
      </w:pPr>
      <w:r>
        <w:t>4. Stakeholders, users and responsibilities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876"/>
        <w:gridCol w:w="4146"/>
        <w:gridCol w:w="3218"/>
      </w:tblGrid>
      <w:tr>
        <w:trPr>
          <w:tblHeader w:val="true"/>
          <w:cantSplit/>
        </w:trPr>
        <w:tc>
          <w:tcPr>
            <w:tcW w:type="dxa" w:w="1876"/>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Role</w:t>
            </w:r>
          </w:p>
        </w:tc>
        <w:tc>
          <w:tcPr>
            <w:tcW w:type="dxa" w:w="4146"/>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Responsibility</w:t>
            </w:r>
          </w:p>
        </w:tc>
        <w:tc>
          <w:tcPr>
            <w:tcW w:type="dxa" w:w="321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Approval authority</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Project owner</w:t>
            </w:r>
          </w:p>
        </w:tc>
        <w:tc>
          <w:tcPr>
            <w:tcW w:type="dxa" w:w="414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Approves scope, budget, licensing and final acceptance</w:t>
            </w:r>
          </w:p>
        </w:tc>
        <w:tc>
          <w:tcPr>
            <w:tcW w:type="dxa" w:w="321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Requirements, budget, go/no-go</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Creative director</w:t>
            </w:r>
          </w:p>
        </w:tc>
        <w:tc>
          <w:tcPr>
            <w:tcW w:type="dxa" w:w="4146"/>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Owns series style and shot intent</w:t>
            </w:r>
          </w:p>
        </w:tc>
        <w:tc>
          <w:tcPr>
            <w:tcW w:type="dxa" w:w="321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Style locks, keyframes, final creative approval</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Animation / storyboard artist</w:t>
            </w:r>
          </w:p>
        </w:tc>
        <w:tc>
          <w:tcPr>
            <w:tcW w:type="dxa" w:w="414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Creates or corrects keyframes, layer assets, rig inputs and sketch controls</w:t>
            </w:r>
          </w:p>
        </w:tc>
        <w:tc>
          <w:tcPr>
            <w:tcW w:type="dxa" w:w="321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Pose, composition, acting and continuity</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Technical animator</w:t>
            </w:r>
          </w:p>
        </w:tc>
        <w:tc>
          <w:tcPr>
            <w:tcW w:type="dxa" w:w="4146"/>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Builds reusable layer/mesh/puppet setups and validates procedural lip-sync</w:t>
            </w:r>
          </w:p>
        </w:tc>
        <w:tc>
          <w:tcPr>
            <w:tcW w:type="dxa" w:w="321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E1-E3 asset readiness and motion quality</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Technical lead</w:t>
            </w:r>
          </w:p>
        </w:tc>
        <w:tc>
          <w:tcPr>
            <w:tcW w:type="dxa" w:w="414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Owns architecture, adapters, deployment and security</w:t>
            </w:r>
          </w:p>
        </w:tc>
        <w:tc>
          <w:tcPr>
            <w:tcW w:type="dxa" w:w="321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Technical design and release readiness</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ML engineer</w:t>
            </w:r>
          </w:p>
        </w:tc>
        <w:tc>
          <w:tcPr>
            <w:tcW w:type="dxa" w:w="4146"/>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Benchmarks, integrates and tunes ML/generative engines</w:t>
            </w:r>
          </w:p>
        </w:tc>
        <w:tc>
          <w:tcPr>
            <w:tcW w:type="dxa" w:w="321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ML-assisted and generative engine profiles, inference and LoRA experiments</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Editor</w:t>
            </w:r>
          </w:p>
        </w:tc>
        <w:tc>
          <w:tcPr>
            <w:tcW w:type="dxa" w:w="414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Assembles approved clips, audio and transitions</w:t>
            </w:r>
          </w:p>
        </w:tc>
        <w:tc>
          <w:tcPr>
            <w:tcW w:type="dxa" w:w="321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Timeline, exports and delivery masters</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Reviewer / QA</w:t>
            </w:r>
          </w:p>
        </w:tc>
        <w:tc>
          <w:tcPr>
            <w:tcW w:type="dxa" w:w="4146"/>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Checks continuity and technical defects</w:t>
            </w:r>
          </w:p>
        </w:tc>
        <w:tc>
          <w:tcPr>
            <w:tcW w:type="dxa" w:w="321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Pass/fail evidence and issue classification</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Legal / production owner</w:t>
            </w:r>
          </w:p>
        </w:tc>
        <w:tc>
          <w:tcPr>
            <w:tcW w:type="dxa" w:w="414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Reviews license and rights implications</w:t>
            </w:r>
          </w:p>
        </w:tc>
        <w:tc>
          <w:tcPr>
            <w:tcW w:type="dxa" w:w="321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Engine/model, reference, voice and music clearance</w:t>
            </w:r>
          </w:p>
        </w:tc>
      </w:tr>
    </w:tbl>
    <w:p>
      <w:pPr>
        <w:spacing w:after="40"/>
      </w:pPr>
    </w:p>
    <w:p>
      <w:pPr>
        <w:pStyle w:val="Heading1"/>
        <w:keepNext w:val="1"/>
      </w:pPr>
      <w:r>
        <w:t>5. Assumptions, constraints and open decisions</w:t>
      </w:r>
    </w:p>
    <w:p>
      <w:pPr>
        <w:pStyle w:val="Heading2"/>
        <w:keepNext w:val="1"/>
      </w:pPr>
      <w:r>
        <w:t>5.1 Working assumptions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888"/>
        <w:gridCol w:w="8352"/>
      </w:tblGrid>
      <w:tr>
        <w:trPr>
          <w:tblHeader w:val="true"/>
          <w:cantSplit/>
        </w:trPr>
        <w:tc>
          <w:tcPr>
            <w:tcW w:type="dxa" w:w="88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ID</w:t>
            </w:r>
          </w:p>
        </w:tc>
        <w:tc>
          <w:tcPr>
            <w:tcW w:type="dxa" w:w="8352"/>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Assumption</w:t>
            </w:r>
          </w:p>
        </w:tc>
      </w:tr>
      <w:tr>
        <w:trPr>
          <w:cantSplit/>
        </w:trPr>
        <w:tc>
          <w:tcPr>
            <w:tcW w:type="dxa" w:w="888"/>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A-01</w:t>
            </w:r>
          </w:p>
        </w:tc>
        <w:tc>
          <w:tcPr>
            <w:tcW w:type="dxa" w:w="835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The pilot remains shot-based; clips are independently replaceable.</w:t>
            </w:r>
          </w:p>
        </w:tc>
      </w:tr>
      <w:tr>
        <w:trPr>
          <w:cantSplit/>
        </w:trPr>
        <w:tc>
          <w:tcPr>
            <w:tcW w:type="dxa" w:w="88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A-02</w:t>
            </w:r>
          </w:p>
        </w:tc>
        <w:tc>
          <w:tcPr>
            <w:tcW w:type="dxa" w:w="835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ChatGPT Images is the preferred pilot keyframe provider, but manual import is the minimum viable integration.</w:t>
            </w:r>
          </w:p>
        </w:tc>
      </w:tr>
      <w:tr>
        <w:trPr>
          <w:cantSplit/>
        </w:trPr>
        <w:tc>
          <w:tcPr>
            <w:tcW w:type="dxa" w:w="888"/>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A-03</w:t>
            </w:r>
          </w:p>
        </w:tc>
        <w:tc>
          <w:tcPr>
            <w:tcW w:type="dxa" w:w="835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P-L is the minimum CPU-only quick-clip target; P-E is the separate 1080p episode-workstation reference. P-L cannot depend on per-shot accelerator preparation. Optional preparation/E4 hosts are disclosed and budgeted outside the CPU-core claim; binaries and weights are pinned and hashed.</w:t>
            </w:r>
          </w:p>
        </w:tc>
      </w:tr>
      <w:tr>
        <w:trPr>
          <w:cantSplit/>
        </w:trPr>
        <w:tc>
          <w:tcPr>
            <w:tcW w:type="dxa" w:w="88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A-04</w:t>
            </w:r>
          </w:p>
        </w:tc>
        <w:tc>
          <w:tcPr>
            <w:tcW w:type="dxa" w:w="835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Final creative approval remains human.</w:t>
            </w:r>
          </w:p>
        </w:tc>
      </w:tr>
      <w:tr>
        <w:trPr>
          <w:cantSplit/>
        </w:trPr>
        <w:tc>
          <w:tcPr>
            <w:tcW w:type="dxa" w:w="888"/>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A-05</w:t>
            </w:r>
          </w:p>
        </w:tc>
        <w:tc>
          <w:tcPr>
            <w:tcW w:type="dxa" w:w="835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Voice generation remains provider-neutral; ElevenLabs/Grok are initial providers and a local Indian-language TTS adapter may be added later.</w:t>
            </w:r>
          </w:p>
        </w:tc>
      </w:tr>
      <w:tr>
        <w:trPr>
          <w:cantSplit/>
        </w:trPr>
        <w:tc>
          <w:tcPr>
            <w:tcW w:type="dxa" w:w="88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A-06</w:t>
            </w:r>
          </w:p>
        </w:tc>
        <w:tc>
          <w:tcPr>
            <w:tcW w:type="dxa" w:w="835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The primary generation canvas is 16:9; 9:16 is a derived deliverable for selected shots.</w:t>
            </w:r>
          </w:p>
        </w:tc>
      </w:tr>
      <w:tr>
        <w:trPr>
          <w:cantSplit/>
        </w:trPr>
        <w:tc>
          <w:tcPr>
            <w:tcW w:type="dxa" w:w="888"/>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A-07</w:t>
            </w:r>
          </w:p>
        </w:tc>
        <w:tc>
          <w:tcPr>
            <w:tcW w:type="dxa" w:w="835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Benchmark convention only: Phase 0/1 comparisons use 12 unique animation frames per second duplicated into a 24 fps delivery stream. D-09 remains the sole production-cadence approval decision.</w:t>
            </w:r>
          </w:p>
        </w:tc>
      </w:tr>
    </w:tbl>
    <w:p>
      <w:pPr>
        <w:spacing w:after="40"/>
      </w:pPr>
    </w:p>
    <w:p>
      <w:pPr>
        <w:pStyle w:val="Heading2"/>
        <w:keepNext w:val="1"/>
      </w:pPr>
      <w:r>
        <w:t>5.2 Hard constraints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888"/>
        <w:gridCol w:w="8352"/>
      </w:tblGrid>
      <w:tr>
        <w:trPr>
          <w:tblHeader w:val="true"/>
          <w:cantSplit/>
        </w:trPr>
        <w:tc>
          <w:tcPr>
            <w:tcW w:type="dxa" w:w="88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ID</w:t>
            </w:r>
          </w:p>
        </w:tc>
        <w:tc>
          <w:tcPr>
            <w:tcW w:type="dxa" w:w="8352"/>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Constraint</w:t>
            </w:r>
          </w:p>
        </w:tc>
      </w:tr>
      <w:tr>
        <w:trPr>
          <w:cantSplit/>
        </w:trPr>
        <w:tc>
          <w:tcPr>
            <w:tcW w:type="dxa" w:w="888"/>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C-01</w:t>
            </w:r>
          </w:p>
        </w:tc>
        <w:tc>
          <w:tcPr>
            <w:tcW w:type="dxa" w:w="835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Approved visual style must remain stylized 2D; photorealistic drift is unacceptable.</w:t>
            </w:r>
          </w:p>
        </w:tc>
      </w:tr>
      <w:tr>
        <w:trPr>
          <w:cantSplit/>
        </w:trPr>
        <w:tc>
          <w:tcPr>
            <w:tcW w:type="dxa" w:w="88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C-02</w:t>
            </w:r>
          </w:p>
        </w:tc>
        <w:tc>
          <w:tcPr>
            <w:tcW w:type="dxa" w:w="835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Generated frames must not contain text, captions or watermarks.</w:t>
            </w:r>
          </w:p>
        </w:tc>
      </w:tr>
      <w:tr>
        <w:trPr>
          <w:cantSplit/>
        </w:trPr>
        <w:tc>
          <w:tcPr>
            <w:tcW w:type="dxa" w:w="888"/>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C-03</w:t>
            </w:r>
          </w:p>
        </w:tc>
        <w:tc>
          <w:tcPr>
            <w:tcW w:type="dxa" w:w="835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Reference sheets are required inputs for continuity-critical generation.</w:t>
            </w:r>
          </w:p>
        </w:tc>
      </w:tr>
      <w:tr>
        <w:trPr>
          <w:cantSplit/>
        </w:trPr>
        <w:tc>
          <w:tcPr>
            <w:tcW w:type="dxa" w:w="88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C-04</w:t>
            </w:r>
          </w:p>
        </w:tc>
        <w:tc>
          <w:tcPr>
            <w:tcW w:type="dxa" w:w="835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No engine/model profile may enter production without a recorded license review and approved use case.</w:t>
            </w:r>
          </w:p>
        </w:tc>
      </w:tr>
      <w:tr>
        <w:trPr>
          <w:cantSplit/>
        </w:trPr>
        <w:tc>
          <w:tcPr>
            <w:tcW w:type="dxa" w:w="888"/>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C-05</w:t>
            </w:r>
          </w:p>
        </w:tc>
        <w:tc>
          <w:tcPr>
            <w:tcW w:type="dxa" w:w="835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The pipeline must preserve original user assets and prior approved outputs across retries.</w:t>
            </w:r>
          </w:p>
        </w:tc>
      </w:tr>
      <w:tr>
        <w:trPr>
          <w:cantSplit/>
        </w:trPr>
        <w:tc>
          <w:tcPr>
            <w:tcW w:type="dxa" w:w="88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C-06</w:t>
            </w:r>
          </w:p>
        </w:tc>
        <w:tc>
          <w:tcPr>
            <w:tcW w:type="dxa" w:w="835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Secrets and provider credentials must not be embedded in project files, prompts or exported manifests.</w:t>
            </w:r>
          </w:p>
        </w:tc>
      </w:tr>
      <w:tr>
        <w:trPr>
          <w:cantSplit/>
        </w:trPr>
        <w:tc>
          <w:tcPr>
            <w:tcW w:type="dxa" w:w="888"/>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C-07</w:t>
            </w:r>
          </w:p>
        </w:tc>
        <w:tc>
          <w:tcPr>
            <w:tcW w:type="dxa" w:w="835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No E4 execution may bypass a recorded promotion reason, approved engine profile and remaining accelerator budget.</w:t>
            </w:r>
          </w:p>
        </w:tc>
      </w:tr>
    </w:tbl>
    <w:p>
      <w:pPr>
        <w:spacing w:after="40"/>
      </w:pPr>
    </w:p>
    <w:p>
      <w:r>
        <w:br w:type="page"/>
      </w:r>
    </w:p>
    <w:p>
      <w:pPr>
        <w:pStyle w:val="Heading2"/>
        <w:keepNext w:val="1"/>
      </w:pPr>
      <w:r>
        <w:t>5.3 Open decisions requiring owner approval</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750"/>
        <w:gridCol w:w="1678"/>
        <w:gridCol w:w="3968"/>
        <w:gridCol w:w="1481"/>
        <w:gridCol w:w="1363"/>
      </w:tblGrid>
      <w:tr>
        <w:trPr>
          <w:tblHeader w:val="true"/>
          <w:cantSplit/>
        </w:trPr>
        <w:tc>
          <w:tcPr>
            <w:tcW w:type="dxa" w:w="750"/>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ID</w:t>
            </w:r>
          </w:p>
        </w:tc>
        <w:tc>
          <w:tcPr>
            <w:tcW w:type="dxa" w:w="167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Decision</w:t>
            </w:r>
          </w:p>
        </w:tc>
        <w:tc>
          <w:tcPr>
            <w:tcW w:type="dxa" w:w="396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Question</w:t>
            </w:r>
          </w:p>
        </w:tc>
        <w:tc>
          <w:tcPr>
            <w:tcW w:type="dxa" w:w="1481"/>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Owner</w:t>
            </w:r>
          </w:p>
        </w:tc>
        <w:tc>
          <w:tcPr>
            <w:tcW w:type="dxa" w:w="1363"/>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Gate</w:t>
            </w:r>
          </w:p>
        </w:tc>
      </w:tr>
      <w:tr>
        <w:trPr>
          <w:cantSplit/>
        </w:trPr>
        <w:tc>
          <w:tcPr>
            <w:tcW w:type="dxa" w:w="750"/>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D-01</w:t>
            </w:r>
          </w:p>
        </w:tc>
        <w:tc>
          <w:tcPr>
            <w:tcW w:type="dxa" w:w="16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Runtime, timeline, tier and rights basis</w:t>
            </w:r>
          </w:p>
        </w:tc>
        <w:tc>
          <w:tcPr>
            <w:tcW w:type="dxa" w:w="39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At Day 1 start, sign two policy-first subsections before planned ftier or fwaive,plan is calculated or shown. For Episode 2, the tier subsection uses an approved external editorial standard unless a prior delivered episode has already been retro-measured under the current Srun/Stier/Sedit taxonomy and independently signed as comparable; it retains source evidence, a plan-independent rationale and the lower-result response. The rights subsection records fwaive,target, a policy-sourced fwaive,trigger, owners and the breach response. During Days 1–3, confirm Nshots and Srun = Stier + Sedit; classify every segment; link exact plan-time reference packs, external fill, recorded audio and any other available contributor; and record each unavailable future keyframe, layer/control, generated input and unselected profile as planned-pending with a contribution role, owner and due gate. Calculate ftier and known-subset fwaive,plan with Sknown,plan and fknown,plan disclosed. A missing record is unresolved only when its slot is due; planned-pending is not rights-cleared and is not delivery-unresolved. Week 1B or survey execution is blocked when either policy subsection is unsigned, a contributor due in Phase 0 lacks evidence, ftier &lt; ftier,min or fwaive,plan &gt; fwaive,trigger without the named disposition.</w:t>
            </w:r>
          </w:p>
        </w:tc>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Project owner + creative lead + editor + legal reviewer</w:t>
            </w:r>
          </w:p>
        </w:tc>
        <w:tc>
          <w:tcPr>
            <w:tcW w:type="dxa" w:w="136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Phase 0 Days 1–3 — Week 1A first gate</w:t>
            </w:r>
          </w:p>
        </w:tc>
      </w:tr>
      <w:tr>
        <w:trPr>
          <w:cantSplit/>
        </w:trPr>
        <w:tc>
          <w:tcPr>
            <w:tcW w:type="dxa" w:w="750"/>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D-02</w:t>
            </w:r>
          </w:p>
        </w:tc>
        <w:tc>
          <w:tcPr>
            <w:tcW w:type="dxa" w:w="167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CPU reference and budgets</w:t>
            </w:r>
          </w:p>
        </w:tc>
        <w:tc>
          <w:tcPr>
            <w:tcW w:type="dxa" w:w="396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Approve the exact P-L CPU SKU, sustained power/thermal policy, OS, RAM and CPU-only runtime plus §12.0 quality, sparse-input, latency, preparation and memory thresholds before its timed runs. Separately retain P-E tier/setup/unit gates, E3 share, attempt assumptions, 8-hour episode backstop, inventory/commitment and distinct qualification/production ledgers. Core count alone is not hardware equivalence. Any later relaxation creates a new target revision and reruns the affected sample; it is not a pass against the former goal.</w:t>
            </w:r>
          </w:p>
        </w:tc>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Project owner + technical lead</w:t>
            </w:r>
          </w:p>
        </w:tc>
        <w:tc>
          <w:tcPr>
            <w:tcW w:type="dxa" w:w="136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Phase 0 Days 4–5 — Week 1B after D-01</w:t>
            </w:r>
          </w:p>
        </w:tc>
      </w:tr>
      <w:tr>
        <w:trPr>
          <w:cantSplit/>
        </w:trPr>
        <w:tc>
          <w:tcPr>
            <w:tcW w:type="dxa" w:w="750"/>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D-03</w:t>
            </w:r>
          </w:p>
        </w:tc>
        <w:tc>
          <w:tcPr>
            <w:tcW w:type="dxa" w:w="16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Deployment mode</w:t>
            </w:r>
          </w:p>
        </w:tc>
        <w:tc>
          <w:tcPr>
            <w:tcW w:type="dxa" w:w="39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Single-user workstation MVP versus shared team service.</w:t>
            </w:r>
          </w:p>
        </w:tc>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Technical lead</w:t>
            </w:r>
          </w:p>
        </w:tc>
        <w:tc>
          <w:tcPr>
            <w:tcW w:type="dxa" w:w="136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Before Phase 2 design freeze</w:t>
            </w:r>
          </w:p>
        </w:tc>
      </w:tr>
      <w:tr>
        <w:trPr>
          <w:cantSplit/>
        </w:trPr>
        <w:tc>
          <w:tcPr>
            <w:tcW w:type="dxa" w:w="750"/>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D-04</w:t>
            </w:r>
          </w:p>
        </w:tc>
        <w:tc>
          <w:tcPr>
            <w:tcW w:type="dxa" w:w="167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Master resolution</w:t>
            </w:r>
          </w:p>
        </w:tc>
        <w:tc>
          <w:tcPr>
            <w:tcW w:type="dxa" w:w="396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Approve 720p native, 1080p upscaled, or another delivery standard.</w:t>
            </w:r>
          </w:p>
        </w:tc>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Creative director + editor</w:t>
            </w:r>
          </w:p>
        </w:tc>
        <w:tc>
          <w:tcPr>
            <w:tcW w:type="dxa" w:w="136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Before pilot render</w:t>
            </w:r>
          </w:p>
        </w:tc>
      </w:tr>
      <w:tr>
        <w:trPr>
          <w:cantSplit/>
        </w:trPr>
        <w:tc>
          <w:tcPr>
            <w:tcW w:type="dxa" w:w="750"/>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D-05</w:t>
            </w:r>
          </w:p>
        </w:tc>
        <w:tc>
          <w:tcPr>
            <w:tcW w:type="dxa" w:w="16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E4 exception model</w:t>
            </w:r>
          </w:p>
        </w:tc>
        <w:tc>
          <w:tcPr>
            <w:tcW w:type="dxa" w:w="396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Decide whether to enable E4 after the P-L feasibility result. Disabled is valid: E4 execution is blocked, its sample tests are not applicable and no E4 budget is implied. If enabled, select a pinned profile from separately funded evidence and satisfy all E4 yield, comparative-quality, endpoint and license gates. At v1.0 retain aliases for existing success-measure IDs.</w:t>
            </w:r>
          </w:p>
        </w:tc>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Creative + technical leads</w:t>
            </w:r>
          </w:p>
        </w:tc>
        <w:tc>
          <w:tcPr>
            <w:tcW w:type="dxa" w:w="1363"/>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Before any E4 execution / v1.0 freeze</w:t>
            </w:r>
          </w:p>
        </w:tc>
      </w:tr>
      <w:tr>
        <w:trPr>
          <w:cantSplit/>
        </w:trPr>
        <w:tc>
          <w:tcPr>
            <w:tcW w:type="dxa" w:w="750"/>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D-06</w:t>
            </w:r>
          </w:p>
        </w:tc>
        <w:tc>
          <w:tcPr>
            <w:tcW w:type="dxa" w:w="167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License policy</w:t>
            </w:r>
          </w:p>
        </w:tc>
        <w:tc>
          <w:tcPr>
            <w:tcW w:type="dxa" w:w="396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Approve permissive-only production or allow custom community licenses.</w:t>
            </w:r>
          </w:p>
        </w:tc>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Project owner / legal</w:t>
            </w:r>
          </w:p>
        </w:tc>
        <w:tc>
          <w:tcPr>
            <w:tcW w:type="dxa" w:w="136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Before model shortlist lock</w:t>
            </w:r>
          </w:p>
        </w:tc>
      </w:tr>
      <w:tr>
        <w:trPr>
          <w:cantSplit/>
        </w:trPr>
        <w:tc>
          <w:tcPr>
            <w:tcW w:type="dxa" w:w="750"/>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D-07</w:t>
            </w:r>
          </w:p>
        </w:tc>
        <w:tc>
          <w:tcPr>
            <w:tcW w:type="dxa" w:w="16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Storage retention</w:t>
            </w:r>
          </w:p>
        </w:tc>
        <w:tc>
          <w:tcPr>
            <w:tcW w:type="dxa" w:w="39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Define source, rejected take and cache retention periods.</w:t>
            </w:r>
          </w:p>
        </w:tc>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Project owner</w:t>
            </w:r>
          </w:p>
        </w:tc>
        <w:tc>
          <w:tcPr>
            <w:tcW w:type="dxa" w:w="136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Before Phase 2</w:t>
            </w:r>
          </w:p>
        </w:tc>
      </w:tr>
      <w:tr>
        <w:trPr>
          <w:cantSplit/>
        </w:trPr>
        <w:tc>
          <w:tcPr>
            <w:tcW w:type="dxa" w:w="750"/>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D-08</w:t>
            </w:r>
          </w:p>
        </w:tc>
        <w:tc>
          <w:tcPr>
            <w:tcW w:type="dxa" w:w="167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Training strategy</w:t>
            </w:r>
          </w:p>
        </w:tc>
        <w:tc>
          <w:tcPr>
            <w:tcW w:type="dxa" w:w="396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Decide whether a style/character LoRA is justified after zero-shot benchmarking.</w:t>
            </w:r>
          </w:p>
        </w:tc>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ML + creative leads</w:t>
            </w:r>
          </w:p>
        </w:tc>
        <w:tc>
          <w:tcPr>
            <w:tcW w:type="dxa" w:w="136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After benchmark</w:t>
            </w:r>
          </w:p>
        </w:tc>
      </w:tr>
      <w:tr>
        <w:trPr>
          <w:cantSplit/>
        </w:trPr>
        <w:tc>
          <w:tcPr>
            <w:tcW w:type="dxa" w:w="750"/>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D-09</w:t>
            </w:r>
          </w:p>
        </w:tc>
        <w:tc>
          <w:tcPr>
            <w:tcW w:type="dxa" w:w="16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Cadence policy</w:t>
            </w:r>
          </w:p>
        </w:tc>
        <w:tc>
          <w:tcPr>
            <w:tcW w:type="dxa" w:w="39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Approve or replace the benchmark convention of 12 unique fps duplicated to 24 fps; define the owner and budget for any interpolated uplift.</w:t>
            </w:r>
          </w:p>
        </w:tc>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Creative director + editor</w:t>
            </w:r>
          </w:p>
        </w:tc>
        <w:tc>
          <w:tcPr>
            <w:tcW w:type="dxa" w:w="136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Phase 0 Week 1</w:t>
            </w:r>
          </w:p>
        </w:tc>
      </w:tr>
      <w:tr>
        <w:trPr>
          <w:cantSplit/>
        </w:trPr>
        <w:tc>
          <w:tcPr>
            <w:tcW w:type="dxa" w:w="750"/>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D-10</w:t>
            </w:r>
          </w:p>
        </w:tc>
        <w:tc>
          <w:tcPr>
            <w:tcW w:type="dxa" w:w="167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Early adet response</w:t>
            </w:r>
          </w:p>
        </w:tc>
        <w:tc>
          <w:tcPr>
            <w:tcW w:type="dxa" w:w="396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If adet,early exceeds min(4.0, 0.90 × abind), approve a lower-cost tier mix, stronger controls/shorter shots, a revised backstop with evidence, or no-go before Phase 2 commits.</w:t>
            </w:r>
          </w:p>
        </w:tc>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Project owner + creative + technical leads</w:t>
            </w:r>
          </w:p>
        </w:tc>
        <w:tc>
          <w:tcPr>
            <w:tcW w:type="dxa" w:w="136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Phase 1 early-read gate</w:t>
            </w:r>
          </w:p>
        </w:tc>
      </w:tr>
    </w:tbl>
    <w:p>
      <w:pPr>
        <w:spacing w:after="40"/>
      </w:pPr>
    </w:p>
    <w:p>
      <w:r>
        <w:br w:type="page"/>
      </w:r>
    </w:p>
    <w:p>
      <w:pPr>
        <w:pStyle w:val="Heading1"/>
        <w:keepNext w:val="1"/>
      </w:pPr>
      <w:r>
        <w:t>6. System architecture</w:t>
      </w:r>
    </w:p>
    <w:p>
      <w:pPr>
        <w:spacing w:before="0" w:after="120" w:line="300" w:lineRule="auto"/>
        <w:jc w:val="left"/>
      </w:pPr>
      <w:r>
        <w:rPr>
          <w:rFonts w:ascii="Calibri" w:hAnsi="Calibri" w:eastAsia="Calibri" w:cs="Calibri"/>
          <w:b w:val="0"/>
          <w:i w:val="0"/>
          <w:color w:val="202124"/>
          <w:sz w:val="22"/>
        </w:rPr>
        <w:t>The architecture separates project state, shot routing, deterministic motion, optional generative execution, quality evaluation and editorial delivery. A shot manifest is the stable contract. Engine-specific parameters live in versioned profiles so creative data does not become tied to one provider or compute class.</w:t>
      </w:r>
    </w:p>
    <w:p>
      <w:pPr>
        <w:jc w:val="center"/>
      </w:pPr>
      <w:r>
        <w:drawing>
          <wp:inline xmlns:a="http://schemas.openxmlformats.org/drawingml/2006/main" xmlns:pic="http://schemas.openxmlformats.org/drawingml/2006/picture">
            <wp:extent cx="5897880" cy="3538728"/>
            <wp:docPr id="1" name="Picture 1" descr="CPU-first system architecture showing reference and layer assets, the E0-E4 shot router, deterministic motion engines, an accelerator-controlled E4 lane, quality review and editorial delivery." title="CPU-first tiered motion architecture"/>
            <wp:cNvGraphicFramePr>
              <a:graphicFrameLocks noChangeAspect="1"/>
            </wp:cNvGraphicFramePr>
            <a:graphic>
              <a:graphicData uri="http://schemas.openxmlformats.org/drawingml/2006/picture">
                <pic:pic>
                  <pic:nvPicPr>
                    <pic:cNvPr id="0" name="architecture_overview_v0_9.png"/>
                    <pic:cNvPicPr/>
                  </pic:nvPicPr>
                  <pic:blipFill>
                    <a:blip r:embed="rId13"/>
                    <a:stretch>
                      <a:fillRect/>
                    </a:stretch>
                  </pic:blipFill>
                  <pic:spPr>
                    <a:xfrm>
                      <a:off x="0" y="0"/>
                      <a:ext cx="5897880" cy="3538728"/>
                    </a:xfrm>
                    <a:prstGeom prst="rect"/>
                  </pic:spPr>
                </pic:pic>
              </a:graphicData>
            </a:graphic>
          </wp:inline>
        </w:drawing>
      </w:r>
    </w:p>
    <w:p>
      <w:pPr>
        <w:spacing w:before="40" w:after="200" w:line="240" w:lineRule="auto"/>
        <w:jc w:val="center"/>
      </w:pPr>
      <w:r>
        <w:rPr>
          <w:rFonts w:ascii="Calibri" w:hAnsi="Calibri" w:eastAsia="Calibri" w:cs="Calibri"/>
          <w:b w:val="0"/>
          <w:i/>
          <w:color w:val="5F6368"/>
          <w:sz w:val="17"/>
        </w:rPr>
        <w:t>Figure 1. CPU-first tiered motion architecture and governed E4 exception flow.</w:t>
      </w:r>
    </w:p>
    <w:p>
      <w:r>
        <w:br w:type="page"/>
      </w:r>
    </w:p>
    <w:p>
      <w:pPr>
        <w:pStyle w:val="Heading2"/>
        <w:spacing w:after="120" w:line="259" w:lineRule="auto"/>
      </w:pPr>
      <w:r>
        <w:t>6.0 CPU quick-clip core</w:t>
      </w:r>
    </w:p>
    <w:p>
      <w:pPr>
        <w:spacing w:after="120" w:line="259" w:lineRule="auto"/>
      </w:pPr>
      <w:r>
        <w:rPr>
          <w:rFonts w:ascii="Calibri" w:hAnsi="Calibri" w:eastAsia="Calibri"/>
          <w:i w:val="0"/>
          <w:color w:val="202124"/>
          <w:sz w:val="21"/>
        </w:rPr>
        <w:t>The core accepts 2–4 approved, time-indexed frames, optional masks and bounded motion controls. A compact learned temporal component estimates inbetween frames or motion/visibility fields; CPU warping/compositing preserves source detail and a CPU encoder packages the clip. Cache input features within a job, stream frames and reuse unchanged assets, but include every required stage in timed execution. A minimal CLI is sufficient for the first proof; episode services and provider integrations are not prerequisites to that spike.</w:t>
      </w:r>
    </w:p>
    <w:p>
      <w:pPr>
        <w:spacing w:after="120" w:line="259" w:lineRule="auto"/>
      </w:pPr>
      <w:r>
        <w:rPr>
          <w:rFonts w:ascii="Calibri" w:hAnsi="Calibri" w:eastAsia="Calibri"/>
          <w:i w:val="0"/>
          <w:color w:val="202124"/>
          <w:sz w:val="21"/>
        </w:rPr>
        <w:t>Evaluate a classical warp/flow baseline and one pinned RIFE/ncnn CPU candidate first. If justified, test one smaller exported/quantized variant. Do not start foundation-model training or a broad model survey by default. Existing reusable weights may have been trained on accelerators; deployment must not require training or per-shot accelerator preparation. Unsupported motion must be reported honestly, not silently routed to cloud.</w:t>
      </w:r>
    </w:p>
    <w:p>
      <w:pPr>
        <w:spacing w:after="120" w:line="259" w:lineRule="auto"/>
      </w:pPr>
      <w:r>
        <w:rPr>
          <w:rFonts w:ascii="Calibri" w:hAnsi="Calibri" w:eastAsia="Calibri"/>
          <w:i w:val="0"/>
          <w:color w:val="202124"/>
          <w:sz w:val="21"/>
        </w:rPr>
        <w:t>The initial capability is constrained frame-conditioned 2D animation, not general text-to-video. One image can support an E0 camera effect, but unconstrained scene/action invention from one image is outside the P-L claim. The episode architecture in Figure 1 remains an extension around this core.</w:t>
      </w:r>
    </w:p>
    <w:p>
      <w:pPr>
        <w:pStyle w:val="Heading2"/>
        <w:keepNext w:val="1"/>
      </w:pPr>
      <w:r>
        <w:t>6.1 Logical components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2468"/>
        <w:gridCol w:w="6772"/>
      </w:tblGrid>
      <w:tr>
        <w:trPr>
          <w:tblHeader w:val="true"/>
          <w:cantSplit/>
        </w:trPr>
        <w:tc>
          <w:tcPr>
            <w:tcW w:type="dxa" w:w="246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Component</w:t>
            </w:r>
          </w:p>
        </w:tc>
        <w:tc>
          <w:tcPr>
            <w:tcW w:type="dxa" w:w="6772"/>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Responsibility</w:t>
            </w:r>
          </w:p>
        </w:tc>
      </w:tr>
      <w:tr>
        <w:trPr>
          <w:cantSplit/>
        </w:trPr>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Project service</w:t>
            </w:r>
          </w:p>
        </w:tc>
        <w:tc>
          <w:tcPr>
            <w:tcW w:type="dxa" w:w="67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Projects, episodes, sequences, shots, takes, statuses, ownership and settings.</w:t>
            </w:r>
          </w:p>
        </w:tc>
      </w:tr>
      <w:tr>
        <w:trPr>
          <w:cantSplit/>
        </w:trPr>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Reference library</w:t>
            </w:r>
          </w:p>
        </w:tc>
        <w:tc>
          <w:tcPr>
            <w:tcW w:type="dxa" w:w="67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Style, character, location, prop, palette and composition references with versions and usage rules.</w:t>
            </w:r>
          </w:p>
        </w:tc>
      </w:tr>
      <w:tr>
        <w:trPr>
          <w:cantSplit/>
        </w:trPr>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Shot specification service</w:t>
            </w:r>
          </w:p>
        </w:tc>
        <w:tc>
          <w:tcPr>
            <w:tcW w:type="dxa" w:w="67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Normalized creative intent, timing, endpoints, camera, motion, dialogue and continuity constraints.</w:t>
            </w:r>
          </w:p>
        </w:tc>
      </w:tr>
      <w:tr>
        <w:trPr>
          <w:cantSplit/>
        </w:trPr>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Keyframe adapter</w:t>
            </w:r>
          </w:p>
        </w:tc>
        <w:tc>
          <w:tcPr>
            <w:tcW w:type="dxa" w:w="67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Manual import and provider-specific keyframe generation/editing; ChatGPT Images is the pilot provider.</w:t>
            </w:r>
          </w:p>
        </w:tc>
      </w:tr>
      <w:tr>
        <w:trPr>
          <w:cantSplit/>
        </w:trPr>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Layer and rig service</w:t>
            </w:r>
          </w:p>
        </w:tc>
        <w:tc>
          <w:tcPr>
            <w:tcW w:type="dxa" w:w="67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Background plates, mattes, depth, meshes, puppet rigs, z-order and protected regions with versioned provenance.</w:t>
            </w:r>
          </w:p>
        </w:tc>
      </w:tr>
      <w:tr>
        <w:trPr>
          <w:cantSplit/>
        </w:trPr>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Shot router</w:t>
            </w:r>
          </w:p>
        </w:tc>
        <w:tc>
          <w:tcPr>
            <w:tcW w:type="dxa" w:w="67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Compatibility precheck, E0-E4 assignment, route justification, promotion approval and budget enforcement.</w:t>
            </w:r>
          </w:p>
        </w:tc>
      </w:tr>
      <w:tr>
        <w:trPr>
          <w:cantSplit/>
        </w:trPr>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Engine registry</w:t>
            </w:r>
          </w:p>
        </w:tc>
        <w:tc>
          <w:tcPr>
            <w:tcW w:type="dxa" w:w="67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Engine class, tier support, version/hash, license, resource profile, dependencies and approved status.</w:t>
            </w:r>
          </w:p>
        </w:tc>
      </w:tr>
      <w:tr>
        <w:trPr>
          <w:cantSplit/>
        </w:trPr>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Execution orchestrator</w:t>
            </w:r>
          </w:p>
        </w:tc>
        <w:tc>
          <w:tcPr>
            <w:tcW w:type="dxa" w:w="67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Validates jobs, resolves assets, schedules CPU render or approved inference, captures metrics and registers outputs.</w:t>
            </w:r>
          </w:p>
        </w:tc>
      </w:tr>
      <w:tr>
        <w:trPr>
          <w:cantSplit/>
        </w:trPr>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Deterministic motion adapters</w:t>
            </w:r>
          </w:p>
        </w:tc>
        <w:tc>
          <w:tcPr>
            <w:tcW w:type="dxa" w:w="67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FFmpeg/OpenCV/Skia and approved rig/interpolation implementations behind the normalized interface.</w:t>
            </w:r>
          </w:p>
        </w:tc>
      </w:tr>
      <w:tr>
        <w:trPr>
          <w:cantSplit/>
        </w:trPr>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E4 generation adapters</w:t>
            </w:r>
          </w:p>
        </w:tc>
        <w:tc>
          <w:tcPr>
            <w:tcW w:type="dxa" w:w="67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Wan, VACE, LTX and later accelerator-backed providers restricted to approved exception shots.</w:t>
            </w:r>
          </w:p>
        </w:tc>
      </w:tr>
      <w:tr>
        <w:trPr>
          <w:cantSplit/>
        </w:trPr>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Control and repair</w:t>
            </w:r>
          </w:p>
        </w:tc>
        <w:tc>
          <w:tcPr>
            <w:tcW w:type="dxa" w:w="67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Reference, pose, depth, mask, retake and region-preservation workflows, initially through VACE where appropriate.</w:t>
            </w:r>
          </w:p>
        </w:tc>
      </w:tr>
      <w:tr>
        <w:trPr>
          <w:cantSplit/>
        </w:trPr>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QA service</w:t>
            </w:r>
          </w:p>
        </w:tc>
        <w:tc>
          <w:tcPr>
            <w:tcW w:type="dxa" w:w="67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Technical checks, similarity metrics, policy checks and human-review preparation.</w:t>
            </w:r>
          </w:p>
        </w:tc>
      </w:tr>
      <w:tr>
        <w:trPr>
          <w:cantSplit/>
        </w:trPr>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Review workspace</w:t>
            </w:r>
          </w:p>
        </w:tc>
        <w:tc>
          <w:tcPr>
            <w:tcW w:type="dxa" w:w="67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Side-by-side takes, playback, annotations, decisions and regeneration instructions.</w:t>
            </w:r>
          </w:p>
        </w:tc>
      </w:tr>
      <w:tr>
        <w:trPr>
          <w:cantSplit/>
        </w:trPr>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Audio and viseme service</w:t>
            </w:r>
          </w:p>
        </w:tc>
        <w:tc>
          <w:tcPr>
            <w:tcW w:type="dxa" w:w="67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Dialogue timing, voice provider adapter, phoneme/viseme alignment, manual correction and export metadata.</w:t>
            </w:r>
          </w:p>
        </w:tc>
      </w:tr>
      <w:tr>
        <w:trPr>
          <w:cantSplit/>
        </w:trPr>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Export service</w:t>
            </w:r>
          </w:p>
        </w:tc>
        <w:tc>
          <w:tcPr>
            <w:tcW w:type="dxa" w:w="67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Editorial package, approved clip manifest, proxy/master files and horizontal/vertical derivatives.</w:t>
            </w:r>
          </w:p>
        </w:tc>
      </w:tr>
    </w:tbl>
    <w:p>
      <w:pPr>
        <w:spacing w:after="40"/>
      </w:pPr>
    </w:p>
    <w:p>
      <w:r>
        <w:br w:type="page"/>
      </w:r>
    </w:p>
    <w:p>
      <w:pPr>
        <w:pStyle w:val="Heading2"/>
        <w:keepNext w:val="1"/>
      </w:pPr>
      <w:r>
        <w:t>6.2 Recommended technology profile</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777"/>
        <w:gridCol w:w="2962"/>
        <w:gridCol w:w="4501"/>
      </w:tblGrid>
      <w:tr>
        <w:trPr>
          <w:tblHeader w:val="true"/>
          <w:cantSplit/>
        </w:trPr>
        <w:tc>
          <w:tcPr>
            <w:tcW w:type="dxa" w:w="1777"/>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Layer</w:t>
            </w:r>
          </w:p>
        </w:tc>
        <w:tc>
          <w:tcPr>
            <w:tcW w:type="dxa" w:w="2962"/>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Proposed technology</w:t>
            </w:r>
          </w:p>
        </w:tc>
        <w:tc>
          <w:tcPr>
            <w:tcW w:type="dxa" w:w="4501"/>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Rationale</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Orchestration API</w:t>
            </w:r>
          </w:p>
        </w:tc>
        <w:tc>
          <w:tcPr>
            <w:tcW w:type="dxa" w:w="296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Python 3.11+ with FastAPI or equivalent</w:t>
            </w:r>
          </w:p>
        </w:tc>
        <w:tc>
          <w:tcPr>
            <w:tcW w:type="dxa" w:w="450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Strong model ecosystem; asynchronous job APIs; typed contracts</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Local metadata</w:t>
            </w:r>
          </w:p>
        </w:tc>
        <w:tc>
          <w:tcPr>
            <w:tcW w:type="dxa" w:w="296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SQLite</w:t>
            </w:r>
          </w:p>
        </w:tc>
        <w:tc>
          <w:tcPr>
            <w:tcW w:type="dxa" w:w="450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Zero-administration MVP and portable project bundles</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Team metadata</w:t>
            </w:r>
          </w:p>
        </w:tc>
        <w:tc>
          <w:tcPr>
            <w:tcW w:type="dxa" w:w="296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PostgreSQL</w:t>
            </w:r>
          </w:p>
        </w:tc>
        <w:tc>
          <w:tcPr>
            <w:tcW w:type="dxa" w:w="450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Concurrent users, durable transactions and audit queries</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Local assets</w:t>
            </w:r>
          </w:p>
        </w:tc>
        <w:tc>
          <w:tcPr>
            <w:tcW w:type="dxa" w:w="296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Project filesystem with content hashes</w:t>
            </w:r>
          </w:p>
        </w:tc>
        <w:tc>
          <w:tcPr>
            <w:tcW w:type="dxa" w:w="450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Simple, inspectable and compatible with editors</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Team assets</w:t>
            </w:r>
          </w:p>
        </w:tc>
        <w:tc>
          <w:tcPr>
            <w:tcW w:type="dxa" w:w="296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S3-compatible object storage</w:t>
            </w:r>
          </w:p>
        </w:tc>
        <w:tc>
          <w:tcPr>
            <w:tcW w:type="dxa" w:w="450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Large binary assets, versioned keys and scalable delivery</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Job execution</w:t>
            </w:r>
          </w:p>
        </w:tc>
        <w:tc>
          <w:tcPr>
            <w:tcW w:type="dxa" w:w="296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Local worker initially; Redis-backed queue in team mode</w:t>
            </w:r>
          </w:p>
        </w:tc>
        <w:tc>
          <w:tcPr>
            <w:tcW w:type="dxa" w:w="450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Avoid unnecessary infrastructure in MVP while preserving scale path</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CPU motion render</w:t>
            </w:r>
          </w:p>
        </w:tc>
        <w:tc>
          <w:tcPr>
            <w:tcW w:type="dxa" w:w="296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FFmpeg filter graphs, OpenCV and Skia CPU raster; approved rig runtime</w:t>
            </w:r>
          </w:p>
        </w:tc>
        <w:tc>
          <w:tcPr>
            <w:tcW w:type="dxa" w:w="450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Deterministic transforms, compositing, warping and tier-specific motion</w:t>
            </w:r>
          </w:p>
        </w:tc>
      </w:tr>
      <w:tr>
        <w:trPr>
          <w:cantSplit/>
        </w:trPr>
        <w:tc>
          <w:tcPr>
            <w:tcW w:type="dxa" w:w="1777"/>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CPU temporal model</w:t>
            </w:r>
          </w:p>
        </w:tc>
        <w:tc>
          <w:tcPr>
            <w:tcW w:type="dxa" w:w="296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Pinned ncnn CPU model or validated ONNX/OpenVINO compact model</w:t>
            </w:r>
          </w:p>
        </w:tc>
        <w:tc>
          <w:tcPr>
            <w:tcW w:type="dxa" w:w="4501"/>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MR-018 requires learned temporal synthesis; runtime choice and optional preprocessing models remain replaceable</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E4 inference</w:t>
            </w:r>
          </w:p>
        </w:tc>
        <w:tc>
          <w:tcPr>
            <w:tcW w:type="dxa" w:w="296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Native Python/Diffusers or approved ComfyUI workflows on an authorized accelerator</w:t>
            </w:r>
          </w:p>
        </w:tc>
        <w:tc>
          <w:tcPr>
            <w:tcW w:type="dxa" w:w="450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Isolated exception lane; adapter hides provider details from project data</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UI</w:t>
            </w:r>
          </w:p>
        </w:tc>
        <w:tc>
          <w:tcPr>
            <w:tcW w:type="dxa" w:w="296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Local browser-based review UI; CLI required</w:t>
            </w:r>
          </w:p>
        </w:tc>
        <w:tc>
          <w:tcPr>
            <w:tcW w:type="dxa" w:w="450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Visual review plus reproducible batch operation</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Media</w:t>
            </w:r>
          </w:p>
        </w:tc>
        <w:tc>
          <w:tcPr>
            <w:tcW w:type="dxa" w:w="296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FFmpeg for normalization, proxies, frame extraction and packaging</w:t>
            </w:r>
          </w:p>
        </w:tc>
        <w:tc>
          <w:tcPr>
            <w:tcW w:type="dxa" w:w="450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Deterministic and scriptable media handling</w:t>
            </w:r>
          </w:p>
        </w:tc>
      </w:tr>
    </w:tbl>
    <w:p>
      <w:pPr>
        <w:spacing w:after="40"/>
      </w:pPr>
    </w:p>
    <w:p>
      <w:pPr>
        <w:pStyle w:val="Heading2"/>
        <w:keepNext w:val="1"/>
      </w:pPr>
      <w:r>
        <w:t>6.3 Normalized motion adapter contract</w:t>
      </w:r>
    </w:p>
    <w:p>
      <w:pPr>
        <w:spacing w:before="0" w:after="120" w:line="300" w:lineRule="auto"/>
        <w:jc w:val="left"/>
      </w:pPr>
      <w:r>
        <w:rPr>
          <w:rFonts w:ascii="Calibri" w:hAnsi="Calibri" w:eastAsia="Calibri" w:cs="Calibri"/>
          <w:b w:val="0"/>
          <w:i w:val="0"/>
          <w:color w:val="202124"/>
          <w:sz w:val="22"/>
        </w:rPr>
        <w:t>Every deterministic or generative adapter must expose the same lifecycle even when an engine supports only a subset of controls:</w:t>
      </w:r>
    </w:p>
    <w:p>
      <w:pPr>
        <w:keepLines/>
        <w:numPr>
          <w:ilvl w:val="0"/>
          <w:numId w:val="1009"/>
        </w:numPr>
        <w:spacing w:after="80" w:line="300" w:lineRule="auto"/>
      </w:pPr>
      <w:r>
        <w:rPr>
          <w:rFonts w:ascii="Calibri" w:hAnsi="Calibri" w:eastAsia="Calibri" w:cs="Calibri"/>
          <w:color w:val="202124"/>
        </w:rPr>
        <w:t>validate(engine_profile, shot_manifest, resolved_assets) → validation report</w:t>
      </w:r>
    </w:p>
    <w:p>
      <w:pPr>
        <w:keepLines/>
        <w:numPr>
          <w:ilvl w:val="0"/>
          <w:numId w:val="1009"/>
        </w:numPr>
        <w:spacing w:after="80" w:line="300" w:lineRule="auto"/>
      </w:pPr>
      <w:r>
        <w:rPr>
          <w:rFonts w:ascii="Calibri" w:hAnsi="Calibri" w:eastAsia="Calibri" w:cs="Calibri"/>
          <w:color w:val="202124"/>
        </w:rPr>
        <w:t>estimate(job) → device-class-agnostic ResourceEstimate</w:t>
      </w:r>
    </w:p>
    <w:p>
      <w:pPr>
        <w:keepLines/>
        <w:numPr>
          <w:ilvl w:val="0"/>
          <w:numId w:val="1009"/>
        </w:numPr>
        <w:spacing w:after="80" w:line="300" w:lineRule="auto"/>
      </w:pPr>
      <w:r>
        <w:rPr>
          <w:rFonts w:ascii="Calibri" w:hAnsi="Calibri" w:eastAsia="Calibri" w:cs="Calibri"/>
          <w:color w:val="202124"/>
        </w:rPr>
        <w:t>submit(job) → immutable job identifier</w:t>
      </w:r>
    </w:p>
    <w:p>
      <w:pPr>
        <w:keepLines/>
        <w:numPr>
          <w:ilvl w:val="0"/>
          <w:numId w:val="1009"/>
        </w:numPr>
        <w:spacing w:after="80" w:line="300" w:lineRule="auto"/>
      </w:pPr>
      <w:r>
        <w:rPr>
          <w:rFonts w:ascii="Calibri" w:hAnsi="Calibri" w:eastAsia="Calibri" w:cs="Calibri"/>
          <w:color w:val="202124"/>
        </w:rPr>
        <w:t>status(job_id) → queued/running/succeeded/failed/cancelled plus progress and diagnostics</w:t>
      </w:r>
    </w:p>
    <w:p>
      <w:pPr>
        <w:keepLines/>
        <w:numPr>
          <w:ilvl w:val="0"/>
          <w:numId w:val="1009"/>
        </w:numPr>
        <w:spacing w:after="80" w:line="300" w:lineRule="auto"/>
      </w:pPr>
      <w:r>
        <w:rPr>
          <w:rFonts w:ascii="Calibri" w:hAnsi="Calibri" w:eastAsia="Calibri" w:cs="Calibri"/>
          <w:color w:val="202124"/>
        </w:rPr>
        <w:t>cancel(job_id) → cancellation result</w:t>
      </w:r>
    </w:p>
    <w:p>
      <w:pPr>
        <w:keepLines/>
        <w:numPr>
          <w:ilvl w:val="0"/>
          <w:numId w:val="1009"/>
        </w:numPr>
        <w:spacing w:after="80" w:line="300" w:lineRule="auto"/>
      </w:pPr>
      <w:r>
        <w:rPr>
          <w:rFonts w:ascii="Calibri" w:hAnsi="Calibri" w:eastAsia="Calibri" w:cs="Calibri"/>
          <w:color w:val="202124"/>
        </w:rPr>
        <w:t>collect(job_id) → output media, preview, frame metadata and execution manifest</w:t>
      </w:r>
    </w:p>
    <w:p>
      <w:pPr>
        <w:keepLines/>
        <w:numPr>
          <w:ilvl w:val="0"/>
          <w:numId w:val="1009"/>
        </w:numPr>
        <w:spacing w:after="80" w:line="300" w:lineRule="auto"/>
      </w:pPr>
      <w:r>
        <w:rPr>
          <w:rFonts w:ascii="Calibri" w:hAnsi="Calibri" w:eastAsia="Calibri" w:cs="Calibri"/>
          <w:color w:val="202124"/>
        </w:rPr>
        <w:t>capabilities(engine_profile) → supported tiers, tasks, resolutions, frame ranges and controls</w:t>
      </w:r>
    </w:p>
    <w:p>
      <w:pPr>
        <w:keepLines/>
        <w:spacing w:before="0" w:after="120" w:line="259" w:lineRule="auto"/>
        <w:jc w:val="left"/>
      </w:pPr>
      <w:r>
        <w:rPr>
          <w:rFonts w:ascii="Calibri" w:hAnsi="Calibri" w:eastAsia="Calibri"/>
          <w:i w:val="0"/>
          <w:color w:val="202124"/>
          <w:sz w:val="21"/>
        </w:rPr>
        <w:t>ResourceEstimate must separate reusable setup, incremental per-shot setup and marginal render. Reusable setup is an array of typed units with unit_kind, unit_count, artist_hours_per_unit and accelerator_minutes_per_unit plus integration overhead. Also expose preparation_active_seconds, preparation_wall_seconds, cold_start_seconds, preview_wall_seconds, render_encode_wall_seconds, input_anchor_count, animation_frame_count, delivery_frame_count, peak_application_memory_bytes, thread_count and scratch_storage_mb. Preserve estimated_cost, existing setup fields and optional accelerator_type/memory/minutes. P-L records the exact §12.0 execution boundary and actual device trace.</w:t>
      </w:r>
    </w:p>
    <w:p>
      <w:pPr>
        <w:pStyle w:val="Heading2"/>
        <w:keepNext w:val="1"/>
      </w:pPr>
      <w:r>
        <w:t>6.4 Motion-tier routing model</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642"/>
        <w:gridCol w:w="1826"/>
        <w:gridCol w:w="2833"/>
        <w:gridCol w:w="2774"/>
        <w:gridCol w:w="1165"/>
      </w:tblGrid>
      <w:tr>
        <w:trPr>
          <w:tblHeader w:val="true"/>
          <w:cantSplit/>
        </w:trPr>
        <w:tc>
          <w:tcPr>
            <w:tcW w:type="dxa" w:w="642"/>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Tier</w:t>
            </w:r>
          </w:p>
        </w:tc>
        <w:tc>
          <w:tcPr>
            <w:tcW w:type="dxa" w:w="1826"/>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Engine class</w:t>
            </w:r>
          </w:p>
        </w:tc>
        <w:tc>
          <w:tcPr>
            <w:tcW w:type="dxa" w:w="2833"/>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Suitable motion</w:t>
            </w:r>
          </w:p>
        </w:tc>
        <w:tc>
          <w:tcPr>
            <w:tcW w:type="dxa" w:w="2774"/>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Required inputs</w:t>
            </w:r>
          </w:p>
        </w:tc>
        <w:tc>
          <w:tcPr>
            <w:tcW w:type="dxa" w:w="1165"/>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Compute</w:t>
            </w:r>
          </w:p>
        </w:tc>
      </w:tr>
      <w:tr>
        <w:trPr>
          <w:cantSplit/>
        </w:trPr>
        <w:tc>
          <w:tcPr>
            <w:tcW w:type="dxa" w:w="642"/>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E0</w:t>
            </w:r>
          </w:p>
        </w:tc>
        <w:tc>
          <w:tcPr>
            <w:tcW w:type="dxa" w:w="182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Whole static plate + camera transform</w:t>
            </w:r>
          </w:p>
        </w:tc>
        <w:tc>
          <w:tcPr>
            <w:tcW w:type="dxa" w:w="283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Hold, pan, tilt, push-in, crop/reframe</w:t>
            </w:r>
          </w:p>
        </w:tc>
        <w:tc>
          <w:tcPr>
            <w:tcW w:type="dxa" w:w="2774"/>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One approved source plate and transform path; no extracted matte, depth or layer set</w:t>
            </w:r>
          </w:p>
        </w:tc>
        <w:tc>
          <w:tcPr>
            <w:tcW w:type="dxa" w:w="116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CPU; negligible to low</w:t>
            </w:r>
          </w:p>
        </w:tc>
      </w:tr>
      <w:tr>
        <w:trPr>
          <w:cantSplit/>
        </w:trPr>
        <w:tc>
          <w:tcPr>
            <w:tcW w:type="dxa" w:w="642"/>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E1</w:t>
            </w:r>
          </w:p>
        </w:tc>
        <w:tc>
          <w:tcPr>
            <w:tcW w:type="dxa" w:w="1826"/>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Layered 2.5D parallax</w:t>
            </w:r>
          </w:p>
        </w:tc>
        <w:tc>
          <w:tcPr>
            <w:tcW w:type="dxa" w:w="283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Depth-separated camera motion, atmosphere and foreground occlusion</w:t>
            </w:r>
          </w:p>
        </w:tc>
        <w:tc>
          <w:tcPr>
            <w:tcW w:type="dxa" w:w="2774"/>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Separated layers or depth, z-order, protected regions</w:t>
            </w:r>
          </w:p>
        </w:tc>
        <w:tc>
          <w:tcPr>
            <w:tcW w:type="dxa" w:w="116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CPU; low</w:t>
            </w:r>
          </w:p>
        </w:tc>
      </w:tr>
      <w:tr>
        <w:trPr>
          <w:cantSplit/>
        </w:trPr>
        <w:tc>
          <w:tcPr>
            <w:tcW w:type="dxa" w:w="642"/>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E2</w:t>
            </w:r>
          </w:p>
        </w:tc>
        <w:tc>
          <w:tcPr>
            <w:tcW w:type="dxa" w:w="182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Rig/mesh/puppet deformation</w:t>
            </w:r>
          </w:p>
        </w:tc>
        <w:tc>
          <w:tcPr>
            <w:tcW w:type="dxa" w:w="283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Blink, breathing, visemes, cloth/hair sway and bounded gesture</w:t>
            </w:r>
          </w:p>
        </w:tc>
        <w:tc>
          <w:tcPr>
            <w:tcW w:type="dxa" w:w="2774"/>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Character mattes, mesh/rig, control curves, viseme track</w:t>
            </w:r>
          </w:p>
        </w:tc>
        <w:tc>
          <w:tcPr>
            <w:tcW w:type="dxa" w:w="116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CPU; low to moderate</w:t>
            </w:r>
          </w:p>
        </w:tc>
      </w:tr>
      <w:tr>
        <w:trPr>
          <w:cantSplit/>
        </w:trPr>
        <w:tc>
          <w:tcPr>
            <w:tcW w:type="dxa" w:w="642"/>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E3</w:t>
            </w:r>
          </w:p>
        </w:tc>
        <w:tc>
          <w:tcPr>
            <w:tcW w:type="dxa" w:w="1826"/>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Keyframe-conditioned interpolation</w:t>
            </w:r>
          </w:p>
        </w:tc>
        <w:tc>
          <w:tcPr>
            <w:tcW w:type="dxa" w:w="283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Inbetweening between approved nearby states on the same layer</w:t>
            </w:r>
          </w:p>
        </w:tc>
        <w:tc>
          <w:tcPr>
            <w:tcW w:type="dxa" w:w="277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Time-indexed keyframes, optional masks/flow controls and scene-cut boundaries; §12.0 additionally limits the quick-clip path to 2–4 anchors</w:t>
            </w:r>
          </w:p>
        </w:tc>
        <w:tc>
          <w:tcPr>
            <w:tcW w:type="dxa" w:w="116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CPU target; learned profile must prove P-L quick-clip and applicable P-E episode gates separately</w:t>
            </w:r>
          </w:p>
        </w:tc>
      </w:tr>
      <w:tr>
        <w:trPr>
          <w:cantSplit/>
        </w:trPr>
        <w:tc>
          <w:tcPr>
            <w:tcW w:type="dxa" w:w="642"/>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E4</w:t>
            </w:r>
          </w:p>
        </w:tc>
        <w:tc>
          <w:tcPr>
            <w:tcW w:type="dxa" w:w="182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Generative temporal model</w:t>
            </w:r>
          </w:p>
        </w:tc>
        <w:tc>
          <w:tcPr>
            <w:tcW w:type="dxa" w:w="283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New occluded content, large nonlinear pose change or action not represented in the supplied states</w:t>
            </w:r>
          </w:p>
        </w:tc>
        <w:tc>
          <w:tcPr>
            <w:tcW w:type="dxa" w:w="2774"/>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Approved endpoints/controls, promotion record and accelerator budget</w:t>
            </w:r>
          </w:p>
        </w:tc>
        <w:tc>
          <w:tcPr>
            <w:tcW w:type="dxa" w:w="116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Accelerator exception</w:t>
            </w:r>
          </w:p>
        </w:tc>
      </w:tr>
    </w:tbl>
    <w:p>
      <w:pPr>
        <w:spacing w:after="40"/>
      </w:pPr>
    </w:p>
    <w:p>
      <w:pPr>
        <w:spacing w:before="100" w:after="140" w:line="276" w:lineRule="auto"/>
        <w:ind w:left="86" w:right="86"/>
        <w:keepLines/>
        <w:shd w:fill="FFF4D6"/>
        <w:pBdr>
          <w:top w:val="single" w:sz="10" w:space="5" w:color="A66A00"/>
          <w:left w:val="single" w:sz="10" w:space="5" w:color="A66A00"/>
          <w:bottom w:val="single" w:sz="10" w:space="5" w:color="A66A00"/>
          <w:right w:val="single" w:sz="10" w:space="5" w:color="A66A00"/>
        </w:pBdr>
      </w:pPr>
      <w:r>
        <w:rPr>
          <w:rFonts w:ascii="Calibri" w:hAnsi="Calibri" w:eastAsia="Calibri" w:cs="Calibri"/>
          <w:b/>
          <w:color w:val="A66A00"/>
          <w:sz w:val="21"/>
        </w:rPr>
        <w:t xml:space="preserve">Routing rule: </w:t>
      </w:r>
      <w:r>
        <w:rPr>
          <w:rFonts w:ascii="Calibri" w:hAnsi="Calibri" w:eastAsia="Calibri" w:cs="Calibri"/>
          <w:color w:val="202124"/>
          <w:sz w:val="21"/>
        </w:rPr>
        <w:t>Use the lowest tier that preserves the creative intent. A difficult shot should first be split, shortened or supplied with additional keyframes before E4 promotion. E4 is a controlled exception, not the default quality lane.</w:t>
      </w:r>
    </w:p>
    <w:p>
      <w:r>
        <w:br w:type="page"/>
      </w:r>
    </w:p>
    <w:p>
      <w:pPr>
        <w:pStyle w:val="Heading1"/>
        <w:keepNext w:val="1"/>
      </w:pPr>
      <w:r>
        <w:t>7. End-to-end production workflow</w:t>
      </w:r>
    </w:p>
    <w:p>
      <w:pPr>
        <w:keepLines/>
        <w:numPr>
          <w:ilvl w:val="0"/>
          <w:numId w:val="1010"/>
        </w:numPr>
        <w:spacing w:after="80" w:line="300" w:lineRule="auto"/>
      </w:pPr>
      <w:r>
        <w:rPr>
          <w:rFonts w:ascii="Calibri" w:hAnsi="Calibri" w:eastAsia="Calibri" w:cs="Calibri"/>
          <w:color w:val="202124"/>
        </w:rPr>
        <w:t>Create the project, episode and approved reference-pack versions.</w:t>
      </w:r>
    </w:p>
    <w:p>
      <w:pPr>
        <w:keepLines/>
        <w:numPr>
          <w:ilvl w:val="0"/>
          <w:numId w:val="1010"/>
        </w:numPr>
        <w:spacing w:after="80" w:line="300" w:lineRule="auto"/>
      </w:pPr>
      <w:r>
        <w:rPr>
          <w:rFonts w:ascii="Calibri" w:hAnsi="Calibri" w:eastAsia="Calibri" w:cs="Calibri"/>
          <w:color w:val="202124"/>
        </w:rPr>
        <w:t>Import the production sheet and create normalized sequence/shot records.</w:t>
      </w:r>
    </w:p>
    <w:p>
      <w:pPr>
        <w:keepLines/>
        <w:numPr>
          <w:ilvl w:val="0"/>
          <w:numId w:val="1010"/>
        </w:numPr>
        <w:spacing w:after="80" w:line="300" w:lineRule="auto"/>
      </w:pPr>
      <w:r>
        <w:rPr>
          <w:rFonts w:ascii="Calibri" w:hAnsi="Calibri" w:eastAsia="Calibri" w:cs="Calibri"/>
          <w:color w:val="202124"/>
        </w:rPr>
        <w:t>Define shot intent: duration, animation cadence, delivery frame rate, action, camera, composition, dialogue timing and continuity dependencies.</w:t>
      </w:r>
    </w:p>
    <w:p>
      <w:pPr>
        <w:keepLines/>
        <w:numPr>
          <w:ilvl w:val="0"/>
          <w:numId w:val="1010"/>
        </w:numPr>
        <w:spacing w:after="80" w:line="300" w:lineRule="auto"/>
      </w:pPr>
      <w:r>
        <w:rPr>
          <w:rFonts w:ascii="Calibri" w:hAnsi="Calibri" w:eastAsia="Calibri" w:cs="Calibri"/>
          <w:color w:val="202124"/>
        </w:rPr>
        <w:t>Generate or import start/end keyframes using the approved reference pack; review and lock them.</w:t>
      </w:r>
    </w:p>
    <w:p>
      <w:pPr>
        <w:keepLines/>
        <w:numPr>
          <w:ilvl w:val="0"/>
          <w:numId w:val="1010"/>
        </w:numPr>
        <w:spacing w:after="80" w:line="300" w:lineRule="auto"/>
      </w:pPr>
      <w:r>
        <w:rPr>
          <w:rFonts w:ascii="Calibri" w:hAnsi="Calibri" w:eastAsia="Calibri" w:cs="Calibri"/>
          <w:color w:val="202124"/>
        </w:rPr>
        <w:t>Run the compatibility precheck and assign E0-E4. Resolve the E0 whole source plate and transform, or prepare and approve the E1-E3 layers, depth, rig, intermediate keyframes or viseme track. Any segmentation, matting, depth or layer extraction moves the shot out of E0.</w:t>
      </w:r>
    </w:p>
    <w:p>
      <w:pPr>
        <w:keepLines/>
        <w:numPr>
          <w:ilvl w:val="0"/>
          <w:numId w:val="1010"/>
        </w:numPr>
        <w:spacing w:after="80" w:line="300" w:lineRule="auto"/>
      </w:pPr>
      <w:r>
        <w:rPr>
          <w:rFonts w:ascii="Calibri" w:hAnsi="Calibri" w:eastAsia="Calibri" w:cs="Calibri"/>
          <w:color w:val="202124"/>
        </w:rPr>
        <w:t>Select an approved engine profile and validate tier support, required assets, resolution and remaining setup/render budget.</w:t>
      </w:r>
    </w:p>
    <w:p>
      <w:pPr>
        <w:keepLines/>
        <w:numPr>
          <w:ilvl w:val="0"/>
          <w:numId w:val="1010"/>
        </w:numPr>
        <w:spacing w:after="80" w:line="300" w:lineRule="auto"/>
      </w:pPr>
      <w:r>
        <w:rPr>
          <w:rFonts w:ascii="Calibri" w:hAnsi="Calibri" w:eastAsia="Calibri" w:cs="Calibri"/>
          <w:color w:val="202124"/>
        </w:rPr>
        <w:t>Submit one or more CPU renders or approved E4 generations; store a complete immutable execution manifest for each take.</w:t>
      </w:r>
    </w:p>
    <w:p>
      <w:pPr>
        <w:keepLines/>
        <w:numPr>
          <w:ilvl w:val="0"/>
          <w:numId w:val="1010"/>
        </w:numPr>
        <w:spacing w:after="80" w:line="300" w:lineRule="auto"/>
      </w:pPr>
      <w:r>
        <w:rPr>
          <w:rFonts w:ascii="Calibri" w:hAnsi="Calibri" w:eastAsia="Calibri" w:cs="Calibri"/>
          <w:color w:val="202124"/>
        </w:rPr>
        <w:t>Run automatic media, endpoint, visual-policy and continuity prechecks.</w:t>
      </w:r>
    </w:p>
    <w:p>
      <w:pPr>
        <w:keepLines/>
        <w:numPr>
          <w:ilvl w:val="0"/>
          <w:numId w:val="1010"/>
        </w:numPr>
        <w:spacing w:after="80" w:line="300" w:lineRule="auto"/>
      </w:pPr>
      <w:r>
        <w:rPr>
          <w:rFonts w:ascii="Calibri" w:hAnsi="Calibri" w:eastAsia="Calibri" w:cs="Calibri"/>
          <w:color w:val="202124"/>
        </w:rPr>
        <w:t>Review candidates side by side; accept, reject, annotate or request a targeted repair/regeneration.</w:t>
      </w:r>
    </w:p>
    <w:p>
      <w:pPr>
        <w:keepLines/>
        <w:numPr>
          <w:ilvl w:val="0"/>
          <w:numId w:val="1010"/>
        </w:numPr>
        <w:spacing w:after="80" w:line="300" w:lineRule="auto"/>
      </w:pPr>
      <w:r>
        <w:rPr>
          <w:rFonts w:ascii="Calibri" w:hAnsi="Calibri" w:eastAsia="Calibri" w:cs="Calibri"/>
          <w:color w:val="202124"/>
        </w:rPr>
        <w:t>Associate approved dialogue, BGM and SFX assets; generate/correct the viseme track and confirm timing and gesture intent where applicable.</w:t>
      </w:r>
    </w:p>
    <w:p>
      <w:pPr>
        <w:keepLines/>
        <w:numPr>
          <w:ilvl w:val="0"/>
          <w:numId w:val="1010"/>
        </w:numPr>
        <w:spacing w:after="80" w:line="300" w:lineRule="auto"/>
      </w:pPr>
      <w:r>
        <w:rPr>
          <w:rFonts w:ascii="Calibri" w:hAnsi="Calibri" w:eastAsia="Calibri" w:cs="Calibri"/>
          <w:color w:val="202124"/>
        </w:rPr>
        <w:t>Export approved clips and manifests to the editorial workspace; assemble in OpenShot/Canva or another approved editor.</w:t>
      </w:r>
    </w:p>
    <w:p>
      <w:pPr>
        <w:keepLines/>
        <w:numPr>
          <w:ilvl w:val="0"/>
          <w:numId w:val="1010"/>
        </w:numPr>
        <w:spacing w:after="80" w:line="300" w:lineRule="auto"/>
      </w:pPr>
      <w:r>
        <w:rPr>
          <w:rFonts w:ascii="Calibri" w:hAnsi="Calibri" w:eastAsia="Calibri" w:cs="Calibri"/>
          <w:color w:val="202124"/>
        </w:rPr>
        <w:t>Create selected 9:16 derivatives with protected-subject reframe guides and separate approval.</w:t>
      </w:r>
    </w:p>
    <w:p>
      <w:pPr>
        <w:keepLines/>
        <w:numPr>
          <w:ilvl w:val="0"/>
          <w:numId w:val="1010"/>
        </w:numPr>
        <w:spacing w:after="80" w:line="300" w:lineRule="auto"/>
      </w:pPr>
      <w:r>
        <w:rPr>
          <w:rFonts w:ascii="Calibri" w:hAnsi="Calibri" w:eastAsia="Calibri" w:cs="Calibri"/>
          <w:color w:val="202124"/>
        </w:rPr>
        <w:t>Archive the approved master, manifests, source assets, engine/model records and decision history.</w:t>
      </w:r>
    </w:p>
    <w:p>
      <w:r>
        <w:br w:type="page"/>
      </w:r>
    </w:p>
    <w:p>
      <w:pPr>
        <w:pStyle w:val="Heading2"/>
        <w:keepNext w:val="1"/>
      </w:pPr>
      <w:r>
        <w:t>7.1 Shot states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2271"/>
        <w:gridCol w:w="6969"/>
      </w:tblGrid>
      <w:tr>
        <w:trPr>
          <w:tblHeader w:val="true"/>
          <w:cantSplit/>
        </w:trPr>
        <w:tc>
          <w:tcPr>
            <w:tcW w:type="dxa" w:w="2271"/>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State</w:t>
            </w:r>
          </w:p>
        </w:tc>
        <w:tc>
          <w:tcPr>
            <w:tcW w:type="dxa" w:w="6969"/>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Entry meaning</w:t>
            </w:r>
          </w:p>
        </w:tc>
      </w:tr>
      <w:tr>
        <w:trPr>
          <w:cantSplit/>
        </w:trPr>
        <w:tc>
          <w:tcPr>
            <w:tcW w:type="dxa" w:w="2271"/>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Draft</w:t>
            </w:r>
          </w:p>
        </w:tc>
        <w:tc>
          <w:tcPr>
            <w:tcW w:type="dxa" w:w="6969"/>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Shot record exists but is not ready for keyframes.</w:t>
            </w:r>
          </w:p>
        </w:tc>
      </w:tr>
      <w:tr>
        <w:trPr>
          <w:cantSplit/>
        </w:trPr>
        <w:tc>
          <w:tcPr>
            <w:tcW w:type="dxa" w:w="2271"/>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Keyframe pending</w:t>
            </w:r>
          </w:p>
        </w:tc>
        <w:tc>
          <w:tcPr>
            <w:tcW w:type="dxa" w:w="6969"/>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Reference pack and prompt contract are ready; endpoint images are missing.</w:t>
            </w:r>
          </w:p>
        </w:tc>
      </w:tr>
      <w:tr>
        <w:trPr>
          <w:cantSplit/>
        </w:trPr>
        <w:tc>
          <w:tcPr>
            <w:tcW w:type="dxa" w:w="2271"/>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Keyframe review</w:t>
            </w:r>
          </w:p>
        </w:tc>
        <w:tc>
          <w:tcPr>
            <w:tcW w:type="dxa" w:w="6969"/>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One or more keyframe candidates await approval.</w:t>
            </w:r>
          </w:p>
        </w:tc>
      </w:tr>
      <w:tr>
        <w:trPr>
          <w:cantSplit/>
        </w:trPr>
        <w:tc>
          <w:tcPr>
            <w:tcW w:type="dxa" w:w="2271"/>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Route review</w:t>
            </w:r>
          </w:p>
        </w:tc>
        <w:tc>
          <w:tcPr>
            <w:tcW w:type="dxa" w:w="6969"/>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Compatibility result and proposed E0-E4 tier await approval; E4 promotion requires a named reason.</w:t>
            </w:r>
          </w:p>
        </w:tc>
      </w:tr>
      <w:tr>
        <w:trPr>
          <w:cantSplit/>
        </w:trPr>
        <w:tc>
          <w:tcPr>
            <w:tcW w:type="dxa" w:w="2271"/>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Asset preparation</w:t>
            </w:r>
          </w:p>
        </w:tc>
        <w:tc>
          <w:tcPr>
            <w:tcW w:type="dxa" w:w="6969"/>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Tier-specific plates, layers, rigs, intermediate frames or viseme tracks are being prepared.</w:t>
            </w:r>
          </w:p>
        </w:tc>
      </w:tr>
      <w:tr>
        <w:trPr>
          <w:cantSplit/>
        </w:trPr>
        <w:tc>
          <w:tcPr>
            <w:tcW w:type="dxa" w:w="2271"/>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Ready for execution</w:t>
            </w:r>
          </w:p>
        </w:tc>
        <w:tc>
          <w:tcPr>
            <w:tcW w:type="dxa" w:w="6969"/>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Required assets, engine profile and compute budget are approved.</w:t>
            </w:r>
          </w:p>
        </w:tc>
      </w:tr>
      <w:tr>
        <w:trPr>
          <w:cantSplit/>
        </w:trPr>
        <w:tc>
          <w:tcPr>
            <w:tcW w:type="dxa" w:w="2271"/>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Executing</w:t>
            </w:r>
          </w:p>
        </w:tc>
        <w:tc>
          <w:tcPr>
            <w:tcW w:type="dxa" w:w="6969"/>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At least one CPU motion/interpolation render or approved E4 job is queued or running.</w:t>
            </w:r>
          </w:p>
        </w:tc>
      </w:tr>
      <w:tr>
        <w:trPr>
          <w:cantSplit/>
        </w:trPr>
        <w:tc>
          <w:tcPr>
            <w:tcW w:type="dxa" w:w="2271"/>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Clip review</w:t>
            </w:r>
          </w:p>
        </w:tc>
        <w:tc>
          <w:tcPr>
            <w:tcW w:type="dxa" w:w="6969"/>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Candidate output is ready for QA and human review.</w:t>
            </w:r>
          </w:p>
        </w:tc>
      </w:tr>
      <w:tr>
        <w:trPr>
          <w:cantSplit/>
        </w:trPr>
        <w:tc>
          <w:tcPr>
            <w:tcW w:type="dxa" w:w="2271"/>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Repair requested</w:t>
            </w:r>
          </w:p>
        </w:tc>
        <w:tc>
          <w:tcPr>
            <w:tcW w:type="dxa" w:w="6969"/>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Reviewer identified a targeted issue and supplied repair instructions.</w:t>
            </w:r>
          </w:p>
        </w:tc>
      </w:tr>
      <w:tr>
        <w:trPr>
          <w:cantSplit/>
        </w:trPr>
        <w:tc>
          <w:tcPr>
            <w:tcW w:type="dxa" w:w="2271"/>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Approved</w:t>
            </w:r>
          </w:p>
        </w:tc>
        <w:tc>
          <w:tcPr>
            <w:tcW w:type="dxa" w:w="6969"/>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Clip is accepted for editorial handoff.</w:t>
            </w:r>
          </w:p>
        </w:tc>
      </w:tr>
      <w:tr>
        <w:trPr>
          <w:cantSplit/>
        </w:trPr>
        <w:tc>
          <w:tcPr>
            <w:tcW w:type="dxa" w:w="2271"/>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Editorial lock</w:t>
            </w:r>
          </w:p>
        </w:tc>
        <w:tc>
          <w:tcPr>
            <w:tcW w:type="dxa" w:w="6969"/>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Approved clip is used by a locked timeline; replacement requires change control.</w:t>
            </w:r>
          </w:p>
        </w:tc>
      </w:tr>
      <w:tr>
        <w:trPr>
          <w:cantSplit/>
        </w:trPr>
        <w:tc>
          <w:tcPr>
            <w:tcW w:type="dxa" w:w="2271"/>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Archived</w:t>
            </w:r>
          </w:p>
        </w:tc>
        <w:tc>
          <w:tcPr>
            <w:tcW w:type="dxa" w:w="6969"/>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Shot and its history are retained but no longer active.</w:t>
            </w:r>
          </w:p>
        </w:tc>
      </w:tr>
    </w:tbl>
    <w:p>
      <w:pPr>
        <w:spacing w:after="40"/>
      </w:pPr>
    </w:p>
    <w:p>
      <w:r>
        <w:br w:type="page"/>
      </w:r>
    </w:p>
    <w:p>
      <w:pPr>
        <w:pStyle w:val="Heading1"/>
        <w:keepNext w:val="1"/>
      </w:pPr>
      <w:r>
        <w:t>8. Functional requirements</w:t>
      </w:r>
    </w:p>
    <w:p>
      <w:pPr>
        <w:spacing w:before="0" w:after="120" w:line="300" w:lineRule="auto"/>
        <w:jc w:val="left"/>
      </w:pPr>
      <w:r>
        <w:rPr>
          <w:rFonts w:ascii="Calibri" w:hAnsi="Calibri" w:eastAsia="Calibri" w:cs="Calibri"/>
          <w:b w:val="0"/>
          <w:i w:val="0"/>
          <w:color w:val="202124"/>
          <w:sz w:val="22"/>
        </w:rPr>
        <w:t>The following requirements define mandatory and prioritized system behavior. Verification methods are: Inspection (I), Demonstration (D), Test (T) and Analysis (A).</w:t>
      </w:r>
    </w:p>
    <w:p>
      <w:pPr>
        <w:pStyle w:val="Heading2"/>
        <w:keepNext w:val="1"/>
      </w:pPr>
      <w:r>
        <w:t>8.1 Project, shot and asset management</w:t>
      </w:r>
    </w:p>
    <w:p>
      <w:pPr>
        <w:spacing w:after="100" w:line="259" w:lineRule="auto"/>
      </w:pPr>
      <w:r>
        <w:rPr>
          <w:rFonts w:ascii="Calibri" w:hAnsi="Calibri" w:eastAsia="Calibri"/>
          <w:i/>
          <w:color w:val="465A6E"/>
          <w:sz w:val="18"/>
        </w:rPr>
        <w:t>Verification linkage: Appendix E is the authoritative reverse index from FR/CR/MR/NFR requirements to acceptance tests; the source tables retain concise verification method and release fields.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809"/>
        <w:gridCol w:w="5765"/>
        <w:gridCol w:w="987"/>
        <w:gridCol w:w="691"/>
        <w:gridCol w:w="988"/>
      </w:tblGrid>
      <w:tr>
        <w:trPr>
          <w:tblHeader w:val="true"/>
          <w:cantSplit/>
        </w:trPr>
        <w:tc>
          <w:tcPr>
            <w:tcW w:type="dxa" w:w="809"/>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6"/>
              </w:rPr>
              <w:t>ID</w:t>
            </w:r>
          </w:p>
        </w:tc>
        <w:tc>
          <w:tcPr>
            <w:tcW w:type="dxa" w:w="5765"/>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6"/>
              </w:rPr>
              <w:t>Requirement</w:t>
            </w:r>
          </w:p>
        </w:tc>
        <w:tc>
          <w:tcPr>
            <w:tcW w:type="dxa" w:w="987"/>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6"/>
              </w:rPr>
              <w:t>Priority</w:t>
            </w:r>
          </w:p>
        </w:tc>
        <w:tc>
          <w:tcPr>
            <w:tcW w:type="dxa" w:w="691"/>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6"/>
              </w:rPr>
              <w:t>Verify</w:t>
            </w:r>
          </w:p>
        </w:tc>
        <w:tc>
          <w:tcPr>
            <w:tcW w:type="dxa" w:w="988"/>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6"/>
              </w:rPr>
              <w:t>Phase</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FR-001</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must create and version projects, episodes, sequences, shots and takes without overwriting prior approved records.</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FR-002</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Each shot must have a stable human-readable code and immutable internal identifier.</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FR-003</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must store shot duration, aspect ratio, project animation cadence, delivery frame rate, action, camera, dialogue timing, dependencies and notes.</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FR-004</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must ingest images, video, audio, documents and reference sheets while retaining original bytes and content hashes.</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FR-005</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Assets must be classifiable as style, character, location, prop, palette, keyframe, control, audio, generated clip, proxy or master.</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FR-006</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Every asset revision must preserve provenance, creator/provider, source date, one rights disposition from cleared/waiver-backed/unresolved, its rights record and usage restrictions. Unknown or incomplete evidence must be recorded as unresolved.</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I/T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FR-007</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A shot must reference exact approved versions of every continuity- and rights-contributing asset or profile, including references, keyframes/layers, audio and the executing model/checkpoint where applicable.</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FR-008</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should import a structured production sheet and report unmapped or contradictory fields for review.</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Should</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D/T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Pilot</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FR-009</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Users must be able to duplicate a shot specification without duplicating large binary assets.</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Should</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FR-010</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Deletion of an approved or editorial-locked asset must require an explicit destructive-action confirmation and must remain recoverable according to retention policy.</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bl>
    <w:p>
      <w:pPr>
        <w:spacing w:after="40"/>
      </w:pPr>
    </w:p>
    <w:p>
      <w:r>
        <w:br w:type="page"/>
      </w:r>
    </w:p>
    <w:p>
      <w:pPr>
        <w:pStyle w:val="Heading2"/>
        <w:keepNext w:val="1"/>
      </w:pPr>
      <w:r>
        <w:t>8.2 Reference and keyframe workflow</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809"/>
        <w:gridCol w:w="5765"/>
        <w:gridCol w:w="987"/>
        <w:gridCol w:w="691"/>
        <w:gridCol w:w="988"/>
      </w:tblGrid>
      <w:tr>
        <w:trPr>
          <w:tblHeader w:val="true"/>
          <w:cantSplit/>
        </w:trPr>
        <w:tc>
          <w:tcPr>
            <w:tcW w:type="dxa" w:w="809"/>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6"/>
              </w:rPr>
              <w:t>ID</w:t>
            </w:r>
          </w:p>
        </w:tc>
        <w:tc>
          <w:tcPr>
            <w:tcW w:type="dxa" w:w="5765"/>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6"/>
              </w:rPr>
              <w:t>Requirement</w:t>
            </w:r>
          </w:p>
        </w:tc>
        <w:tc>
          <w:tcPr>
            <w:tcW w:type="dxa" w:w="987"/>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6"/>
              </w:rPr>
              <w:t>Priority</w:t>
            </w:r>
          </w:p>
        </w:tc>
        <w:tc>
          <w:tcPr>
            <w:tcW w:type="dxa" w:w="691"/>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6"/>
              </w:rPr>
              <w:t>Verify</w:t>
            </w:r>
          </w:p>
        </w:tc>
        <w:tc>
          <w:tcPr>
            <w:tcW w:type="dxa" w:w="988"/>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6"/>
              </w:rPr>
              <w:t>Phase</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FR-011</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must create versioned reference packs containing the series style lock plus character, location, prop and palette references.</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FR-012</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A reference pack must define positive requirements and prohibited output, including no photorealism, generated text, captions or watermarks.</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I/T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FR-013</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keyframe adapter must support manual import even when an automated image-provider API is unavailable.</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D</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FR-014</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must support start and end keyframes plus one or more frame-indexed intermediate keyframes when required by routing or compatibility policy.</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FR-015</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Keyframes must be reviewed and explicitly locked before production temporal generation.</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FR-016</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must retain keyframe prompt, reference-pack version, provider/model identity, seed when exposed, generation settings and source hashes.</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FR-017</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A reviewer must be able to request an edit to a keyframe without changing the approved reference-pack version.</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D/T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FR-018</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UI should show overlay, blink and side-by-side comparison between reference sheets and keyframe candidates.</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Should</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D</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Pilot</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FR-019</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must block execution when keyframes fail composition, aspect-ratio or subject-geometry compatibility until intermediate keyframes are added, the shot is replanned, or an approved E4 exception is recorded.</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bl>
    <w:p>
      <w:pPr>
        <w:spacing w:after="40"/>
      </w:pPr>
    </w:p>
    <w:p>
      <w:r>
        <w:br w:type="page"/>
      </w:r>
    </w:p>
    <w:p>
      <w:pPr>
        <w:pStyle w:val="Heading2"/>
        <w:keepNext w:val="1"/>
      </w:pPr>
      <w:r>
        <w:t>8.3 Temporal generation and repair</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809"/>
        <w:gridCol w:w="5765"/>
        <w:gridCol w:w="987"/>
        <w:gridCol w:w="691"/>
        <w:gridCol w:w="988"/>
      </w:tblGrid>
      <w:tr>
        <w:trPr>
          <w:tblHeader w:val="true"/>
          <w:cantSplit/>
        </w:trPr>
        <w:tc>
          <w:tcPr>
            <w:tcW w:type="dxa" w:w="809"/>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6"/>
              </w:rPr>
              <w:t>ID</w:t>
            </w:r>
          </w:p>
        </w:tc>
        <w:tc>
          <w:tcPr>
            <w:tcW w:type="dxa" w:w="5765"/>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6"/>
              </w:rPr>
              <w:t>Requirement</w:t>
            </w:r>
          </w:p>
        </w:tc>
        <w:tc>
          <w:tcPr>
            <w:tcW w:type="dxa" w:w="987"/>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6"/>
              </w:rPr>
              <w:t>Priority</w:t>
            </w:r>
          </w:p>
        </w:tc>
        <w:tc>
          <w:tcPr>
            <w:tcW w:type="dxa" w:w="691"/>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6"/>
              </w:rPr>
              <w:t>Verify</w:t>
            </w:r>
          </w:p>
        </w:tc>
        <w:tc>
          <w:tcPr>
            <w:tcW w:type="dxa" w:w="988"/>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6"/>
              </w:rPr>
              <w:t>Phase</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FR-020</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orchestrator must execute approved deterministic or generative engine profiles through a normalized motion adapter contract.</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FR-021</w:t>
            </w:r>
          </w:p>
        </w:tc>
        <w:tc>
          <w:tcPr>
            <w:tcW w:type="dxa" w:w="576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The baseline production path must support enabled CPU E0–E3 profiles and include the MR-018 learned temporal core; repeatable ML-assisted execution is not the same as non-learned rendering. The system must separately record whether an enabled E4 profile natively supports first/last-frame conditioning.</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FR-022</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must support multi-keyframe interpolation as an E3 capability. First-frame I2V, video-to-video and reference-to-video remain optional E4 capabilities.</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D/T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FR-023</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Users must select only engine profiles approved for the project's tier, license, deployment and compute-budget policy.</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FR-024</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Before execution, the adapter must validate tier, input count, required assets, dimensions, aspect ratio, cadence/frame range, prompt language and controls.</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FR-025</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must expose queue, running, succeeded, failed and cancelled job states with timestamps and diagnostics.</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FR-026</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A retry must create a new immutable attempt linked to its parent rather than replacing prior output.</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FR-027</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Users must be able to compare two engine profiles, including deterministic-versus-E4 where applicable, using the same normalized shot intent and locked inputs.</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D/T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Benchmark</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FR-028</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repair workflow should accept transform edits, intermediate keyframes, masks, reference images, pose/depth controls or an approved source clip where supported.</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Should</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D/T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Pilot</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FR-029</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A repair job must declare which regions or time ranges should change and which should remain protected.</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Pilot</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FR-030</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must normalize rendered or generated media into a documented codec, color-space, animation-cadence, delivery-frame-rate and audio policy before review.</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FR-031</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should generate lightweight proxies without changing the approved master asset.</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Should</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FR-032</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Users must be able to cancel queued or running jobs when the underlying adapter supports safe cancellation.</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Should</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D/T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bl>
    <w:p>
      <w:pPr>
        <w:spacing w:after="40"/>
      </w:pPr>
    </w:p>
    <w:p>
      <w:r>
        <w:br w:type="page"/>
      </w:r>
    </w:p>
    <w:p>
      <w:pPr>
        <w:pStyle w:val="Heading2"/>
        <w:keepNext w:val="1"/>
      </w:pPr>
      <w:r>
        <w:t>8.4 Review, QA and approval</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809"/>
        <w:gridCol w:w="5765"/>
        <w:gridCol w:w="987"/>
        <w:gridCol w:w="691"/>
        <w:gridCol w:w="988"/>
      </w:tblGrid>
      <w:tr>
        <w:trPr>
          <w:tblHeader w:val="true"/>
          <w:cantSplit/>
        </w:trPr>
        <w:tc>
          <w:tcPr>
            <w:tcW w:type="dxa" w:w="809"/>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6"/>
              </w:rPr>
              <w:t>ID</w:t>
            </w:r>
          </w:p>
        </w:tc>
        <w:tc>
          <w:tcPr>
            <w:tcW w:type="dxa" w:w="5765"/>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6"/>
              </w:rPr>
              <w:t>Requirement</w:t>
            </w:r>
          </w:p>
        </w:tc>
        <w:tc>
          <w:tcPr>
            <w:tcW w:type="dxa" w:w="987"/>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6"/>
              </w:rPr>
              <w:t>Priority</w:t>
            </w:r>
          </w:p>
        </w:tc>
        <w:tc>
          <w:tcPr>
            <w:tcW w:type="dxa" w:w="691"/>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6"/>
              </w:rPr>
              <w:t>Verify</w:t>
            </w:r>
          </w:p>
        </w:tc>
        <w:tc>
          <w:tcPr>
            <w:tcW w:type="dxa" w:w="988"/>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6"/>
              </w:rPr>
              <w:t>Phase</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FR-033</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must extract and display representative frames including first, middle and last frames for every take.</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FR-034</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Automated QA must flag unreadable media, wrong dimensions, missing endpoints, unintended text/watermark indicators and severe frame corruption.</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FR-035</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should calculate configurable reference similarity and temporal stability indicators only after their usefulness is validated on the approved stylized-2D benchmark; metrics never replace human judgment.</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Should</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A/T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Pilot</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FR-036</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Reviewers must compare multiple takes with synchronized playback and frame stepping.</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D</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FR-037</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A review decision must be Accept, Reject, Repair requested or Needs discussion, with reviewer, timestamp and notes.</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FR-038</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Acceptance must require completion of mandatory technical and continuity checks or an approved waiver.</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Pilot</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FR-039</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must preserve review annotations and link them to a frame/time range when applicable.</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D/T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FR-040</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A repair or regeneration request must be prefilled from the rejected attempt and allow only intentional overrides.</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Should</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D/T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Pilot</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FR-041</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Editorial-lock replacement must record the reason, approving owner and downstream timeline impact.</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Pilot</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FR-042</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dashboard should summarize shot status, tier distribution, blocked items, approval progress, failure rate, remaining CPU workload and accelerator-budget consumption.</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Should</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D</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Pilot</w:t>
            </w:r>
          </w:p>
        </w:tc>
      </w:tr>
    </w:tbl>
    <w:p>
      <w:pPr>
        <w:spacing w:after="40"/>
      </w:pPr>
    </w:p>
    <w:p>
      <w:r>
        <w:br w:type="page"/>
      </w:r>
    </w:p>
    <w:p>
      <w:pPr>
        <w:pStyle w:val="Heading2"/>
        <w:keepNext w:val="1"/>
      </w:pPr>
      <w:r>
        <w:t>8.5 Audio, editorial handoff and export</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809"/>
        <w:gridCol w:w="5765"/>
        <w:gridCol w:w="987"/>
        <w:gridCol w:w="691"/>
        <w:gridCol w:w="988"/>
      </w:tblGrid>
      <w:tr>
        <w:trPr>
          <w:tblHeader w:val="true"/>
          <w:cantSplit/>
        </w:trPr>
        <w:tc>
          <w:tcPr>
            <w:tcW w:type="dxa" w:w="809"/>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6"/>
              </w:rPr>
              <w:t>ID</w:t>
            </w:r>
          </w:p>
        </w:tc>
        <w:tc>
          <w:tcPr>
            <w:tcW w:type="dxa" w:w="5765"/>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6"/>
              </w:rPr>
              <w:t>Requirement</w:t>
            </w:r>
          </w:p>
        </w:tc>
        <w:tc>
          <w:tcPr>
            <w:tcW w:type="dxa" w:w="987"/>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6"/>
              </w:rPr>
              <w:t>Priority</w:t>
            </w:r>
          </w:p>
        </w:tc>
        <w:tc>
          <w:tcPr>
            <w:tcW w:type="dxa" w:w="691"/>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6"/>
              </w:rPr>
              <w:t>Verify</w:t>
            </w:r>
          </w:p>
        </w:tc>
        <w:tc>
          <w:tcPr>
            <w:tcW w:type="dxa" w:w="988"/>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6"/>
              </w:rPr>
              <w:t>Phase</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FR-043</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Each shot must support dialogue text, language, speaker, timing intent and linked voice assets.</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FR-044</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voice layer must use a provider adapter; initial ElevenLabs/Grok integration may be manual or automated according to available APIs and authorization.</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I/D</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FR-045</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should allow later integration of a local Indian-language TTS engine without changing shot or audio metadata schemas.</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Should</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A/D</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Later</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FR-046</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Dialogue, BGM and SFX assets must remain separate stems through editorial handoff.</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Pilot</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FR-047</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export package must include approved clips, proxies, audio stems, thumbnails, timing data and a machine-readable manifest.</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FR-048</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Exports must preserve shot codes and stable file naming compatible with OpenShot and Canva workflows.</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D/T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FR-049</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should create selected 9:16 derivatives from approved 16:9 shots using subject-safe crop guides.</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Should</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D/T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Pilot</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FR-050</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A vertical derivative must receive separate review and must not replace the horizontal master.</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Pilot</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FR-051</w:t>
            </w:r>
          </w:p>
        </w:tc>
        <w:tc>
          <w:tcPr>
            <w:tcW w:type="dxa" w:w="576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The system must generate an episode-level delivery report listing approved source versions, the rights-policy source, Phase 0 Sknown,plan/fknown,plan/fwaive,plan and planned-pending history, the final fwaive,target/fwaive,trigger comparison, every unresolved item split as pending/remediable or hard-ineligible, separately derived rights-cleared and waiver-backed runtime fractions, every contributing-asset set and license evaluation, and every external editorial-fill item with duration, source, identifier/hash, disposition and approval.</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Pilot</w:t>
            </w:r>
          </w:p>
        </w:tc>
      </w:tr>
    </w:tbl>
    <w:p>
      <w:pPr>
        <w:spacing w:after="40"/>
      </w:pPr>
    </w:p>
    <w:p>
      <w:r>
        <w:br w:type="page"/>
      </w:r>
    </w:p>
    <w:p>
      <w:pPr>
        <w:pStyle w:val="Heading2"/>
        <w:keepNext w:val="1"/>
      </w:pPr>
      <w:r>
        <w:t>8.6 Operations and administration</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809"/>
        <w:gridCol w:w="5765"/>
        <w:gridCol w:w="987"/>
        <w:gridCol w:w="691"/>
        <w:gridCol w:w="988"/>
      </w:tblGrid>
      <w:tr>
        <w:trPr>
          <w:tblHeader w:val="true"/>
          <w:cantSplit/>
        </w:trPr>
        <w:tc>
          <w:tcPr>
            <w:tcW w:type="dxa" w:w="809"/>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6"/>
              </w:rPr>
              <w:t>ID</w:t>
            </w:r>
          </w:p>
        </w:tc>
        <w:tc>
          <w:tcPr>
            <w:tcW w:type="dxa" w:w="5765"/>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6"/>
              </w:rPr>
              <w:t>Requirement</w:t>
            </w:r>
          </w:p>
        </w:tc>
        <w:tc>
          <w:tcPr>
            <w:tcW w:type="dxa" w:w="987"/>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6"/>
              </w:rPr>
              <w:t>Priority</w:t>
            </w:r>
          </w:p>
        </w:tc>
        <w:tc>
          <w:tcPr>
            <w:tcW w:type="dxa" w:w="691"/>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6"/>
              </w:rPr>
              <w:t>Verify</w:t>
            </w:r>
          </w:p>
        </w:tc>
        <w:tc>
          <w:tcPr>
            <w:tcW w:type="dxa" w:w="988"/>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6"/>
              </w:rPr>
              <w:t>Phase</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FR-052</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Administrators must register, approve, suspend and retire engine profiles without deleting historical references.</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FR-053</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must record engine-binary hash, motion-adapter version, dependency lock, license record and model/checkpoint hash when applicable for each job.</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FR-054</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Credentials must be read from approved secret storage or environment configuration and never exported with a project.</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FR-055</w:t>
            </w:r>
          </w:p>
        </w:tc>
        <w:tc>
          <w:tcPr>
            <w:tcW w:type="dxa" w:w="576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The system must report storage, Srun/Stier/Sedit, ftier/ftier,min and its source record, Sknown,plan/fknown,plan, fwaive,target/fwaive,trigger/fwaive,plan and escalation state, planned-pending/overdue contribution slots, final Sclear/Swaive/Sunresolved plus Sunresolved,pending/Sunresolved,ineligible and all corresponding fractions, rights-derivation and license-mapping evidence, output seconds, reusable unit/project totals, setup effort, marginal render cost, attempts, repeat-render ratio, CPU tier/mixed throughput, P-E wall-hours, separate accelerator ledgers, asset transfer status and estimated cost by project/profile.</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A/T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Pilot</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FR-056</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Project bundles must be exportable and importable with integrity verification.</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Should</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Pilot</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FR-057</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should expose a documented CLI for batch submission, status, collection, QA and export.</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Should</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D/T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FR-058</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Configuration changes affecting output must be versioned and linked to subsequent jobs.</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FR-059</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must produce actionable failure diagnostics without exposing secrets or full sensitive prompts in general logs.</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FR-060</w:t>
            </w:r>
          </w:p>
        </w:tc>
        <w:tc>
          <w:tcPr>
            <w:tcW w:type="dxa" w:w="576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At each contribution slot's due gate, the system must derive each timeline item's rights disposition from the transitive set of exact contributing asset and profile versions. Classify each duration once using hard-ineligible &gt; pending/remediable &gt; waiver-backed &gt; cleared; an overdue link or missing due record is pending/remediable unresolved, while a rejected/incompatible/prohibited/outside-terms contributor is hard-ineligible. A not-yet-due planned-pending slot is a planning state, not a rights disposition or clearance claim.</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Pilot</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FR-061</w:t>
            </w:r>
          </w:p>
        </w:tc>
        <w:tc>
          <w:tcPr>
            <w:tcW w:type="dxa" w:w="576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Changing a contributing asset/profile version, contribution edge, rights record, license evaluation or waiver must mark affected rights results stale and trigger unconditional automatic recomputation. Human rights reapproval before export is required only when the canonical approval-relevance fingerprint changes: the derived disposition changes; a new waiver-backed or unresolved contributor enters; or mapped license use-eligibility, eligibility_block_kind, material obligations/evidence or waiver scope changes. An unchanged fingerprint may preserve rights approval while creative, quality and editorial approvals follow their own impact rules.</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Pilot</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FR-062</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system must support gate-aware contribution slots with contribution role, expected asset/profile class, owner, due gate and planned-pending, exact-linked or overdue state. Linking an exact contributor closes the slot; reaching its due gate without an exact version and rights record makes it overdue and unresolved.</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MVP/Pilot</w:t>
            </w:r>
          </w:p>
        </w:tc>
      </w:tr>
    </w:tbl>
    <w:p>
      <w:pPr>
        <w:spacing w:after="40"/>
      </w:pPr>
    </w:p>
    <w:p>
      <w:r>
        <w:br w:type="page"/>
      </w:r>
    </w:p>
    <w:p>
      <w:pPr>
        <w:pStyle w:val="Heading2"/>
        <w:keepNext w:val="1"/>
      </w:pPr>
      <w:r>
        <w:t>8.7 CPU-first motion and routing requirements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809"/>
        <w:gridCol w:w="5765"/>
        <w:gridCol w:w="987"/>
        <w:gridCol w:w="691"/>
        <w:gridCol w:w="988"/>
      </w:tblGrid>
      <w:tr>
        <w:trPr>
          <w:tblHeader w:val="true"/>
          <w:cantSplit/>
        </w:trPr>
        <w:tc>
          <w:tcPr>
            <w:tcW w:type="dxa" w:w="809"/>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5"/>
              </w:rPr>
              <w:t>ID</w:t>
            </w:r>
          </w:p>
        </w:tc>
        <w:tc>
          <w:tcPr>
            <w:tcW w:type="dxa" w:w="5765"/>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5"/>
              </w:rPr>
              <w:t>Requirement</w:t>
            </w:r>
          </w:p>
        </w:tc>
        <w:tc>
          <w:tcPr>
            <w:tcW w:type="dxa" w:w="987"/>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5"/>
              </w:rPr>
              <w:t>Priority</w:t>
            </w:r>
          </w:p>
        </w:tc>
        <w:tc>
          <w:tcPr>
            <w:tcW w:type="dxa" w:w="691"/>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5"/>
              </w:rPr>
              <w:t>Verify</w:t>
            </w:r>
          </w:p>
        </w:tc>
        <w:tc>
          <w:tcPr>
            <w:tcW w:type="dxa" w:w="988"/>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5"/>
              </w:rPr>
              <w:t>Phase</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CR-001</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Every shot must be assigned E0-E4 before execution. E4 promotion requires a recorded reason explaining why E0-E3 and storyboard redesign are insufficient.</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CR-002</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E0-E3 production profiles must meet the tier-specific P-E footage-per-hour gates in §12.3. Failure disqualifies the profile regardless of quality score.</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Benchmark</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CR-003</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Every engine profile must declare reusable/shared setup cost by inventory-unit type, incremental per-shot setup cost and marginal render cost per output second as separate measured values; shared setup must be counted once and may be amortized in delivery economics only over a recorded production commitment.</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Benchmark</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CR-004</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Animation cadence and delivery frame rate must be locked at project level. Frame duplication is the default conversion from 12 unique fps to 24 delivery fps; interpolated uplift requires an owner, reason, downstream impact and separately measured compute budget.</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I/T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MVP</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CR-005</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Tier-required assets must be versioned, hashed and provenance-tracked: E0 whole source plate/transform with no separated matte, depth or layers; E1 layers/depth/z-order; E2 mattes/rig/visemes; E3 ordered keyframes plus interpolation controls.</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CR-006</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estimate() must return a device-class-agnostic ResourceEstimate; accelerator type and memory are optional fields, not required contract fields.</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A/T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MVP</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CR-007</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Dialogue shots must use an approved, editable phoneme/viseme timing track as the canonical lip-motion control; manual correction must be possible before render.</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D/T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Pilot</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CR-008</w:t>
            </w:r>
          </w:p>
        </w:tc>
        <w:tc>
          <w:tcPr>
            <w:tcW w:type="dxa" w:w="576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The project/episode report must include Srun/Stier/Sedit classification, the independent ftier,min source/basis, ftier and disposition, Sknown,plan/fknown,plan, fwaive,target/fwaive,trigger/fwaive,plan plus escalation state, planned-pending/overdue slots, the final asset/license-derived rights partition with pending/remediable versus hard-ineligible unresolved subtypes and approval-impact evidence, tier distribution, E4 seconds, reusable unit/project totals, qualification/rebuild ledgers, early/approved adet, episode setup/E4 usage against distinct approvals, and the binding limit.</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Pilot</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CR-009</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A failed FR-019 precheck must block every lane until corrected; any E4 bypass requires technical and creative approval and remains visible in the delivery report.</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MVP</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CR-010</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E0-E3 profiles must be bit-repeatable inside a pinned execution profile that includes OS/container and binary hashes, CPU/SIMD policy, thread count/affinity, math-runtime settings and seeds where applicable. Across supported hosts, canonical lossless frames must meet the numerical pixel-equivalence tolerance in §15.2; encoded-file byte identity is not required.</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Benchmark</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CR-011</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Every E0-E3 engine profile must meet the tier-specific incremental setup-cost gate in §12.3, expressed as artist-hours and accelerator-minutes per shot on a representative sample. Passing render throughput cannot waive a setup-cost miss.</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Benchmark</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CR-012</w:t>
            </w:r>
          </w:p>
        </w:tc>
        <w:tc>
          <w:tcPr>
            <w:tcW w:type="dxa" w:w="576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The §15.2 two-reviewer motion rubric must gate the CPU production sample. When E4 is enabled, apply the same rubric to the best admissible E0–E3 route and E4 on at least three shared promotion-candidate shots. Identity, endpoint and defect gates do not substitute. P-L §12.0 imposes its additional sparse-frame capability sample.</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D/T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Benchmark</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CR-013</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Reusable/shared setup profile admission must be based on approved per-unit artist-hour and accelerator-minute gates for each enabled character-package, location-set and control-pack class. Project inventory quantity and integration overhead must not be used to classify an otherwise efficient profile as inefficient.</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Benchmark</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CR-014</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The independently timed P-E mixed benchmark must achieve at least 95% of the correctly normalized derived Rmix using the D-01-locked tier-eligible scope Stier. Formula inputs, scope classification and measured-batch evidence must be stored separately.</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Benchmark</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CR-015</w:t>
            </w:r>
          </w:p>
        </w:tc>
        <w:tc>
          <w:tcPr>
            <w:tcW w:type="dxa" w:w="576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When D-05 enables E4, qualification usage must be budgeted separately from setup qualification and production-episode ceilings. The provisional 300-minute ceiling covers one locked yield sample and one approved E4 profile; another profile needs named incremental approval. Disabled E4 has zero authorization and cannot consume a default allowance.</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Benchmark</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CR-016</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The reusable project total must be computed in Phase 0 Week 2 from confirmed inventory counts, measured or approved unit rates and explicit integration overhead. It is a scope/budget decision, reported separately from profile efficiency; delivery amortization requires a recorded production commitment.</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Benchmark/Pilot</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CR-017</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The planned episode workload must calculate H1,tier from tier-eligible E0-E3 seconds, H1,fill from controlled E0 fill actually rendered on P-E, and HPE = adet × H1,tier + H1,fill. Controlled fill is charged once, external editorial fill is excluded and partial previews are metered separately. HPE must remain within the fixed §12.3 backstop; changing a tier rate or Rmix does not automatically change that backstop.</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Benchmark</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CR-018</w:t>
            </w:r>
          </w:p>
        </w:tc>
        <w:tc>
          <w:tcPr>
            <w:tcW w:type="dxa" w:w="5765"/>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Phase 1 incremental-shot and reusable-unit setup sampling must use a formula-derived qualification ledger separate from E4 qualification and production. Accepted production-intent assets are transferred into the reusable project total once; rejected assets remain qualification cost. Any rebuild or retest has zero default allowance and requires an approved incremental formula before execution.</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Benchmark</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CR-019</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Phase 1 must produce adet,early from the first production-representative deterministic sample before broad benchmarking. If it exceeds min(4.0, 0.90 × abind), execution must pause at D-10 until routing, controls, shot length, the evidence-based backstop or no-go is approved.</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T/I</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Benchmark</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CR-020</w:t>
            </w:r>
          </w:p>
        </w:tc>
        <w:tc>
          <w:tcPr>
            <w:tcW w:type="dxa" w:w="576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Every external editorial-fill item must be inventoried with timeline duration, exact source/provider identifier/hash where available, rights record, review/approval and waiver. At delivery, every Srun second must be counted once in the cleared, waiver-backed or unresolved partition; unresolved seconds must additionally split without overlap into pending/remediable and hard-ineligible. funresolved = 0, any fwaive &gt; 0 requires named project-owner/legal approval, and waiver-backed seconds must never be labelled rights-cleared.</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T/I</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Pilot</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CR-021</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Before planned fwaive,plan is calculated or shown, D-01 must sign fwaive,target, a policy-sourced fwaive,trigger, approval owners and the response to a trigger breach. Phase 0 calculates fwaive,plan only from exact contributors available and due at plan time, using Sknown,plan as the disclosed denominator and reporting fknown,plan plus every future planned-pending slot. A target variance requires a remediation owner and fwaive,plan &gt; fwaive,trigger blocks Week 1B, survey execution and Phase 1 commitment until project-owner/legal disposition.</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T/I</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Phase 0/Pilot</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CR-022</w:t>
            </w:r>
          </w:p>
        </w:tc>
        <w:tc>
          <w:tcPr>
            <w:tcW w:type="dxa" w:w="576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At the applicable due gate, rights disposition must be derived over the transitive closure of exact reference, keyframe/layer/control, audio, generated-input, model/checkpoint/profile and editorial-fill contributions. Use cleared &lt; waiver-backed &lt; unresolved; overdue or missing due evidence is unresolved, while a not-yet-due planned-pending slot is reported separately. Any upstream change unconditionally marks the derivation stale and triggers automatic recomputation. Human rights reapproval is required only when the versioned canonical approval-relevance fingerprint changes under §14.2.</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MVP/Pilot</w:t>
            </w:r>
          </w:p>
        </w:tc>
      </w:tr>
      <w:tr>
        <w:trPr>
          <w:cantSplit/>
        </w:trPr>
        <w:tc>
          <w:tcPr>
            <w:tcW w:type="dxa" w:w="80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CR-023</w:t>
            </w:r>
          </w:p>
        </w:tc>
        <w:tc>
          <w:tcPr>
            <w:tcW w:type="dxa" w:w="5765"/>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The Phase 0 D-01 packet must define a contribution slot for every expected contributor role on every timeline segment. It must link exact plan-time reference packs, external fill, recorded audio and other available contributors; assign every future slot an owner and due gate; report overdue Phase 0 slots separately from planned-pending future slots; and retain the contribution-plan schema/hash without claiming final all-contributor clearance.</w:t>
            </w:r>
          </w:p>
        </w:tc>
        <w:tc>
          <w:tcPr>
            <w:tcW w:type="dxa" w:w="98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T/I</w:t>
            </w:r>
          </w:p>
        </w:tc>
        <w:tc>
          <w:tcPr>
            <w:tcW w:type="dxa" w:w="9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Phase 0/Pilot</w:t>
            </w:r>
          </w:p>
        </w:tc>
      </w:tr>
      <w:tr>
        <w:trPr>
          <w:cantSplit/>
        </w:trPr>
        <w:tc>
          <w:tcPr>
            <w:tcW w:type="dxa" w:w="80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CR-024</w:t>
            </w:r>
          </w:p>
        </w:tc>
        <w:tc>
          <w:tcPr>
            <w:tcW w:type="dxa" w:w="576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Every engine, model, checkpoint and dependency license evaluation must map through the §14.2 table to rights disposition, use_eligible and eligibility_block_kind. Terms-compliant approved or fulfilled-conditional use maps to cleared/true/none; a legally permitted internal-policy exception with third-party terms satisfied maps to waiver-backed/true/none; pending, unknown or unmet evidence maps to unresolved/false/resolvable; rejected or incompatible use maps to unresolved/false/hard and is non-waivable.</w:t>
            </w:r>
          </w:p>
        </w:tc>
        <w:tc>
          <w:tcPr>
            <w:tcW w:type="dxa" w:w="98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69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T/I</w:t>
            </w:r>
          </w:p>
        </w:tc>
        <w:tc>
          <w:tcPr>
            <w:tcW w:type="dxa" w:w="9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MVP/Pilot</w:t>
            </w:r>
          </w:p>
        </w:tc>
      </w:tr>
      <w:tr>
        <w:trPr>
          <w:cantSplit/>
        </w:trPr>
        <w:tc>
          <w:tcPr>
            <w:tcW w:type="dxa" w:w="809"/>
            <w:tcMar>
              <w:top w:w="80" w:type="dxa"/>
              <w:start w:w="120" w:type="dxa"/>
              <w:bottom w:w="80" w:type="dxa"/>
              <w:end w:w="120" w:type="dxa"/>
            </w:tcMar>
            <w:vAlign w:val="top"/>
          </w:tcPr>
          <w:p>
            <w:pPr>
              <w:spacing w:before="0" w:after="0" w:line="240" w:lineRule="auto"/>
            </w:pPr>
            <w:r/>
            <w:r>
              <w:rPr>
                <w:rFonts w:ascii="Calibri" w:hAnsi="Calibri" w:eastAsia="Calibri"/>
                <w:b/>
                <w:color w:val="202124"/>
                <w:sz w:val="16"/>
              </w:rPr>
              <w:t>CR-025</w:t>
            </w:r>
          </w:p>
        </w:tc>
        <w:tc>
          <w:tcPr>
            <w:tcW w:type="dxa" w:w="576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The CPU-core profile must pass the complete §12.0 contract on the D-02-approved P-L host before broad Phase 1 benchmarking or MVP commitment, and pass again on the integrated Phase 2 build. A P-E throughput pass, GPU result, dense manually supplied sequence or weakened target does not discharge this requirement.</w:t>
            </w:r>
          </w:p>
        </w:tc>
        <w:tc>
          <w:tcPr>
            <w:tcW w:type="dxa" w:w="987"/>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Must</w:t>
            </w:r>
          </w:p>
        </w:tc>
        <w:tc>
          <w:tcPr>
            <w:tcW w:type="dxa" w:w="691"/>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D/T</w:t>
            </w:r>
          </w:p>
        </w:tc>
        <w:tc>
          <w:tcPr>
            <w:tcW w:type="dxa" w:w="98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Benchmark/MVP</w:t>
            </w:r>
          </w:p>
        </w:tc>
      </w:tr>
    </w:tbl>
    <w:p>
      <w:pPr>
        <w:spacing w:after="40"/>
      </w:pPr>
    </w:p>
    <w:p>
      <w:r>
        <w:br w:type="page"/>
      </w:r>
    </w:p>
    <w:p>
      <w:pPr>
        <w:pStyle w:val="Heading1"/>
        <w:keepNext w:val="1"/>
      </w:pPr>
      <w:r>
        <w:t>9. AI and model requirements</w:t>
      </w:r>
    </w:p>
    <w:p>
      <w:pPr>
        <w:spacing w:after="100" w:line="259" w:lineRule="auto"/>
      </w:pPr>
      <w:r>
        <w:rPr>
          <w:rFonts w:ascii="Calibri" w:hAnsi="Calibri" w:eastAsia="Calibri"/>
          <w:i/>
          <w:color w:val="465A6E"/>
          <w:sz w:val="18"/>
        </w:rPr>
        <w:t>Verification linkage: AI/model requirements are mapped to acceptance evidence in Appendix E; optional capabilities remain conditionally applicable rather than silently waived.</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888"/>
        <w:gridCol w:w="1876"/>
        <w:gridCol w:w="5390"/>
        <w:gridCol w:w="1086"/>
      </w:tblGrid>
      <w:tr>
        <w:trPr>
          <w:tblHeader w:val="true"/>
          <w:cantSplit/>
        </w:trPr>
        <w:tc>
          <w:tcPr>
            <w:tcW w:type="dxa" w:w="888"/>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7"/>
              </w:rPr>
              <w:t>ID</w:t>
            </w:r>
          </w:p>
        </w:tc>
        <w:tc>
          <w:tcPr>
            <w:tcW w:type="dxa" w:w="1876"/>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7"/>
              </w:rPr>
              <w:t>Capability</w:t>
            </w:r>
          </w:p>
        </w:tc>
        <w:tc>
          <w:tcPr>
            <w:tcW w:type="dxa" w:w="5390"/>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7"/>
              </w:rPr>
              <w:t>Requirement</w:t>
            </w:r>
          </w:p>
        </w:tc>
        <w:tc>
          <w:tcPr>
            <w:tcW w:type="dxa" w:w="1086"/>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7"/>
              </w:rPr>
              <w:t>Priority</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MR-001</w:t>
            </w:r>
          </w:p>
        </w:tc>
        <w:tc>
          <w:tcPr>
            <w:tcW w:type="dxa" w:w="1876"/>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Endpoint conditioning</w:t>
            </w:r>
          </w:p>
        </w:tc>
        <w:tc>
          <w:tcPr>
            <w:tcW w:type="dxa" w:w="5390"/>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Every endpoint-controlled profile must support at least one §15.2 contract mode. E0-E3 declare exact-asset or deterministic-state behavior; E4 declares native or enforced bounded-similarity behavior and the controlled endpoint scope.</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MR-002</w:t>
            </w:r>
          </w:p>
        </w:tc>
        <w:tc>
          <w:tcPr>
            <w:tcW w:type="dxa" w:w="1876"/>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2D style retention</w:t>
            </w:r>
          </w:p>
        </w:tc>
        <w:tc>
          <w:tcPr>
            <w:tcW w:type="dxa" w:w="5390"/>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Engine output must meet the §15.2 style/identity rubric for cel shading, painterly linework and non-photorealistic appearance.</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MR-003</w:t>
            </w:r>
          </w:p>
        </w:tc>
        <w:tc>
          <w:tcPr>
            <w:tcW w:type="dxa" w:w="1876"/>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Identity consistency</w:t>
            </w:r>
          </w:p>
        </w:tc>
        <w:tc>
          <w:tcPr>
            <w:tcW w:type="dxa" w:w="5390"/>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Character face, hair, wardrobe, body proportions and signature accessories must meet the §15.2 identity rubric across sampled frames.</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MR-004</w:t>
            </w:r>
          </w:p>
        </w:tc>
        <w:tc>
          <w:tcPr>
            <w:tcW w:type="dxa" w:w="1876"/>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Location consistency</w:t>
            </w:r>
          </w:p>
        </w:tc>
        <w:tc>
          <w:tcPr>
            <w:tcW w:type="dxa" w:w="5390"/>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Architecture, palette, lighting direction and persistent props must pass the §15.2 continuity and defect checks.</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MR-005</w:t>
            </w:r>
          </w:p>
        </w:tc>
        <w:tc>
          <w:tcPr>
            <w:tcW w:type="dxa" w:w="1876"/>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Motion control</w:t>
            </w:r>
          </w:p>
        </w:tc>
        <w:tc>
          <w:tcPr>
            <w:tcW w:type="dxa" w:w="5390"/>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The engine must follow chronological action and camera instructions appropriate to the assigned tier and pass the §15.2 motion-quality rubric on its required sample; E4 evaluation must also use the shared comparative sample defined there.</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MR-006</w:t>
            </w:r>
          </w:p>
        </w:tc>
        <w:tc>
          <w:tcPr>
            <w:tcW w:type="dxa" w:w="1876"/>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Reference controls</w:t>
            </w:r>
          </w:p>
        </w:tc>
        <w:tc>
          <w:tcPr>
            <w:tcW w:type="dxa" w:w="5390"/>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Preference for E4 profiles that accept multiple references, sketches, masks, pose, depth or control video; E0-E3 use explicit structured assets.</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Should</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MR-007</w:t>
            </w:r>
          </w:p>
        </w:tc>
        <w:tc>
          <w:tcPr>
            <w:tcW w:type="dxa" w:w="1876"/>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Task declaration</w:t>
            </w:r>
          </w:p>
        </w:tc>
        <w:tc>
          <w:tcPr>
            <w:tcW w:type="dxa" w:w="5390"/>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Every profile must state supported tasks, input limits, output resolution, frame range and prompt language guidance.</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MR-008</w:t>
            </w:r>
          </w:p>
        </w:tc>
        <w:tc>
          <w:tcPr>
            <w:tcW w:type="dxa" w:w="1876"/>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Reproducibility</w:t>
            </w:r>
          </w:p>
        </w:tc>
        <w:tc>
          <w:tcPr>
            <w:tcW w:type="dxa" w:w="5390"/>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Generative profiles must capture seed, sampler, steps, guidance, scheduler and quantization/offload settings when exposed; deterministic and ML-assisted profiles must capture exact transforms plus the CR-010 thread, affinity, CPU/SIMD and math-runtime identity.</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MR-009</w:t>
            </w:r>
          </w:p>
        </w:tc>
        <w:tc>
          <w:tcPr>
            <w:tcW w:type="dxa" w:w="1876"/>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Deterministic preprocessing</w:t>
            </w:r>
          </w:p>
        </w:tc>
        <w:tc>
          <w:tcPr>
            <w:tcW w:type="dxa" w:w="5390"/>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Resize, pad, crop, color and frame normalization must be versioned and repeatable.</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MR-010</w:t>
            </w:r>
          </w:p>
        </w:tc>
        <w:tc>
          <w:tcPr>
            <w:tcW w:type="dxa" w:w="1876"/>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Safe failure</w:t>
            </w:r>
          </w:p>
        </w:tc>
        <w:tc>
          <w:tcPr>
            <w:tcW w:type="dxa" w:w="5390"/>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Unsupported inputs, missing tier assets and exhausted budgets must fail validation before expensive execution begins.</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MR-011</w:t>
            </w:r>
          </w:p>
        </w:tc>
        <w:tc>
          <w:tcPr>
            <w:tcW w:type="dxa" w:w="1876"/>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Fine-tuning readiness</w:t>
            </w:r>
          </w:p>
        </w:tc>
        <w:tc>
          <w:tcPr>
            <w:tcW w:type="dxa" w:w="5390"/>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For E4 only, preference for a documented LoRA or adapter-training route after zero-shot evaluation.</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Should</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MR-012</w:t>
            </w:r>
          </w:p>
        </w:tc>
        <w:tc>
          <w:tcPr>
            <w:tcW w:type="dxa" w:w="1876"/>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License clarity</w:t>
            </w:r>
          </w:p>
        </w:tc>
        <w:tc>
          <w:tcPr>
            <w:tcW w:type="dxa" w:w="5390"/>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Weights, code, dependencies and derived-model obligations must be reviewable before use.</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MR-013</w:t>
            </w:r>
          </w:p>
        </w:tc>
        <w:tc>
          <w:tcPr>
            <w:tcW w:type="dxa" w:w="1876"/>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Resource visibility</w:t>
            </w:r>
          </w:p>
        </w:tc>
        <w:tc>
          <w:tcPr>
            <w:tcW w:type="dxa" w:w="5390"/>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Profile must state peak system RAM, pinned thread configuration, reusable setup by unit class, incremental artist setup, setup wall time, marginal render time, expected attempts, repeat-render cost ratio, storage and separate setup/render accelerator memory/minutes where applicable.</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MR-014</w:t>
            </w:r>
          </w:p>
        </w:tc>
        <w:tc>
          <w:tcPr>
            <w:tcW w:type="dxa" w:w="1876"/>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Output ownership</w:t>
            </w:r>
          </w:p>
        </w:tc>
        <w:tc>
          <w:tcPr>
            <w:tcW w:type="dxa" w:w="5390"/>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Production use must not rely on a model whose terms are incompatible with project distribution.</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MR-015</w:t>
            </w:r>
          </w:p>
        </w:tc>
        <w:tc>
          <w:tcPr>
            <w:tcW w:type="dxa" w:w="1876"/>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No hidden remote dependency</w:t>
            </w:r>
          </w:p>
        </w:tc>
        <w:tc>
          <w:tcPr>
            <w:tcW w:type="dxa" w:w="5390"/>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A local profile must not silently send project assets to an external service.</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MR-016</w:t>
            </w:r>
          </w:p>
        </w:tc>
        <w:tc>
          <w:tcPr>
            <w:tcW w:type="dxa" w:w="1876"/>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Engine class declaration</w:t>
            </w:r>
          </w:p>
        </w:tc>
        <w:tc>
          <w:tcPr>
            <w:tcW w:type="dxa" w:w="5390"/>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Every profile must declare deterministic, ML-assisted or generative class; supported E0-E4 tiers; required assets; and whether CPU-only execution is guaranteed.</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MR-017</w:t>
            </w:r>
          </w:p>
        </w:tc>
        <w:tc>
          <w:tcPr>
            <w:tcW w:type="dxa" w:w="1876"/>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CPU admission gate</w:t>
            </w:r>
          </w:p>
        </w:tc>
        <w:tc>
          <w:tcPr>
            <w:tcW w:type="dxa" w:w="5390"/>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The CPU-core profile must first pass P-L §12.0. Every enabled episode E0–E3 profile must separately pass its applicable P-E throughput, setup/unit, mixed-run, wall-hour and offline gates. Quality score or project inventory size cannot waive either admission contract.</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Must</w:t>
            </w:r>
          </w:p>
        </w:tc>
      </w:tr>
      <w:tr>
        <w:trPr>
          <w:cantSplit/>
        </w:trPr>
        <w:tc>
          <w:tcPr>
            <w:tcW w:type="dxa" w:w="888"/>
            <w:tcMar>
              <w:top w:w="80" w:type="dxa"/>
              <w:start w:w="120" w:type="dxa"/>
              <w:bottom w:w="80" w:type="dxa"/>
              <w:end w:w="120" w:type="dxa"/>
            </w:tcMar>
            <w:vAlign w:val="top"/>
          </w:tcPr>
          <w:p>
            <w:pPr>
              <w:spacing w:before="0" w:after="0" w:line="240" w:lineRule="auto"/>
            </w:pPr>
            <w:r/>
            <w:r>
              <w:rPr>
                <w:rFonts w:ascii="Calibri" w:hAnsi="Calibri" w:eastAsia="Calibri"/>
                <w:b/>
                <w:color w:val="202124"/>
                <w:sz w:val="16"/>
              </w:rPr>
              <w:t>MR-018</w:t>
            </w:r>
          </w:p>
        </w:tc>
        <w:tc>
          <w:tcPr>
            <w:tcW w:type="dxa" w:w="1876"/>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Learned temporal capability</w:t>
            </w:r>
          </w:p>
        </w:tc>
        <w:tc>
          <w:tcPr>
            <w:tcW w:type="dxa" w:w="5390"/>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The P-L model must synthesize temporally intermediate content from 2–4 approved frames on the locked in-scope motion sample. Its learned component must participate in temporal synthesis, not only segmentation or upscaling. Camera transforms, cross-fades, repeated source frames, stock loops and pre-authored dense animation alone cannot satisfy this requirement. Unsupported action must be rejected or sent for explicit redesign; no hidden accelerator fallback.</w:t>
            </w:r>
          </w:p>
        </w:tc>
        <w:tc>
          <w:tcPr>
            <w:tcW w:type="dxa" w:w="1086"/>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Must</w:t>
            </w:r>
          </w:p>
        </w:tc>
      </w:tr>
    </w:tbl>
    <w:p>
      <w:pPr>
        <w:spacing w:after="40"/>
      </w:pPr>
    </w:p>
    <w:p>
      <w:pPr>
        <w:pStyle w:val="Heading2"/>
        <w:keepNext w:val="1"/>
      </w:pPr>
      <w:r>
        <w:t>9.1 CPU-capable candidates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629"/>
        <w:gridCol w:w="1283"/>
        <w:gridCol w:w="1481"/>
        <w:gridCol w:w="2419"/>
        <w:gridCol w:w="2428"/>
      </w:tblGrid>
      <w:tr>
        <w:trPr>
          <w:tblHeader w:val="true"/>
          <w:cantSplit/>
        </w:trPr>
        <w:tc>
          <w:tcPr>
            <w:tcW w:type="dxa" w:w="1629"/>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4"/>
              </w:rPr>
              <w:t>Candidate</w:t>
            </w:r>
          </w:p>
        </w:tc>
        <w:tc>
          <w:tcPr>
            <w:tcW w:type="dxa" w:w="1283"/>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4"/>
              </w:rPr>
              <w:t>Engine class</w:t>
            </w:r>
          </w:p>
        </w:tc>
        <w:tc>
          <w:tcPr>
            <w:tcW w:type="dxa" w:w="1481"/>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4"/>
              </w:rPr>
              <w:t>Intended role</w:t>
            </w:r>
          </w:p>
        </w:tc>
        <w:tc>
          <w:tcPr>
            <w:tcW w:type="dxa" w:w="2419"/>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4"/>
              </w:rPr>
              <w:t>Strength</w:t>
            </w:r>
          </w:p>
        </w:tc>
        <w:tc>
          <w:tcPr>
            <w:tcW w:type="dxa" w:w="242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4"/>
              </w:rPr>
              <w:t>Boundary</w:t>
            </w:r>
          </w:p>
        </w:tc>
      </w:tr>
      <w:tr>
        <w:trPr>
          <w:cantSplit/>
        </w:trPr>
        <w:tc>
          <w:tcPr>
            <w:tcW w:type="dxa" w:w="1629"/>
            <w:tcMar>
              <w:top w:w="80" w:type="dxa"/>
              <w:start w:w="120" w:type="dxa"/>
              <w:bottom w:w="80" w:type="dxa"/>
              <w:end w:w="120" w:type="dxa"/>
            </w:tcMar>
            <w:vAlign w:val="top"/>
          </w:tcPr>
          <w:p>
            <w:pPr>
              <w:spacing w:after="0" w:line="259" w:lineRule="auto"/>
            </w:pPr>
            <w:r>
              <w:rPr>
                <w:rFonts w:ascii="Calibri" w:hAnsi="Calibri" w:eastAsia="Calibri" w:cs="Calibri"/>
                <w:b/>
                <w:color w:val="202124"/>
                <w:sz w:val="14"/>
              </w:rPr>
              <w:t>FFmpeg filter graph</w:t>
            </w:r>
          </w:p>
        </w:tc>
        <w:tc>
          <w:tcPr>
            <w:tcW w:type="dxa" w:w="128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4"/>
              </w:rPr>
              <w:t>Deterministic</w:t>
            </w:r>
          </w:p>
        </w:tc>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4"/>
              </w:rPr>
              <w:t>E0/E1 + packaging</w:t>
            </w:r>
          </w:p>
        </w:tc>
        <w:tc>
          <w:tcPr>
            <w:tcW w:type="dxa" w:w="2419"/>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4"/>
              </w:rPr>
              <w:t>CPU transforms, overlays, masks, cadence conversion and scripted packaging</w:t>
            </w:r>
          </w:p>
        </w:tc>
        <w:tc>
          <w:tcPr>
            <w:tcW w:type="dxa" w:w="242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4"/>
              </w:rPr>
              <w:t>Pin enabled filters/build flags; any interpolation path is measured separately</w:t>
            </w:r>
          </w:p>
        </w:tc>
      </w:tr>
      <w:tr>
        <w:trPr>
          <w:cantSplit/>
        </w:trPr>
        <w:tc>
          <w:tcPr>
            <w:tcW w:type="dxa" w:w="1629"/>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4"/>
              </w:rPr>
              <w:t>OpenCV</w:t>
            </w:r>
          </w:p>
        </w:tc>
        <w:tc>
          <w:tcPr>
            <w:tcW w:type="dxa" w:w="128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4"/>
              </w:rPr>
              <w:t>Deterministic</w:t>
            </w:r>
          </w:p>
        </w:tc>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4"/>
              </w:rPr>
              <w:t>E1/E3 primitives</w:t>
            </w:r>
          </w:p>
        </w:tc>
        <w:tc>
          <w:tcPr>
            <w:tcW w:type="dxa" w:w="2419"/>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4"/>
              </w:rPr>
              <w:t>CPU transforms, registration, masking and classical optical flow</w:t>
            </w:r>
          </w:p>
        </w:tc>
        <w:tc>
          <w:tcPr>
            <w:tcW w:type="dxa" w:w="242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4"/>
              </w:rPr>
              <w:t>Flow can tear at occlusions/large pose changes; use protected regions and defect gates</w:t>
            </w:r>
          </w:p>
        </w:tc>
      </w:tr>
      <w:tr>
        <w:trPr>
          <w:cantSplit/>
        </w:trPr>
        <w:tc>
          <w:tcPr>
            <w:tcW w:type="dxa" w:w="1629"/>
            <w:tcMar>
              <w:top w:w="80" w:type="dxa"/>
              <w:start w:w="120" w:type="dxa"/>
              <w:bottom w:w="80" w:type="dxa"/>
              <w:end w:w="120" w:type="dxa"/>
            </w:tcMar>
            <w:vAlign w:val="top"/>
          </w:tcPr>
          <w:p>
            <w:pPr>
              <w:spacing w:after="0" w:line="259" w:lineRule="auto"/>
            </w:pPr>
            <w:r>
              <w:rPr>
                <w:rFonts w:ascii="Calibri" w:hAnsi="Calibri" w:eastAsia="Calibri" w:cs="Calibri"/>
                <w:b/>
                <w:color w:val="202124"/>
                <w:sz w:val="14"/>
              </w:rPr>
              <w:t>Skia CPU raster</w:t>
            </w:r>
          </w:p>
        </w:tc>
        <w:tc>
          <w:tcPr>
            <w:tcW w:type="dxa" w:w="128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4"/>
              </w:rPr>
              <w:t>Deterministic</w:t>
            </w:r>
          </w:p>
        </w:tc>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4"/>
              </w:rPr>
              <w:t>E0-E2 compositing</w:t>
            </w:r>
          </w:p>
        </w:tc>
        <w:tc>
          <w:tcPr>
            <w:tcW w:type="dxa" w:w="2419"/>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4"/>
              </w:rPr>
              <w:t>High-quality 2D raster, matrices, clips and alpha compositing</w:t>
            </w:r>
          </w:p>
        </w:tc>
        <w:tc>
          <w:tcPr>
            <w:tcW w:type="dxa" w:w="242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4"/>
              </w:rPr>
              <w:t>Rig/mesh behavior is application logic, not a complete animation system</w:t>
            </w:r>
          </w:p>
        </w:tc>
      </w:tr>
      <w:tr>
        <w:trPr>
          <w:cantSplit/>
        </w:trPr>
        <w:tc>
          <w:tcPr>
            <w:tcW w:type="dxa" w:w="1629"/>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4"/>
              </w:rPr>
              <w:t>ONNX Runtime / OpenVINO</w:t>
            </w:r>
          </w:p>
        </w:tc>
        <w:tc>
          <w:tcPr>
            <w:tcW w:type="dxa" w:w="128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4"/>
              </w:rPr>
              <w:t>ML-assisted</w:t>
            </w:r>
          </w:p>
        </w:tc>
        <w:tc>
          <w:tcPr>
            <w:tcW w:type="dxa" w:w="1481"/>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Alternate CPU model runtime</w:t>
            </w:r>
          </w:p>
        </w:tc>
        <w:tc>
          <w:tcPr>
            <w:tcW w:type="dxa" w:w="2419"/>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4"/>
              </w:rPr>
              <w:t>CPU execution for approved segmentation, matting or interpolation models</w:t>
            </w:r>
          </w:p>
        </w:tc>
        <w:tc>
          <w:tcPr>
            <w:tcW w:type="dxa" w:w="242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An export/optimization route, not a video model or speed guarantee. Validate operator support, calibration quality, endpoint fidelity and end-to-end CPU latency for each exact artifact; INT8 may help or hurt.</w:t>
            </w:r>
          </w:p>
        </w:tc>
      </w:tr>
      <w:tr>
        <w:trPr>
          <w:cantSplit/>
        </w:trPr>
        <w:tc>
          <w:tcPr>
            <w:tcW w:type="dxa" w:w="1629"/>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RIFE / ncnn CPU candidate</w:t>
            </w:r>
          </w:p>
        </w:tc>
        <w:tc>
          <w:tcPr>
            <w:tcW w:type="dxa" w:w="128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4"/>
              </w:rPr>
              <w:t>ML-assisted</w:t>
            </w:r>
          </w:p>
        </w:tc>
        <w:tc>
          <w:tcPr>
            <w:tcW w:type="dxa" w:w="1481"/>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First learned E3 feasibility candidate</w:t>
            </w:r>
          </w:p>
        </w:tc>
        <w:tc>
          <w:tcPr>
            <w:tcW w:type="dxa" w:w="2419"/>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Official ncnn wrapper exposes explicit CPU selection (-g -1) and frame interpolation; checkpoint/runtime compatibility must be pinned</w:t>
            </w:r>
          </w:p>
        </w:tc>
        <w:tc>
          <w:tcPr>
            <w:tcW w:type="dxa" w:w="242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Not general action generation. Upstream headline speed uses a GPU. CPU-only execution, sparse-frame quality and §12.0 timing remain unproven until tested.</w:t>
            </w:r>
          </w:p>
        </w:tc>
      </w:tr>
    </w:tbl>
    <w:p>
      <w:pPr>
        <w:spacing w:after="40"/>
      </w:pPr>
    </w:p>
    <w:p>
      <w:r>
        <w:br w:type="page"/>
      </w:r>
    </w:p>
    <w:p>
      <w:pPr>
        <w:pStyle w:val="Heading2"/>
        <w:keepNext w:val="1"/>
      </w:pPr>
      <w:r>
        <w:t>9.2 E4 accelerator candidates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876"/>
        <w:gridCol w:w="1876"/>
        <w:gridCol w:w="2725"/>
        <w:gridCol w:w="2763"/>
      </w:tblGrid>
      <w:tr>
        <w:trPr>
          <w:tblHeader w:val="true"/>
          <w:cantSplit/>
        </w:trPr>
        <w:tc>
          <w:tcPr>
            <w:tcW w:type="dxa" w:w="1876"/>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Candidate</w:t>
            </w:r>
          </w:p>
        </w:tc>
        <w:tc>
          <w:tcPr>
            <w:tcW w:type="dxa" w:w="1876"/>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Intended role</w:t>
            </w:r>
          </w:p>
        </w:tc>
        <w:tc>
          <w:tcPr>
            <w:tcW w:type="dxa" w:w="2725"/>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Strength</w:t>
            </w:r>
          </w:p>
        </w:tc>
        <w:tc>
          <w:tcPr>
            <w:tcW w:type="dxa" w:w="2763"/>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Boundary</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Wan2.1 FLF2V 14B 720p</w:t>
            </w:r>
          </w:p>
        </w:tc>
        <w:tc>
          <w:tcPr>
            <w:tcW w:type="dxa" w:w="1876"/>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Optional E4 benchmark</w:t>
            </w:r>
          </w:p>
        </w:tc>
        <w:tc>
          <w:tcPr>
            <w:tcW w:type="dxa" w:w="272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First/last-frame workflow; Apache-2.0 repository</w:t>
            </w:r>
          </w:p>
        </w:tc>
        <w:tc>
          <w:tcPr>
            <w:tcW w:type="dxa" w:w="276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Accelerator mandatory; final use is limited by E4 promotion and budget</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Wan2.1 VACE 1.3B / 14B</w:t>
            </w:r>
          </w:p>
        </w:tc>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E4 control and repair</w:t>
            </w:r>
          </w:p>
        </w:tc>
        <w:tc>
          <w:tcPr>
            <w:tcW w:type="dxa" w:w="272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Reference, video, mask and control workflows; Apache-2.0 repository</w:t>
            </w:r>
          </w:p>
        </w:tc>
        <w:tc>
          <w:tcPr>
            <w:tcW w:type="dxa" w:w="276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Complementary repair layer, not the CPU production backbone</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LTX-2.5</w:t>
            </w:r>
          </w:p>
        </w:tc>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Single comparison candidate</w:t>
            </w:r>
          </w:p>
        </w:tc>
        <w:tc>
          <w:tcPr>
            <w:tcW w:type="dxa" w:w="272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Multi-keyframe, retake, LoRA and audio/video tooling</w:t>
            </w:r>
          </w:p>
        </w:tc>
        <w:tc>
          <w:tcPr>
            <w:tcW w:type="dxa" w:w="276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Large footprint and custom community license; benchmark only if it adds material capability</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ToonCrafter</w:t>
            </w:r>
          </w:p>
        </w:tc>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Micro-inbetween experiment</w:t>
            </w:r>
          </w:p>
        </w:tc>
        <w:tc>
          <w:tcPr>
            <w:tcW w:type="dxa" w:w="272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Cartoon endpoints and optional sketch guidance</w:t>
            </w:r>
          </w:p>
        </w:tc>
        <w:tc>
          <w:tcPr>
            <w:tcW w:type="dxa" w:w="276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Official implementation is limited to 16 frames at 512×320; not a 4–8 second production lane</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FramePack</w:t>
            </w:r>
          </w:p>
        </w:tc>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Preview-only experiment</w:t>
            </w:r>
          </w:p>
        </w:tc>
        <w:tc>
          <w:tcPr>
            <w:tcW w:type="dxa" w:w="272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Low-VRAM progressive generation</w:t>
            </w:r>
          </w:p>
        </w:tc>
        <w:tc>
          <w:tcPr>
            <w:tcW w:type="dxa" w:w="276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No required end-frame lock; output barred from production unless a separate profile passes all Must gates</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ToonComposer</w:t>
            </w:r>
          </w:p>
        </w:tc>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Deferred / excluded</w:t>
            </w:r>
          </w:p>
        </w:tc>
        <w:tc>
          <w:tcPr>
            <w:tcW w:type="dxa" w:w="272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Cartoon-oriented controls</w:t>
            </w:r>
          </w:p>
        </w:tc>
        <w:tc>
          <w:tcPr>
            <w:tcW w:type="dxa" w:w="276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Documented example uses about 57 GB VRAM at 480p/61 frames; conflicts with the compute objective</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HunyuanVideo 1.5</w:t>
            </w:r>
          </w:p>
        </w:tc>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Legal-review comparison only</w:t>
            </w:r>
          </w:p>
        </w:tc>
        <w:tc>
          <w:tcPr>
            <w:tcW w:type="dxa" w:w="272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Additional open-weight generative option</w:t>
            </w:r>
          </w:p>
        </w:tc>
        <w:tc>
          <w:tcPr>
            <w:tcW w:type="dxa" w:w="276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Community-license territorial and use terms prevent default selection</w:t>
            </w:r>
          </w:p>
        </w:tc>
      </w:tr>
    </w:tbl>
    <w:p>
      <w:pPr>
        <w:spacing w:after="40"/>
      </w:pPr>
    </w:p>
    <w:p>
      <w:pPr>
        <w:pStyle w:val="Heading2"/>
        <w:keepNext w:val="1"/>
      </w:pPr>
      <w:r>
        <w:t>9.3 Engine selection scorecard</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3060"/>
        <w:gridCol w:w="1086"/>
        <w:gridCol w:w="5094"/>
      </w:tblGrid>
      <w:tr>
        <w:trPr>
          <w:tblHeader w:val="true"/>
          <w:cantSplit/>
        </w:trPr>
        <w:tc>
          <w:tcPr>
            <w:tcW w:type="dxa" w:w="3060"/>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7"/>
              </w:rPr>
              <w:t>Criterion</w:t>
            </w:r>
          </w:p>
        </w:tc>
        <w:tc>
          <w:tcPr>
            <w:tcW w:type="dxa" w:w="1086"/>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7"/>
              </w:rPr>
              <w:t>Weight</w:t>
            </w:r>
          </w:p>
        </w:tc>
        <w:tc>
          <w:tcPr>
            <w:tcW w:type="dxa" w:w="5094"/>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7"/>
              </w:rPr>
              <w:t>Measurement</w:t>
            </w:r>
          </w:p>
        </w:tc>
      </w:tr>
      <w:tr>
        <w:trPr>
          <w:cantSplit/>
        </w:trPr>
        <w:tc>
          <w:tcPr>
            <w:tcW w:type="dxa" w:w="3060"/>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Character/reference consistency</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25%</w:t>
            </w:r>
          </w:p>
        </w:tc>
        <w:tc>
          <w:tcPr>
            <w:tcW w:type="dxa" w:w="509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Two-reviewer §15.2 rubric across endpoints and sampled frames; optional metric only after art-style validation</w:t>
            </w:r>
          </w:p>
        </w:tc>
      </w:tr>
      <w:tr>
        <w:trPr>
          <w:cantSplit/>
        </w:trPr>
        <w:tc>
          <w:tcPr>
            <w:tcW w:type="dxa" w:w="3060"/>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Endpoint fidelity</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20%</w:t>
            </w:r>
          </w:p>
        </w:tc>
        <w:tc>
          <w:tcPr>
            <w:tcW w:type="dxa" w:w="509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Declared exact-asset, deterministic-state or bounded-similarity contract under §15.2</w:t>
            </w:r>
          </w:p>
        </w:tc>
      </w:tr>
      <w:tr>
        <w:trPr>
          <w:cantSplit/>
        </w:trPr>
        <w:tc>
          <w:tcPr>
            <w:tcW w:type="dxa" w:w="3060"/>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Temporal stability</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15%</w:t>
            </w:r>
          </w:p>
        </w:tc>
        <w:tc>
          <w:tcPr>
            <w:tcW w:type="dxa" w:w="509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Flicker, line crawl, texture drift and geometry persistence</w:t>
            </w:r>
          </w:p>
        </w:tc>
      </w:tr>
      <w:tr>
        <w:trPr>
          <w:cantSplit/>
        </w:trPr>
        <w:tc>
          <w:tcPr>
            <w:tcW w:type="dxa" w:w="3060"/>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Motion and camera adherence</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15%</w:t>
            </w:r>
          </w:p>
        </w:tc>
        <w:tc>
          <w:tcPr>
            <w:tcW w:type="dxa" w:w="509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Two-reviewer §15.2 motion rubric: action, timing, cadence, layer/camera coherence and secondary intent</w:t>
            </w:r>
          </w:p>
        </w:tc>
      </w:tr>
      <w:tr>
        <w:trPr>
          <w:cantSplit/>
        </w:trPr>
        <w:tc>
          <w:tcPr>
            <w:tcW w:type="dxa" w:w="3060"/>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2D style retention</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10%</w:t>
            </w:r>
          </w:p>
        </w:tc>
        <w:tc>
          <w:tcPr>
            <w:tcW w:type="dxa" w:w="509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Cel shading, linework, palette and non-photorealism</w:t>
            </w:r>
          </w:p>
        </w:tc>
      </w:tr>
      <w:tr>
        <w:trPr>
          <w:cantSplit/>
        </w:trPr>
        <w:tc>
          <w:tcPr>
            <w:tcW w:type="dxa" w:w="3060"/>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Control and repair capability</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10%</w:t>
            </w:r>
          </w:p>
        </w:tc>
        <w:tc>
          <w:tcPr>
            <w:tcW w:type="dxa" w:w="509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References, keyframes, masks, pose/depth and selective retake</w:t>
            </w:r>
          </w:p>
        </w:tc>
      </w:tr>
      <w:tr>
        <w:trPr>
          <w:cantSplit/>
        </w:trPr>
        <w:tc>
          <w:tcPr>
            <w:tcW w:type="dxa" w:w="3060"/>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7"/>
              </w:rPr>
              <w:t>License and deployment fit</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7"/>
              </w:rPr>
              <w:t>5%</w:t>
            </w:r>
          </w:p>
        </w:tc>
        <w:tc>
          <w:tcPr>
            <w:tcW w:type="dxa" w:w="509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7"/>
              </w:rPr>
              <w:t>Commercial/territorial terms, redistribution, hosted use and derivatives</w:t>
            </w:r>
          </w:p>
        </w:tc>
      </w:tr>
    </w:tbl>
    <w:p>
      <w:pPr>
        <w:spacing w:after="40"/>
      </w:pPr>
    </w:p>
    <w:p>
      <w:pPr>
        <w:spacing w:before="100" w:after="120" w:line="259" w:lineRule="auto"/>
        <w:ind w:left="86" w:right="86"/>
        <w:keepLines/>
        <w:shd w:fill="FCE8E6"/>
        <w:pBdr>
          <w:top w:val="single" w:sz="10" w:space="5" w:color="9B1C1C"/>
          <w:left w:val="single" w:sz="10" w:space="5" w:color="9B1C1C"/>
          <w:bottom w:val="single" w:sz="10" w:space="5" w:color="9B1C1C"/>
          <w:right w:val="single" w:sz="10" w:space="5" w:color="9B1C1C"/>
        </w:pBdr>
      </w:pPr>
      <w:r>
        <w:rPr>
          <w:rFonts w:ascii="Calibri" w:hAnsi="Calibri" w:eastAsia="Calibri"/>
          <w:i w:val="0"/>
          <w:color w:val="202124"/>
          <w:sz w:val="21"/>
        </w:rPr>
        <w:t>Selection rule: the P-L §12.0 joint contract is the first admission gate, not a weighted score. It cannot be satisfied by P-E or E4 evidence. Enabled episode E0–E3 profiles then satisfy their P-E tier/mixed throughput, setup/unit, early-attempt, wall-hour, offline and motion-quality controls. E4 remains ineligible without D-05 enablement, promotion, license approval and separate budgets. Bigger project inventory is a scope decision, not profile inefficiency. Prohibited output and severity-3 defects always disqualify a result.</w:t>
      </w:r>
    </w:p>
    <w:p>
      <w:pPr>
        <w:pStyle w:val="Heading1"/>
        <w:keepNext w:val="1"/>
      </w:pPr>
      <w:r>
        <w:t>10. Data and metadata specification</w:t>
      </w:r>
    </w:p>
    <w:p>
      <w:pPr>
        <w:pStyle w:val="Heading2"/>
        <w:keepNext w:val="1"/>
      </w:pPr>
      <w:r>
        <w:t>10.1 Core entities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2172"/>
        <w:gridCol w:w="7068"/>
      </w:tblGrid>
      <w:tr>
        <w:trPr>
          <w:tblHeader w:val="true"/>
          <w:cantSplit/>
        </w:trPr>
        <w:tc>
          <w:tcPr>
            <w:tcW w:type="dxa" w:w="2172"/>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Entity</w:t>
            </w:r>
          </w:p>
        </w:tc>
        <w:tc>
          <w:tcPr>
            <w:tcW w:type="dxa" w:w="706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Purpose</w:t>
            </w:r>
          </w:p>
        </w:tc>
      </w:tr>
      <w:tr>
        <w:trPr>
          <w:cantSplit/>
        </w:trPr>
        <w:tc>
          <w:tcPr>
            <w:tcW w:type="dxa" w:w="2172"/>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Project</w:t>
            </w:r>
          </w:p>
        </w:tc>
        <w:tc>
          <w:tcPr>
            <w:tcW w:type="dxa" w:w="7068"/>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7"/>
              </w:rPr>
              <w:t>Project identity, settings, owners, deployment and license policy</w:t>
            </w:r>
          </w:p>
        </w:tc>
      </w:tr>
      <w:tr>
        <w:trPr>
          <w:cantSplit/>
        </w:trPr>
        <w:tc>
          <w:tcPr>
            <w:tcW w:type="dxa" w:w="2172"/>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Episode</w:t>
            </w:r>
          </w:p>
        </w:tc>
        <w:tc>
          <w:tcPr>
            <w:tcW w:type="dxa" w:w="706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7"/>
              </w:rPr>
              <w:t>Title, runtime target, Srun/Stier/Sedit totals, ftier/ftier,min and source basis, Sknown,plan/fknown,plan, fwaive,target/fwaive,trigger/fwaive,plan, final rights durations/fractions including unresolved subtype totals, escalation state, formats, timeline and release state</w:t>
            </w:r>
          </w:p>
        </w:tc>
      </w:tr>
      <w:tr>
        <w:trPr>
          <w:cantSplit/>
        </w:trPr>
        <w:tc>
          <w:tcPr>
            <w:tcW w:type="dxa" w:w="2172"/>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Sequence</w:t>
            </w:r>
          </w:p>
        </w:tc>
        <w:tc>
          <w:tcPr>
            <w:tcW w:type="dxa" w:w="7068"/>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7"/>
              </w:rPr>
              <w:t>Narrative grouping, location/time continuity and shot order</w:t>
            </w:r>
          </w:p>
        </w:tc>
      </w:tr>
      <w:tr>
        <w:trPr>
          <w:cantSplit/>
        </w:trPr>
        <w:tc>
          <w:tcPr>
            <w:tcW w:type="dxa" w:w="2172"/>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Shot</w:t>
            </w:r>
          </w:p>
        </w:tc>
        <w:tc>
          <w:tcPr>
            <w:tcW w:type="dxa" w:w="7068"/>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7"/>
              </w:rPr>
              <w:t>Creative intent, timing, camera, action, dialogue, state and dependencies</w:t>
            </w:r>
          </w:p>
        </w:tc>
      </w:tr>
      <w:tr>
        <w:trPr>
          <w:cantSplit/>
        </w:trPr>
        <w:tc>
          <w:tcPr>
            <w:tcW w:type="dxa" w:w="2172"/>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TimelineSegment</w:t>
            </w:r>
          </w:p>
        </w:tc>
        <w:tc>
          <w:tcPr>
            <w:tcW w:type="dxa" w:w="706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7"/>
              </w:rPr>
              <w:t>Editorial duration, role, tier-share eligibility, linked routed shot or fill item, contribution-plan/set hashes, gate-aware planning state, derived rights disposition, unresolved subtype where applicable and locked D-01 scope decision</w:t>
            </w:r>
          </w:p>
        </w:tc>
      </w:tr>
      <w:tr>
        <w:trPr>
          <w:cantSplit/>
        </w:trPr>
        <w:tc>
          <w:tcPr>
            <w:tcW w:type="dxa" w:w="2172"/>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EditorialFillItem</w:t>
            </w:r>
          </w:p>
        </w:tc>
        <w:tc>
          <w:tcPr>
            <w:tcW w:type="dxa" w:w="7068"/>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7"/>
              </w:rPr>
              <w:t>Controlled or external fill duration, exact source/provider version, identifier/hash, rights record, derived disposition, reviewer, approval, waiver basis and render location</w:t>
            </w:r>
          </w:p>
        </w:tc>
      </w:tr>
      <w:tr>
        <w:trPr>
          <w:cantSplit/>
        </w:trPr>
        <w:tc>
          <w:tcPr>
            <w:tcW w:type="dxa" w:w="2172"/>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MotionRoute</w:t>
            </w:r>
          </w:p>
        </w:tc>
        <w:tc>
          <w:tcPr>
            <w:tcW w:type="dxa" w:w="7068"/>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7"/>
              </w:rPr>
              <w:t>Assigned E0-E4 tier, compatibility evidence, tier-share scope, justification, approvals and budget decision</w:t>
            </w:r>
          </w:p>
        </w:tc>
      </w:tr>
      <w:tr>
        <w:trPr>
          <w:cantSplit/>
        </w:trPr>
        <w:tc>
          <w:tcPr>
            <w:tcW w:type="dxa" w:w="2172"/>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ReferencePack</w:t>
            </w:r>
          </w:p>
        </w:tc>
        <w:tc>
          <w:tcPr>
            <w:tcW w:type="dxa" w:w="7068"/>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7"/>
              </w:rPr>
              <w:t>Versioned style/character/location/prop/palette references and prohibitions</w:t>
            </w:r>
          </w:p>
        </w:tc>
      </w:tr>
      <w:tr>
        <w:trPr>
          <w:cantSplit/>
        </w:trPr>
        <w:tc>
          <w:tcPr>
            <w:tcW w:type="dxa" w:w="2172"/>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Asset</w:t>
            </w:r>
          </w:p>
        </w:tc>
        <w:tc>
          <w:tcPr>
            <w:tcW w:type="dxa" w:w="7068"/>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7"/>
              </w:rPr>
              <w:t>Immutable original or generated media plus hash, provenance, explicit cleared/waiver-backed/unresolved status, rights record, usage restrictions and metadata</w:t>
            </w:r>
          </w:p>
        </w:tc>
      </w:tr>
      <w:tr>
        <w:trPr>
          <w:cantSplit/>
        </w:trPr>
        <w:tc>
          <w:tcPr>
            <w:tcW w:type="dxa" w:w="2172"/>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LayerAssetSet</w:t>
            </w:r>
          </w:p>
        </w:tc>
        <w:tc>
          <w:tcPr>
            <w:tcW w:type="dxa" w:w="7068"/>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7"/>
              </w:rPr>
              <w:t>Versioned plates, mattes, depth, meshes, rigs, z-order and protected regions</w:t>
            </w:r>
          </w:p>
        </w:tc>
      </w:tr>
      <w:tr>
        <w:trPr>
          <w:cantSplit/>
        </w:trPr>
        <w:tc>
          <w:tcPr>
            <w:tcW w:type="dxa" w:w="2172"/>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KeyframeSet</w:t>
            </w:r>
          </w:p>
        </w:tc>
        <w:tc>
          <w:tcPr>
            <w:tcW w:type="dxa" w:w="7068"/>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7"/>
              </w:rPr>
              <w:t>Start/end/intermediate frames, indices, approvals and source generation data</w:t>
            </w:r>
          </w:p>
        </w:tc>
      </w:tr>
      <w:tr>
        <w:trPr>
          <w:cantSplit/>
        </w:trPr>
        <w:tc>
          <w:tcPr>
            <w:tcW w:type="dxa" w:w="2172"/>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EngineProfile</w:t>
            </w:r>
          </w:p>
        </w:tc>
        <w:tc>
          <w:tcPr>
            <w:tcW w:type="dxa" w:w="7068"/>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7"/>
              </w:rPr>
              <w:t>Engine class, supported tiers/tasks, version/hash, license-evaluation and mapped rights status, use eligibility, checkpoint and media-component records, resources, parameters and approval status</w:t>
            </w:r>
          </w:p>
        </w:tc>
      </w:tr>
      <w:tr>
        <w:trPr>
          <w:cantSplit/>
        </w:trPr>
        <w:tc>
          <w:tcPr>
            <w:tcW w:type="dxa" w:w="2172"/>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ExecutionJob</w:t>
            </w:r>
          </w:p>
        </w:tc>
        <w:tc>
          <w:tcPr>
            <w:tcW w:type="dxa" w:w="7068"/>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7"/>
              </w:rPr>
              <w:t>Deterministic render or E4 generation with resolved inputs, worker, lifecycle, metrics and immutable manifest</w:t>
            </w:r>
          </w:p>
        </w:tc>
      </w:tr>
      <w:tr>
        <w:trPr>
          <w:cantSplit/>
        </w:trPr>
        <w:tc>
          <w:tcPr>
            <w:tcW w:type="dxa" w:w="2172"/>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Take</w:t>
            </w:r>
          </w:p>
        </w:tc>
        <w:tc>
          <w:tcPr>
            <w:tcW w:type="dxa" w:w="7068"/>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7"/>
              </w:rPr>
              <w:t>Collected clip/proxy, QA results, parent attempt and status</w:t>
            </w:r>
          </w:p>
        </w:tc>
      </w:tr>
      <w:tr>
        <w:trPr>
          <w:cantSplit/>
        </w:trPr>
        <w:tc>
          <w:tcPr>
            <w:tcW w:type="dxa" w:w="2172"/>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ReviewDecision</w:t>
            </w:r>
          </w:p>
        </w:tc>
        <w:tc>
          <w:tcPr>
            <w:tcW w:type="dxa" w:w="7068"/>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7"/>
              </w:rPr>
              <w:t>Reviewer, decision, annotations, waivers, contribution-set hash, derivation version, approval-relevance fingerprint and timestamp</w:t>
            </w:r>
          </w:p>
        </w:tc>
      </w:tr>
      <w:tr>
        <w:trPr>
          <w:cantSplit/>
        </w:trPr>
        <w:tc>
          <w:tcPr>
            <w:tcW w:type="dxa" w:w="2172"/>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RightsPolicy</w:t>
            </w:r>
          </w:p>
        </w:tc>
        <w:tc>
          <w:tcPr>
            <w:tcW w:type="dxa" w:w="7068"/>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7"/>
              </w:rPr>
              <w:t>Versioned fwaive,target/fwaive,trigger, source evidence, rationale, owners, breach response and effective scope</w:t>
            </w:r>
          </w:p>
        </w:tc>
      </w:tr>
      <w:tr>
        <w:trPr>
          <w:cantSplit/>
        </w:trPr>
        <w:tc>
          <w:tcPr>
            <w:tcW w:type="dxa" w:w="2172"/>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ContributionSlot</w:t>
            </w:r>
          </w:p>
        </w:tc>
        <w:tc>
          <w:tcPr>
            <w:tcW w:type="dxa" w:w="7068"/>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7"/>
              </w:rPr>
              <w:t>Expected contributor role/class, owning person, due gate and planned-pending, exact-linked or overdue state; future slots are not rights dispositions</w:t>
            </w:r>
          </w:p>
        </w:tc>
      </w:tr>
      <w:tr>
        <w:trPr>
          <w:cantSplit/>
        </w:trPr>
        <w:tc>
          <w:tcPr>
            <w:tcW w:type="dxa" w:w="2172"/>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RightsContribution</w:t>
            </w:r>
          </w:p>
        </w:tc>
        <w:tc>
          <w:tcPr>
            <w:tcW w:type="dxa" w:w="7068"/>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7"/>
              </w:rPr>
              <w:t>Immutable edge from a timeline item or derived asset to an exact asset/profile version, contribution role, rights/license record and evaluated status</w:t>
            </w:r>
          </w:p>
        </w:tc>
      </w:tr>
      <w:tr>
        <w:trPr>
          <w:cantSplit/>
        </w:trPr>
        <w:tc>
          <w:tcPr>
            <w:tcW w:type="dxa" w:w="2172"/>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LicenseEvaluation</w:t>
            </w:r>
          </w:p>
        </w:tc>
        <w:tc>
          <w:tcPr>
            <w:tcW w:type="dxa" w:w="706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7"/>
              </w:rPr>
              <w:t>Exact code/model/checkpoint/dependency and use case, policy state, obligations/evidence, mapped rights disposition, use_eligible, eligibility_block_kind (none/resolvable/hard), reviewer and validity period</w:t>
            </w:r>
          </w:p>
        </w:tc>
      </w:tr>
      <w:tr>
        <w:trPr>
          <w:cantSplit/>
        </w:trPr>
        <w:tc>
          <w:tcPr>
            <w:tcW w:type="dxa" w:w="2172"/>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AudioCue</w:t>
            </w:r>
          </w:p>
        </w:tc>
        <w:tc>
          <w:tcPr>
            <w:tcW w:type="dxa" w:w="7068"/>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7"/>
              </w:rPr>
              <w:t>Dialogue, speaker, language, timing, provider and linked media</w:t>
            </w:r>
          </w:p>
        </w:tc>
      </w:tr>
      <w:tr>
        <w:trPr>
          <w:cantSplit/>
        </w:trPr>
        <w:tc>
          <w:tcPr>
            <w:tcW w:type="dxa" w:w="2172"/>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VisemeTrack</w:t>
            </w:r>
          </w:p>
        </w:tc>
        <w:tc>
          <w:tcPr>
            <w:tcW w:type="dxa" w:w="7068"/>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7"/>
              </w:rPr>
              <w:t>Time-aligned canonical mouth shapes, confidence, recognizer/provider and manual corrections</w:t>
            </w:r>
          </w:p>
        </w:tc>
      </w:tr>
      <w:tr>
        <w:trPr>
          <w:cantSplit/>
        </w:trPr>
        <w:tc>
          <w:tcPr>
            <w:tcW w:type="dxa" w:w="2172"/>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7"/>
              </w:rPr>
              <w:t>ExportPackage</w:t>
            </w:r>
          </w:p>
        </w:tc>
        <w:tc>
          <w:tcPr>
            <w:tcW w:type="dxa" w:w="706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7"/>
              </w:rPr>
              <w:t>Approved asset list, contribution-plan history, final rights/license derivation evidence, external-fill inventory, target/trigger/plan and split disposition plus unresolved-subtype metrics, transforms, checksums and editorial delivery status</w:t>
            </w:r>
          </w:p>
        </w:tc>
      </w:tr>
    </w:tbl>
    <w:p>
      <w:pPr>
        <w:spacing w:after="40"/>
      </w:pPr>
    </w:p>
    <w:p>
      <w:pPr>
        <w:pStyle w:val="Heading2"/>
        <w:pageBreakBefore w:val="0"/>
        <w:keepNext w:val="1"/>
      </w:pPr>
      <w:r>
        <w:t>10.2 Required shot-manifest fields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481"/>
        <w:gridCol w:w="6278"/>
        <w:gridCol w:w="1481"/>
      </w:tblGrid>
      <w:tr>
        <w:trPr>
          <w:tblHeader w:val="true"/>
          <w:cantSplit/>
        </w:trPr>
        <w:tc>
          <w:tcPr>
            <w:tcW w:type="dxa" w:w="1481"/>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Group</w:t>
            </w:r>
          </w:p>
        </w:tc>
        <w:tc>
          <w:tcPr>
            <w:tcW w:type="dxa" w:w="627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Fields</w:t>
            </w:r>
          </w:p>
        </w:tc>
        <w:tc>
          <w:tcPr>
            <w:tcW w:type="dxa" w:w="1481"/>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Requirement</w:t>
            </w:r>
          </w:p>
        </w:tc>
      </w:tr>
      <w:tr>
        <w:trPr>
          <w:cantSplit/>
        </w:trPr>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identity</w:t>
            </w:r>
          </w:p>
        </w:tc>
        <w:tc>
          <w:tcPr>
            <w:tcW w:type="dxa" w:w="62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shot_id, shot_code, project_id, episode_id, sequence_id, revision</w:t>
            </w:r>
          </w:p>
        </w:tc>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Required</w:t>
            </w:r>
          </w:p>
        </w:tc>
      </w:tr>
      <w:tr>
        <w:trPr>
          <w:cantSplit/>
        </w:trPr>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timing</w:t>
            </w:r>
          </w:p>
        </w:tc>
        <w:tc>
          <w:tcPr>
            <w:tcW w:type="dxa" w:w="627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target_duration_seconds, editorial_in/out, timeline_role, tier_share_eligible, animation_fps, delivery_fps, conversion method, frame-count policy</w:t>
            </w:r>
          </w:p>
        </w:tc>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Required</w:t>
            </w:r>
          </w:p>
        </w:tc>
      </w:tr>
      <w:tr>
        <w:trPr>
          <w:cantSplit/>
        </w:trPr>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format</w:t>
            </w:r>
          </w:p>
        </w:tc>
        <w:tc>
          <w:tcPr>
            <w:tcW w:type="dxa" w:w="62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aspect_ratio, generation_resolution, master_resolution, color policy</w:t>
            </w:r>
          </w:p>
        </w:tc>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Required</w:t>
            </w:r>
          </w:p>
        </w:tc>
      </w:tr>
      <w:tr>
        <w:trPr>
          <w:cantSplit/>
        </w:trPr>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creative</w:t>
            </w:r>
          </w:p>
        </w:tc>
        <w:tc>
          <w:tcPr>
            <w:tcW w:type="dxa" w:w="627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action chronology, emotion, camera, composition, lighting, negative constraints</w:t>
            </w:r>
          </w:p>
        </w:tc>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Required</w:t>
            </w:r>
          </w:p>
        </w:tc>
      </w:tr>
      <w:tr>
        <w:trPr>
          <w:cantSplit/>
        </w:trPr>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continuity</w:t>
            </w:r>
          </w:p>
        </w:tc>
        <w:tc>
          <w:tcPr>
            <w:tcW w:type="dxa" w:w="62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reference_pack_version, characters, wardrobe, location, props, screen direction</w:t>
            </w:r>
          </w:p>
        </w:tc>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Required</w:t>
            </w:r>
          </w:p>
        </w:tc>
      </w:tr>
      <w:tr>
        <w:trPr>
          <w:cantSplit/>
        </w:trPr>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keyframes</w:t>
            </w:r>
          </w:p>
        </w:tc>
        <w:tc>
          <w:tcPr>
            <w:tcW w:type="dxa" w:w="627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start_asset_id, end_asset_id, intermediate frame index/asset pairs, endpoint_control_scope and endpoint_control_mode</w:t>
            </w:r>
          </w:p>
        </w:tc>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Task-dependent</w:t>
            </w:r>
          </w:p>
        </w:tc>
      </w:tr>
      <w:tr>
        <w:trPr>
          <w:cantSplit/>
        </w:trPr>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routing</w:t>
            </w:r>
          </w:p>
        </w:tc>
        <w:tc>
          <w:tcPr>
            <w:tcW w:type="dxa" w:w="62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assigned_tier, tier_justification, compatibility result, D-01 scope classification, promotion approval, budget decision</w:t>
            </w:r>
          </w:p>
        </w:tc>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Required</w:t>
            </w:r>
          </w:p>
        </w:tc>
      </w:tr>
      <w:tr>
        <w:trPr>
          <w:cantSplit/>
        </w:trPr>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layers</w:t>
            </w:r>
          </w:p>
        </w:tc>
        <w:tc>
          <w:tcPr>
            <w:tcW w:type="dxa" w:w="627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E0 whole source plate/transform path only; E1-E3 mattes, depth, mesh/rig, z-order and protected regions as applicable</w:t>
            </w:r>
          </w:p>
        </w:tc>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Required by E0-E3 tier</w:t>
            </w:r>
          </w:p>
        </w:tc>
      </w:tr>
      <w:tr>
        <w:trPr>
          <w:cantSplit/>
        </w:trPr>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controls</w:t>
            </w:r>
          </w:p>
        </w:tc>
        <w:tc>
          <w:tcPr>
            <w:tcW w:type="dxa" w:w="62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mask, pose, depth, control video, protected regions and strengths</w:t>
            </w:r>
          </w:p>
        </w:tc>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Optional E4 controls</w:t>
            </w:r>
          </w:p>
        </w:tc>
      </w:tr>
      <w:tr>
        <w:trPr>
          <w:cantSplit/>
        </w:trPr>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audio</w:t>
            </w:r>
          </w:p>
        </w:tc>
        <w:tc>
          <w:tcPr>
            <w:tcW w:type="dxa" w:w="627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dialogue, speaker, language, timing, voice asset, viseme track, BGM/SFX cues</w:t>
            </w:r>
          </w:p>
        </w:tc>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Required for dialogue shots</w:t>
            </w:r>
          </w:p>
        </w:tc>
      </w:tr>
      <w:tr>
        <w:trPr>
          <w:cantSplit/>
        </w:trPr>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engine</w:t>
            </w:r>
          </w:p>
        </w:tc>
        <w:tc>
          <w:tcPr>
            <w:tcW w:type="dxa" w:w="62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engine_profile_id, job_class, pinned_execution_profile_id and intentional parameter overrides</w:t>
            </w:r>
          </w:p>
        </w:tc>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Required for execution</w:t>
            </w:r>
          </w:p>
        </w:tc>
      </w:tr>
      <w:tr>
        <w:trPr>
          <w:cantSplit/>
        </w:trPr>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rights_inputs</w:t>
            </w:r>
          </w:p>
        </w:tc>
        <w:tc>
          <w:tcPr>
            <w:tcW w:type="dxa" w:w="627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contribution-plan hash; for each slot: role/class, owner, due_gate and state; when linked, exact reference/keyframe/layer/control/audio/generated-input/engine/model/checkpoint/media/fill version plus rights_record_id or license_evaluation_id</w:t>
            </w:r>
          </w:p>
        </w:tc>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Required</w:t>
            </w:r>
          </w:p>
        </w:tc>
      </w:tr>
      <w:tr>
        <w:trPr>
          <w:cantSplit/>
        </w:trPr>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rights</w:t>
            </w:r>
          </w:p>
        </w:tc>
        <w:tc>
          <w:tcPr>
            <w:tcW w:type="dxa" w:w="627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as_of_gate, derivation_scope, Sknown,plan/fknown,plan and fwaive,plan when planning; final derived_disposition, unresolved_subtype when applicable, Sunresolved,pending/Sunresolved,ineligible and fractions at episode scope, derivation_rule_version, contribution_set_hash, approval_relevance_fingerprint_schema, approval_relevance_fingerprint, canonical_payload_ref, computed_at, reapproval_required, waiver_ids and approving identities/timestamps</w:t>
            </w:r>
          </w:p>
        </w:tc>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Required</w:t>
            </w:r>
          </w:p>
        </w:tc>
      </w:tr>
      <w:tr>
        <w:trPr>
          <w:cantSplit/>
        </w:trPr>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review</w:t>
            </w:r>
          </w:p>
        </w:tc>
        <w:tc>
          <w:tcPr>
            <w:tcW w:type="dxa" w:w="627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required checks, approvers, waivers and editorial-lock status</w:t>
            </w:r>
          </w:p>
        </w:tc>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Required</w:t>
            </w:r>
          </w:p>
        </w:tc>
      </w:tr>
    </w:tbl>
    <w:p>
      <w:pPr>
        <w:spacing w:after="40"/>
      </w:pPr>
    </w:p>
    <w:p>
      <w:r>
        <w:br w:type="page"/>
      </w:r>
    </w:p>
    <w:p>
      <w:pPr>
        <w:pStyle w:val="Heading2"/>
        <w:keepNext w:val="1"/>
      </w:pPr>
      <w:r>
        <w:t>10.3 Example normalized shot manifest</w:t>
      </w:r>
    </w:p>
    <w:p>
      <w:pPr>
        <w:spacing w:before="80" w:after="0" w:line="240" w:lineRule="auto"/>
        <w:ind w:left="86" w:right="86"/>
        <w:keepLines/>
        <w:shd w:fill="F6F8FA"/>
        <w:pBdr>
          <w:top w:val="single" w:sz="6" w:space="5" w:color="D0D7DE"/>
          <w:left w:val="single" w:sz="6" w:space="5" w:color="D0D7DE"/>
          <w:bottom w:val="single" w:sz="6" w:space="5" w:color="D0D7DE"/>
          <w:right w:val="single" w:sz="6" w:space="5" w:color="D0D7DE"/>
        </w:pBdr>
      </w:pPr>
      <w:r>
        <w:rPr>
          <w:rFonts w:ascii="DejaVu Sans Mono" w:hAnsi="DejaVu Sans Mono" w:eastAsia="DejaVu Sans Mono" w:cs="DejaVu Sans Mono"/>
          <w:color w:val="202124"/>
          <w:sz w:val="15"/>
        </w:rPr>
        <w:t>{</w:t>
        <w:br/>
        <w:t xml:space="preserve">  "shot_code": "E02-S03-SH014",</w:t>
        <w:br/>
        <w:t xml:space="preserve">  "revision": 3,</w:t>
        <w:br/>
        <w:t xml:space="preserve">  "target": {</w:t>
        <w:br/>
        <w:t xml:space="preserve">    "duration_s": 6,</w:t>
        <w:br/>
        <w:t xml:space="preserve">    "timeline_role": "tier_eligible_content",</w:t>
        <w:br/>
        <w:t xml:space="preserve">    "tier_share_eligible": true,</w:t>
        <w:br/>
        <w:t xml:space="preserve">    "aspect_ratio": "16:9",</w:t>
        <w:br/>
        <w:t xml:space="preserve">    "animation_fps": 12,</w:t>
        <w:br/>
        <w:t xml:space="preserve">    "delivery_fps": 24,</w:t>
        <w:br/>
        <w:t xml:space="preserve">    "cadence_conversion": "duplicate"</w:t>
        <w:br/>
        <w:t xml:space="preserve">  },</w:t>
        <w:br/>
        <w:t xml:space="preserve">  "reference_pack": "selvanadu-e02-refpack@1.4",</w:t>
        <w:br/>
        <w:t xml:space="preserve">  "characters": ["CHAR-PROTAGONIST@2.1"],</w:t>
        <w:br/>
        <w:t xml:space="preserve">  "location": "LOC-TEMPLE-CORRIDOR@1.2",</w:t>
        <w:br/>
        <w:t xml:space="preserve">  "keyframes": {</w:t>
        <w:br/>
        <w:t xml:space="preserve">    "start": "asset:sha256:…",</w:t>
        <w:br/>
        <w:t xml:space="preserve">    "end": "asset:sha256:…",</w:t>
        <w:br/>
        <w:t xml:space="preserve">    "endpoint_control_scope": "both",</w:t>
        <w:br/>
        <w:t xml:space="preserve">    "endpoint_control_mode": "deterministic_state"</w:t>
        <w:br/>
        <w:t xml:space="preserve">  },</w:t>
        <w:br/>
        <w:t xml:space="preserve">  "routing": {</w:t>
        <w:br/>
        <w:t xml:space="preserve">    "tier": "E2",</w:t>
        <w:br/>
        <w:t xml:space="preserve">    "precheck": "pass",</w:t>
        <w:br/>
        <w:t xml:space="preserve">    "reason": "Rigged head turn, blink and lamp-arm gesture"</w:t>
        <w:br/>
        <w:t xml:space="preserve">  },</w:t>
        <w:br/>
        <w:t xml:space="preserve">  "layers": "assetset:sha256:…",</w:t>
        <w:br/>
        <w:t xml:space="preserve">  "viseme_track": "asset:sha256:…",</w:t>
        <w:br/>
        <w:t xml:space="preserve">  "motion": "The protagonist turns toward the sound, pauses, then raises the lamp.",</w:t>
        <w:br/>
        <w:t xml:space="preserve">  "camera": "Locked medium shot; no zoom; preserve screen direction.",</w:t>
        <w:br/>
        <w:t xml:space="preserve">  "negative": ["photorealism", "text", "captions", "watermark"],</w:t>
        <w:br/>
        <w:t xml:space="preserve">  "engine_profile": "cpu-skia-ffmpeg-e2@approved-1",</w:t>
        <w:br/>
        <w:t xml:space="preserve">  "license_evaluation": "license-eval:sha256:…#approved-conditional-fulfilled",</w:t>
        <w:br/>
        <w:t xml:space="preserve">  "pinned_execution_profile": "pe-linux-avx2-t16@1",</w:t>
        <w:br/>
        <w:t xml:space="preserve">  "rights": {</w:t>
        <w:br/>
        <w:t xml:space="preserve">    "rule": "worst_of_contributors_v1",</w:t>
        <w:br/>
        <w:t xml:space="preserve">    "as_of_gate": "phase3-delivery",</w:t>
        <w:br/>
        <w:t xml:space="preserve">    "derivation_scope": "all-due-contributors",</w:t>
        <w:br/>
        <w:t xml:space="preserve">    "contribution_set": "rights-set:sha256:…",</w:t>
        <w:br/>
        <w:t xml:space="preserve">    "contributions": [</w:t>
        <w:br/>
        <w:t xml:space="preserve">      "selvanadu-e02-refpack@1.4#cleared",</w:t>
        <w:br/>
        <w:t xml:space="preserve">      "asset:sha256:…#cleared",</w:t>
        <w:br/>
        <w:t xml:space="preserve">      "cpu-skia-ffmpeg-e2@approved-1#cleared"</w:t>
        <w:br/>
        <w:t xml:space="preserve">    ],</w:t>
        <w:br/>
        <w:t xml:space="preserve">    "derived_disposition": "cleared",</w:t>
        <w:br/>
        <w:t xml:space="preserve">    "use_eligible": true,</w:t>
        <w:br/>
        <w:t xml:space="preserve">    "approval_relevance_fingerprint_schema": "rights-approval-input-v1",</w:t>
        <w:br/>
        <w:t xml:space="preserve">    "approval_relevance_fingerprint": "rights-approval-input:sha256:…",</w:t>
        <w:br/>
        <w:t xml:space="preserve">    "reapproval_required": false,</w:t>
        <w:br/>
        <w:t xml:space="preserve">    "approval": "rights-approval:sha256:…"</w:t>
        <w:br/>
        <w:t xml:space="preserve">  },</w:t>
        <w:br/>
        <w:t xml:space="preserve">  "review_policy": "continuity-critical"</w:t>
        <w:br/>
        <w:t>}</w:t>
      </w:r>
    </w:p>
    <w:p>
      <w:pPr>
        <w:spacing w:after="40"/>
      </w:pPr>
    </w:p>
    <w:p>
      <w:pPr>
        <w:pStyle w:val="Heading2"/>
        <w:keepNext w:val="1"/>
      </w:pPr>
      <w:r>
        <w:t>10.4 File and directory conventions</w:t>
      </w:r>
    </w:p>
    <w:p>
      <w:pPr>
        <w:spacing w:before="0" w:after="120" w:line="300" w:lineRule="auto"/>
        <w:jc w:val="left"/>
      </w:pPr>
      <w:r>
        <w:rPr>
          <w:rFonts w:ascii="Calibri" w:hAnsi="Calibri" w:eastAsia="Calibri" w:cs="Calibri"/>
          <w:b w:val="0"/>
          <w:i w:val="0"/>
          <w:color w:val="202124"/>
          <w:sz w:val="22"/>
        </w:rPr>
        <w:t>The canonical project bundle should remain human-inspectable. Large binaries may be stored externally in team mode, but the manifest retains stable content-addressed references.</w:t>
      </w:r>
    </w:p>
    <w:p>
      <w:pPr>
        <w:keepLines/>
        <w:numPr>
          <w:ilvl w:val="0"/>
          <w:numId w:val="1009"/>
        </w:numPr>
        <w:spacing w:after="80" w:line="300" w:lineRule="auto"/>
      </w:pPr>
      <w:r>
        <w:rPr>
          <w:rFonts w:ascii="Calibri" w:hAnsi="Calibri" w:eastAsia="Calibri" w:cs="Calibri"/>
          <w:color w:val="202124"/>
        </w:rPr>
        <w:t>project.yaml</w:t>
      </w:r>
    </w:p>
    <w:p>
      <w:pPr>
        <w:keepLines/>
        <w:numPr>
          <w:ilvl w:val="0"/>
          <w:numId w:val="1009"/>
        </w:numPr>
        <w:spacing w:after="80" w:line="300" w:lineRule="auto"/>
      </w:pPr>
      <w:r>
        <w:rPr>
          <w:rFonts w:ascii="Calibri" w:hAnsi="Calibri" w:eastAsia="Calibri" w:cs="Calibri"/>
          <w:color w:val="202124"/>
        </w:rPr>
        <w:t>references/style/; references/characters/; references/locations/; references/props/</w:t>
      </w:r>
    </w:p>
    <w:p>
      <w:pPr>
        <w:keepLines/>
        <w:numPr>
          <w:ilvl w:val="0"/>
          <w:numId w:val="1009"/>
        </w:numPr>
        <w:spacing w:after="80" w:line="300" w:lineRule="auto"/>
      </w:pPr>
      <w:r>
        <w:rPr>
          <w:rFonts w:ascii="Calibri" w:hAnsi="Calibri" w:eastAsia="Calibri" w:cs="Calibri"/>
          <w:color w:val="202124"/>
        </w:rPr>
        <w:t>episodes/E02/sequences/S03/shots/SH014/shot.yaml</w:t>
      </w:r>
    </w:p>
    <w:p>
      <w:pPr>
        <w:keepLines/>
        <w:numPr>
          <w:ilvl w:val="0"/>
          <w:numId w:val="1009"/>
        </w:numPr>
        <w:spacing w:after="80" w:line="300" w:lineRule="auto"/>
      </w:pPr>
      <w:r>
        <w:rPr>
          <w:rFonts w:ascii="Calibri" w:hAnsi="Calibri" w:eastAsia="Calibri" w:cs="Calibri"/>
          <w:color w:val="202124"/>
        </w:rPr>
        <w:t>episodes/E02/sequences/S03/shots/SH014/route.yaml</w:t>
      </w:r>
    </w:p>
    <w:p>
      <w:pPr>
        <w:keepLines/>
        <w:numPr>
          <w:ilvl w:val="0"/>
          <w:numId w:val="1009"/>
        </w:numPr>
        <w:spacing w:after="80" w:line="300" w:lineRule="auto"/>
      </w:pPr>
      <w:r>
        <w:rPr>
          <w:rFonts w:ascii="Calibri" w:hAnsi="Calibri" w:eastAsia="Calibri" w:cs="Calibri"/>
          <w:color w:val="202124"/>
        </w:rPr>
        <w:t>episodes/E02/sequences/S03/shots/SH014/keyframes/</w:t>
      </w:r>
    </w:p>
    <w:p>
      <w:pPr>
        <w:keepLines/>
        <w:numPr>
          <w:ilvl w:val="0"/>
          <w:numId w:val="1009"/>
        </w:numPr>
        <w:spacing w:after="80" w:line="300" w:lineRule="auto"/>
      </w:pPr>
      <w:r>
        <w:rPr>
          <w:rFonts w:ascii="Calibri" w:hAnsi="Calibri" w:eastAsia="Calibri" w:cs="Calibri"/>
          <w:color w:val="202124"/>
        </w:rPr>
        <w:t>episodes/E02/sequences/S03/shots/SH014/layers/</w:t>
      </w:r>
    </w:p>
    <w:p>
      <w:pPr>
        <w:keepLines/>
        <w:numPr>
          <w:ilvl w:val="0"/>
          <w:numId w:val="1009"/>
        </w:numPr>
        <w:spacing w:after="80" w:line="300" w:lineRule="auto"/>
      </w:pPr>
      <w:r>
        <w:rPr>
          <w:rFonts w:ascii="Calibri" w:hAnsi="Calibri" w:eastAsia="Calibri" w:cs="Calibri"/>
          <w:color w:val="202124"/>
        </w:rPr>
        <w:t>episodes/E02/sequences/S03/shots/SH014/visemes/</w:t>
      </w:r>
    </w:p>
    <w:p>
      <w:pPr>
        <w:keepLines/>
        <w:numPr>
          <w:ilvl w:val="0"/>
          <w:numId w:val="1009"/>
        </w:numPr>
        <w:spacing w:after="80" w:line="300" w:lineRule="auto"/>
      </w:pPr>
      <w:r>
        <w:rPr>
          <w:rFonts w:ascii="Calibri" w:hAnsi="Calibri" w:eastAsia="Calibri" w:cs="Calibri"/>
          <w:color w:val="202124"/>
        </w:rPr>
        <w:t>episodes/E02/sequences/S03/shots/SH014/takes/T0001/manifest.json</w:t>
      </w:r>
    </w:p>
    <w:p>
      <w:pPr>
        <w:keepLines/>
        <w:numPr>
          <w:ilvl w:val="0"/>
          <w:numId w:val="1009"/>
        </w:numPr>
        <w:spacing w:after="80" w:line="300" w:lineRule="auto"/>
      </w:pPr>
      <w:r>
        <w:rPr>
          <w:rFonts w:ascii="Calibri" w:hAnsi="Calibri" w:eastAsia="Calibri" w:cs="Calibri"/>
          <w:color w:val="202124"/>
        </w:rPr>
        <w:t>episodes/E02/sequences/S03/shots/SH014/reviews/</w:t>
      </w:r>
    </w:p>
    <w:p>
      <w:pPr>
        <w:keepLines/>
        <w:numPr>
          <w:ilvl w:val="0"/>
          <w:numId w:val="1009"/>
        </w:numPr>
        <w:spacing w:after="80" w:line="300" w:lineRule="auto"/>
      </w:pPr>
      <w:r>
        <w:rPr>
          <w:rFonts w:ascii="Calibri" w:hAnsi="Calibri" w:eastAsia="Calibri" w:cs="Calibri"/>
          <w:color w:val="202124"/>
        </w:rPr>
        <w:t>audio/dialogue/; audio/bgm/; audio/sfx/</w:t>
      </w:r>
    </w:p>
    <w:p>
      <w:pPr>
        <w:keepLines/>
        <w:numPr>
          <w:ilvl w:val="0"/>
          <w:numId w:val="1009"/>
        </w:numPr>
        <w:spacing w:after="80" w:line="300" w:lineRule="auto"/>
      </w:pPr>
      <w:r>
        <w:rPr>
          <w:rFonts w:ascii="Calibri" w:hAnsi="Calibri" w:eastAsia="Calibri" w:cs="Calibri"/>
          <w:color w:val="202124"/>
        </w:rPr>
        <w:t>exports/editorial/; exports/masters/; exports/reels/</w:t>
      </w:r>
    </w:p>
    <w:p>
      <w:pPr>
        <w:pStyle w:val="Heading1"/>
        <w:keepNext w:val="1"/>
      </w:pPr>
      <w:r>
        <w:t>11. Interfaces and API specification</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2567"/>
        <w:gridCol w:w="2468"/>
        <w:gridCol w:w="2172"/>
        <w:gridCol w:w="2033"/>
      </w:tblGrid>
      <w:tr>
        <w:trPr>
          <w:tblHeader w:val="true"/>
          <w:cantSplit/>
        </w:trPr>
        <w:tc>
          <w:tcPr>
            <w:tcW w:type="dxa" w:w="2567"/>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Endpoint</w:t>
            </w:r>
          </w:p>
        </w:tc>
        <w:tc>
          <w:tcPr>
            <w:tcW w:type="dxa" w:w="246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Purpose</w:t>
            </w:r>
          </w:p>
        </w:tc>
        <w:tc>
          <w:tcPr>
            <w:tcW w:type="dxa" w:w="2172"/>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Input</w:t>
            </w:r>
          </w:p>
        </w:tc>
        <w:tc>
          <w:tcPr>
            <w:tcW w:type="dxa" w:w="2033"/>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Output</w:t>
            </w:r>
          </w:p>
        </w:tc>
      </w:tr>
      <w:tr>
        <w:trPr>
          <w:cantSplit/>
        </w:trPr>
        <w:tc>
          <w:tcPr>
            <w:tcW w:type="dxa" w:w="2567"/>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POST /projects</w:t>
            </w:r>
          </w:p>
        </w:tc>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Create project</w:t>
            </w:r>
          </w:p>
        </w:tc>
        <w:tc>
          <w:tcPr>
            <w:tcW w:type="dxa" w:w="21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ProjectCreate</w:t>
            </w:r>
          </w:p>
        </w:tc>
        <w:tc>
          <w:tcPr>
            <w:tcW w:type="dxa" w:w="203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Project</w:t>
            </w:r>
          </w:p>
        </w:tc>
      </w:tr>
      <w:tr>
        <w:trPr>
          <w:cantSplit/>
        </w:trPr>
        <w:tc>
          <w:tcPr>
            <w:tcW w:type="dxa" w:w="256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POST /shots</w:t>
            </w:r>
          </w:p>
        </w:tc>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Create or import shot</w:t>
            </w:r>
          </w:p>
        </w:tc>
        <w:tc>
          <w:tcPr>
            <w:tcW w:type="dxa" w:w="21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ShotCreate</w:t>
            </w:r>
          </w:p>
        </w:tc>
        <w:tc>
          <w:tcPr>
            <w:tcW w:type="dxa" w:w="203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Shot</w:t>
            </w:r>
          </w:p>
        </w:tc>
      </w:tr>
      <w:tr>
        <w:trPr>
          <w:cantSplit/>
        </w:trPr>
        <w:tc>
          <w:tcPr>
            <w:tcW w:type="dxa" w:w="2567"/>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POST /assets:ingest</w:t>
            </w:r>
          </w:p>
        </w:tc>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Register immutable asset</w:t>
            </w:r>
          </w:p>
        </w:tc>
        <w:tc>
          <w:tcPr>
            <w:tcW w:type="dxa" w:w="21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File + AssetMetadata</w:t>
            </w:r>
          </w:p>
        </w:tc>
        <w:tc>
          <w:tcPr>
            <w:tcW w:type="dxa" w:w="203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Asset</w:t>
            </w:r>
          </w:p>
        </w:tc>
      </w:tr>
      <w:tr>
        <w:trPr>
          <w:cantSplit/>
        </w:trPr>
        <w:tc>
          <w:tcPr>
            <w:tcW w:type="dxa" w:w="256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POST /reference-packs</w:t>
            </w:r>
          </w:p>
        </w:tc>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Create versioned reference pack</w:t>
            </w:r>
          </w:p>
        </w:tc>
        <w:tc>
          <w:tcPr>
            <w:tcW w:type="dxa" w:w="21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ReferencePackCreate</w:t>
            </w:r>
          </w:p>
        </w:tc>
        <w:tc>
          <w:tcPr>
            <w:tcW w:type="dxa" w:w="203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ReferencePack</w:t>
            </w:r>
          </w:p>
        </w:tc>
      </w:tr>
      <w:tr>
        <w:trPr>
          <w:cantSplit/>
        </w:trPr>
        <w:tc>
          <w:tcPr>
            <w:tcW w:type="dxa" w:w="2567"/>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POST /keyframe-sets</w:t>
            </w:r>
          </w:p>
        </w:tc>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Create/update keyframe set</w:t>
            </w:r>
          </w:p>
        </w:tc>
        <w:tc>
          <w:tcPr>
            <w:tcW w:type="dxa" w:w="21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KeyframeSetCreate</w:t>
            </w:r>
          </w:p>
        </w:tc>
        <w:tc>
          <w:tcPr>
            <w:tcW w:type="dxa" w:w="203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KeyframeSet</w:t>
            </w:r>
          </w:p>
        </w:tc>
      </w:tr>
      <w:tr>
        <w:trPr>
          <w:cantSplit/>
        </w:trPr>
        <w:tc>
          <w:tcPr>
            <w:tcW w:type="dxa" w:w="256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POST /shots/{id}:route</w:t>
            </w:r>
          </w:p>
        </w:tc>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Run precheck and propose E0-E4</w:t>
            </w:r>
          </w:p>
        </w:tc>
        <w:tc>
          <w:tcPr>
            <w:tcW w:type="dxa" w:w="21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RouteRequest</w:t>
            </w:r>
          </w:p>
        </w:tc>
        <w:tc>
          <w:tcPr>
            <w:tcW w:type="dxa" w:w="203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MotionRoute</w:t>
            </w:r>
          </w:p>
        </w:tc>
      </w:tr>
      <w:tr>
        <w:trPr>
          <w:cantSplit/>
        </w:trPr>
        <w:tc>
          <w:tcPr>
            <w:tcW w:type="dxa" w:w="2567"/>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POST /layer-asset-sets</w:t>
            </w:r>
          </w:p>
        </w:tc>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Register tier-specific assets</w:t>
            </w:r>
          </w:p>
        </w:tc>
        <w:tc>
          <w:tcPr>
            <w:tcW w:type="dxa" w:w="21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LayerAssetSetCreate</w:t>
            </w:r>
          </w:p>
        </w:tc>
        <w:tc>
          <w:tcPr>
            <w:tcW w:type="dxa" w:w="203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LayerAssetSet</w:t>
            </w:r>
          </w:p>
        </w:tc>
      </w:tr>
      <w:tr>
        <w:trPr>
          <w:cantSplit/>
        </w:trPr>
        <w:tc>
          <w:tcPr>
            <w:tcW w:type="dxa" w:w="256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POST /viseme-tracks</w:t>
            </w:r>
          </w:p>
        </w:tc>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Create/import corrected visemes</w:t>
            </w:r>
          </w:p>
        </w:tc>
        <w:tc>
          <w:tcPr>
            <w:tcW w:type="dxa" w:w="21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VisemeTrackCreate</w:t>
            </w:r>
          </w:p>
        </w:tc>
        <w:tc>
          <w:tcPr>
            <w:tcW w:type="dxa" w:w="203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VisemeTrack</w:t>
            </w:r>
          </w:p>
        </w:tc>
      </w:tr>
      <w:tr>
        <w:trPr>
          <w:cantSplit/>
        </w:trPr>
        <w:tc>
          <w:tcPr>
            <w:tcW w:type="dxa" w:w="2567"/>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POST /execution-jobs:validate</w:t>
            </w:r>
          </w:p>
        </w:tc>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Validate route/assets/budget</w:t>
            </w:r>
          </w:p>
        </w:tc>
        <w:tc>
          <w:tcPr>
            <w:tcW w:type="dxa" w:w="21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ExecutionRequest</w:t>
            </w:r>
          </w:p>
        </w:tc>
        <w:tc>
          <w:tcPr>
            <w:tcW w:type="dxa" w:w="203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ValidationReport</w:t>
            </w:r>
          </w:p>
        </w:tc>
      </w:tr>
      <w:tr>
        <w:trPr>
          <w:cantSplit/>
        </w:trPr>
        <w:tc>
          <w:tcPr>
            <w:tcW w:type="dxa" w:w="256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POST /execution-jobs</w:t>
            </w:r>
          </w:p>
        </w:tc>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Submit CPU render or E4 job</w:t>
            </w:r>
          </w:p>
        </w:tc>
        <w:tc>
          <w:tcPr>
            <w:tcW w:type="dxa" w:w="21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ExecutionRequest + job_class</w:t>
            </w:r>
          </w:p>
        </w:tc>
        <w:tc>
          <w:tcPr>
            <w:tcW w:type="dxa" w:w="203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ExecutionJob</w:t>
            </w:r>
          </w:p>
        </w:tc>
      </w:tr>
      <w:tr>
        <w:trPr>
          <w:cantSplit/>
        </w:trPr>
        <w:tc>
          <w:tcPr>
            <w:tcW w:type="dxa" w:w="2567"/>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GET /execution-jobs/{id}</w:t>
            </w:r>
          </w:p>
        </w:tc>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Get status and metrics</w:t>
            </w:r>
          </w:p>
        </w:tc>
        <w:tc>
          <w:tcPr>
            <w:tcW w:type="dxa" w:w="21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w:t>
            </w:r>
          </w:p>
        </w:tc>
        <w:tc>
          <w:tcPr>
            <w:tcW w:type="dxa" w:w="203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ExecutionJobStatus</w:t>
            </w:r>
          </w:p>
        </w:tc>
      </w:tr>
      <w:tr>
        <w:trPr>
          <w:cantSplit/>
        </w:trPr>
        <w:tc>
          <w:tcPr>
            <w:tcW w:type="dxa" w:w="256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POST /execution-jobs/{id}:cancel</w:t>
            </w:r>
          </w:p>
        </w:tc>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Cancel safely</w:t>
            </w:r>
          </w:p>
        </w:tc>
        <w:tc>
          <w:tcPr>
            <w:tcW w:type="dxa" w:w="21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CancelRequest</w:t>
            </w:r>
          </w:p>
        </w:tc>
        <w:tc>
          <w:tcPr>
            <w:tcW w:type="dxa" w:w="203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CancelResult</w:t>
            </w:r>
          </w:p>
        </w:tc>
      </w:tr>
      <w:tr>
        <w:trPr>
          <w:cantSplit/>
        </w:trPr>
        <w:tc>
          <w:tcPr>
            <w:tcW w:type="dxa" w:w="2567"/>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POST /takes/{id}/qa</w:t>
            </w:r>
          </w:p>
        </w:tc>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Run/re-run QA</w:t>
            </w:r>
          </w:p>
        </w:tc>
        <w:tc>
          <w:tcPr>
            <w:tcW w:type="dxa" w:w="21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QAPolicy</w:t>
            </w:r>
          </w:p>
        </w:tc>
        <w:tc>
          <w:tcPr>
            <w:tcW w:type="dxa" w:w="203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QAReport</w:t>
            </w:r>
          </w:p>
        </w:tc>
      </w:tr>
      <w:tr>
        <w:trPr>
          <w:cantSplit/>
        </w:trPr>
        <w:tc>
          <w:tcPr>
            <w:tcW w:type="dxa" w:w="256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POST /takes/{id}/reviews</w:t>
            </w:r>
          </w:p>
        </w:tc>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Record decision</w:t>
            </w:r>
          </w:p>
        </w:tc>
        <w:tc>
          <w:tcPr>
            <w:tcW w:type="dxa" w:w="21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ReviewDecisionCreate</w:t>
            </w:r>
          </w:p>
        </w:tc>
        <w:tc>
          <w:tcPr>
            <w:tcW w:type="dxa" w:w="203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ReviewDecision</w:t>
            </w:r>
          </w:p>
        </w:tc>
      </w:tr>
      <w:tr>
        <w:trPr>
          <w:cantSplit/>
        </w:trPr>
        <w:tc>
          <w:tcPr>
            <w:tcW w:type="dxa" w:w="2567"/>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POST /exports</w:t>
            </w:r>
          </w:p>
        </w:tc>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Create editorial/delivery package</w:t>
            </w:r>
          </w:p>
        </w:tc>
        <w:tc>
          <w:tcPr>
            <w:tcW w:type="dxa" w:w="21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ExportRequest</w:t>
            </w:r>
          </w:p>
        </w:tc>
        <w:tc>
          <w:tcPr>
            <w:tcW w:type="dxa" w:w="203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ExportPackage</w:t>
            </w:r>
          </w:p>
        </w:tc>
      </w:tr>
    </w:tbl>
    <w:p>
      <w:pPr>
        <w:spacing w:after="40"/>
      </w:pPr>
    </w:p>
    <w:p>
      <w:pPr>
        <w:spacing w:before="120" w:after="80" w:line="300" w:lineRule="auto"/>
        <w:jc w:val="left"/>
        <w:keepNext w:val="1"/>
      </w:pPr>
      <w:r>
        <w:rPr>
          <w:rFonts w:ascii="Calibri" w:hAnsi="Calibri" w:eastAsia="Calibri" w:cs="Calibri"/>
          <w:b/>
          <w:i w:val="0"/>
          <w:color w:val="1F4D78"/>
          <w:sz w:val="24"/>
        </w:rPr>
        <w:t>API rules</w:t>
      </w:r>
    </w:p>
    <w:p>
      <w:pPr>
        <w:keepLines/>
        <w:numPr>
          <w:ilvl w:val="0"/>
          <w:numId w:val="1009"/>
        </w:numPr>
        <w:spacing w:after="80" w:line="300" w:lineRule="auto"/>
      </w:pPr>
      <w:r>
        <w:rPr>
          <w:rFonts w:ascii="Calibri" w:hAnsi="Calibri" w:eastAsia="Calibri" w:cs="Calibri"/>
          <w:color w:val="202124"/>
        </w:rPr>
        <w:t>All mutation requests must be idempotent or accept an idempotency key.</w:t>
      </w:r>
    </w:p>
    <w:p>
      <w:pPr>
        <w:keepLines/>
        <w:numPr>
          <w:ilvl w:val="0"/>
          <w:numId w:val="1009"/>
        </w:numPr>
        <w:spacing w:after="80" w:line="300" w:lineRule="auto"/>
      </w:pPr>
      <w:r>
        <w:rPr>
          <w:rFonts w:ascii="Calibri" w:hAnsi="Calibri" w:eastAsia="Calibri" w:cs="Calibri"/>
          <w:color w:val="202124"/>
        </w:rPr>
        <w:t>Asset uploads must return a content hash and must not overwrite an existing immutable asset.</w:t>
      </w:r>
    </w:p>
    <w:p>
      <w:pPr>
        <w:keepLines/>
        <w:numPr>
          <w:ilvl w:val="0"/>
          <w:numId w:val="1009"/>
        </w:numPr>
        <w:spacing w:after="80" w:line="300" w:lineRule="auto"/>
      </w:pPr>
      <w:r>
        <w:rPr>
          <w:rFonts w:ascii="Calibri" w:hAnsi="Calibri" w:eastAsia="Calibri" w:cs="Calibri"/>
          <w:color w:val="202124"/>
        </w:rPr>
        <w:t>Long-running generation and export actions are asynchronous jobs.</w:t>
      </w:r>
    </w:p>
    <w:p>
      <w:pPr>
        <w:keepLines/>
        <w:numPr>
          <w:ilvl w:val="0"/>
          <w:numId w:val="1009"/>
        </w:numPr>
        <w:spacing w:after="80" w:line="300" w:lineRule="auto"/>
      </w:pPr>
      <w:r>
        <w:rPr>
          <w:rFonts w:ascii="Calibri" w:hAnsi="Calibri" w:eastAsia="Calibri" w:cs="Calibri"/>
          <w:color w:val="202124"/>
        </w:rPr>
        <w:t>Error responses must include a stable code, human explanation and remediation hint; secrets must be redacted.</w:t>
      </w:r>
    </w:p>
    <w:p>
      <w:pPr>
        <w:keepLines/>
        <w:numPr>
          <w:ilvl w:val="0"/>
          <w:numId w:val="1009"/>
        </w:numPr>
        <w:spacing w:after="80" w:line="300" w:lineRule="auto"/>
      </w:pPr>
      <w:r>
        <w:rPr>
          <w:rFonts w:ascii="Calibri" w:hAnsi="Calibri" w:eastAsia="Calibri" w:cs="Calibri"/>
          <w:color w:val="202124"/>
        </w:rPr>
        <w:t>The CLI must use the same API contracts or shared service layer as the UI.</w:t>
      </w:r>
    </w:p>
    <w:p>
      <w:r/>
    </w:p>
    <w:p>
      <w:pPr>
        <w:pStyle w:val="Heading1"/>
        <w:keepNext w:val="1"/>
        <w:pageBreakBefore w:val="0"/>
      </w:pPr>
      <w:r>
        <w:t>12. Non-functional requirements</w:t>
      </w:r>
    </w:p>
    <w:p>
      <w:pPr>
        <w:pStyle w:val="Heading2"/>
        <w:spacing w:after="120" w:line="259" w:lineRule="auto"/>
      </w:pPr>
      <w:r>
        <w:t>12.0 CPU quick-clip acceptance contract</w:t>
      </w:r>
    </w:p>
    <w:p>
      <w:pPr>
        <w:spacing w:after="120" w:line="259" w:lineRule="auto"/>
      </w:pPr>
      <w:r>
        <w:rPr>
          <w:rFonts w:ascii="Calibri" w:hAnsi="Calibri" w:eastAsia="Calibri"/>
          <w:i w:val="0"/>
          <w:color w:val="202124"/>
          <w:sz w:val="21"/>
        </w:rPr>
        <w:t>Status and precedence. These are proposed engineering acceptance targets for D-02 approval, not benchmark results. Once locked, all Must conditions below apply together. They govern the low-spec model claim; §12.3 remains a separate 1080p episode-production budget. The current document contains no P-L measurements. Approving this specification authorizes a feasibility plan, not a claim that these speeds are attainable.</w:t>
      </w:r>
    </w:p>
    <w:tbl>
      <w:tblPr>
        <w:tblW w:type="dxa" w:w="9240"/>
        <w:jc w:val="left"/>
        <w:tblLayout w:type="fixed"/>
        <w:tblLook w:firstColumn="1" w:firstRow="1" w:lastColumn="0" w:lastRow="0" w:noHBand="0" w:noVBand="1" w:val="04A0"/>
        <w:tblInd w:w="10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700"/>
        <w:gridCol w:w="3600"/>
        <w:gridCol w:w="3940"/>
      </w:tblGrid>
      <w:tr>
        <w:trPr>
          <w:tblHeader w:val="true"/>
          <w:cantSplit/>
        </w:trPr>
        <w:tc>
          <w:tcPr>
            <w:tcW w:type="dxa" w:w="170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6"/>
              </w:rPr>
              <w:t>Dimension</w:t>
            </w:r>
          </w:p>
        </w:tc>
        <w:tc>
          <w:tcPr>
            <w:tcW w:type="dxa" w:w="3600"/>
            <w:tcMar>
              <w:top w:w="70" w:type="dxa"/>
              <w:start w:w="100" w:type="dxa"/>
              <w:bottom w:w="70" w:type="dxa"/>
              <w:end w:w="100" w:type="dxa"/>
            </w:tcMar>
            <w:vAlign w:val="top"/>
            <w:shd w:fill="D9E5F4"/>
          </w:tcPr>
          <w:p>
            <w:pPr>
              <w:spacing w:before="0" w:after="0" w:line="240" w:lineRule="auto"/>
              <w:jc w:val="left"/>
            </w:pPr>
            <w:r/>
            <w:r>
              <w:rPr>
                <w:rFonts w:ascii="Calibri" w:hAnsi="Calibri" w:eastAsia="Calibri"/>
                <w:b/>
                <w:color w:val="202124"/>
                <w:sz w:val="16"/>
              </w:rPr>
              <w:t>Proposed P-L acceptance target</w:t>
            </w:r>
          </w:p>
        </w:tc>
        <w:tc>
          <w:tcPr>
            <w:tcW w:type="dxa" w:w="394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6"/>
              </w:rPr>
              <w:t>Scope / priority</w:t>
            </w:r>
          </w:p>
        </w:tc>
      </w:tr>
      <w:tr>
        <w:trPr>
          <w:cantSplit/>
        </w:trPr>
        <w:tc>
          <w:tcPr>
            <w:tcW w:type="dxa" w:w="17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6"/>
              </w:rPr>
              <w:t>Host</w:t>
            </w:r>
          </w:p>
        </w:tc>
        <w:tc>
          <w:tcPr>
            <w:tcW w:type="dxa" w:w="36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6"/>
              </w:rPr>
              <w:t>4 physical CPU cores / up to 8 threads; 8 GiB RAM; SSD; no GPU/NPU inference or hardware encoding</w:t>
            </w:r>
          </w:p>
        </w:tc>
        <w:tc>
          <w:tcPr>
            <w:tcW w:type="dxa" w:w="39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6"/>
              </w:rPr>
              <w:t>Must; exact SKU, power policy, OS and runtime locked in D-02. Not a guarantee for every 4-core CPU.</w:t>
            </w:r>
          </w:p>
        </w:tc>
      </w:tr>
      <w:tr>
        <w:trPr>
          <w:cantSplit/>
        </w:trPr>
        <w:tc>
          <w:tcPr>
            <w:tcW w:type="dxa" w:w="17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6"/>
              </w:rPr>
              <w:t>Input / capability</w:t>
            </w:r>
          </w:p>
        </w:tc>
        <w:tc>
          <w:tcPr>
            <w:tcW w:type="dxa" w:w="36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6"/>
              </w:rPr>
              <w:t>2–4 approved frames for a 6-second clip; bounded stylized-2D motion; learned temporal synthesis</w:t>
            </w:r>
          </w:p>
        </w:tc>
        <w:tc>
          <w:tcPr>
            <w:tcW w:type="dxa" w:w="394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6"/>
              </w:rPr>
              <w:t>Must; optional masks/controls must fit preparation limits. Dense inbetween input cannot count.</w:t>
            </w:r>
          </w:p>
        </w:tc>
      </w:tr>
      <w:tr>
        <w:trPr>
          <w:cantSplit/>
        </w:trPr>
        <w:tc>
          <w:tcPr>
            <w:tcW w:type="dxa" w:w="17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6"/>
              </w:rPr>
              <w:t>Core output</w:t>
            </w:r>
          </w:p>
        </w:tc>
        <w:tc>
          <w:tcPr>
            <w:tcW w:type="dxa" w:w="36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6"/>
              </w:rPr>
              <w:t>640×360; 72 animation frames; 12 animation fps; 144 delivery frames at 24 fps</w:t>
            </w:r>
          </w:p>
        </w:tc>
        <w:tc>
          <w:tcPr>
            <w:tcW w:type="dxa" w:w="39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6"/>
              </w:rPr>
              <w:t>Must; two-frame holds form the delivery stream. Report synthesized, source and duplicate frame counts separately.</w:t>
            </w:r>
          </w:p>
        </w:tc>
      </w:tr>
      <w:tr>
        <w:trPr>
          <w:cantSplit/>
        </w:trPr>
        <w:tc>
          <w:tcPr>
            <w:tcW w:type="dxa" w:w="17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6"/>
              </w:rPr>
              <w:t>Warm preview</w:t>
            </w:r>
          </w:p>
        </w:tc>
        <w:tc>
          <w:tcPr>
            <w:tcW w:type="dxa" w:w="36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6"/>
              </w:rPr>
              <w:t>p95 ≤15 seconds to a playable 3-second 320×180 preview, 12 animation fps</w:t>
            </w:r>
          </w:p>
        </w:tc>
        <w:tc>
          <w:tcPr>
            <w:tcW w:type="dxa" w:w="394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6"/>
              </w:rPr>
              <w:t>Must; timing includes preview synthesis, normalization and CPU encode. A thumbnail or reused output is not a preview pass.</w:t>
            </w:r>
          </w:p>
        </w:tc>
      </w:tr>
      <w:tr>
        <w:trPr>
          <w:cantSplit/>
        </w:trPr>
        <w:tc>
          <w:tcPr>
            <w:tcW w:type="dxa" w:w="17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6"/>
              </w:rPr>
              <w:t>Warm final</w:t>
            </w:r>
          </w:p>
        </w:tc>
        <w:tc>
          <w:tcPr>
            <w:tcW w:type="dxa" w:w="36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6"/>
              </w:rPr>
              <w:t>p95 ≤60 seconds to the complete 6-second 360p clip</w:t>
            </w:r>
          </w:p>
        </w:tc>
        <w:tc>
          <w:tcPr>
            <w:tcW w:type="dxa" w:w="39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6"/>
              </w:rPr>
              <w:t>Must; real-time factor = wall time / output duration ≤10 at p95. Every warm run ≤90 seconds.</w:t>
            </w:r>
          </w:p>
        </w:tc>
      </w:tr>
      <w:tr>
        <w:trPr>
          <w:cantSplit/>
        </w:trPr>
        <w:tc>
          <w:tcPr>
            <w:tcW w:type="dxa" w:w="17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6"/>
              </w:rPr>
              <w:t>Process-cold final</w:t>
            </w:r>
          </w:p>
        </w:tc>
        <w:tc>
          <w:tcPr>
            <w:tcW w:type="dxa" w:w="36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6"/>
              </w:rPr>
              <w:t>p95 ≤90 seconds from launch to complete 360p clip; every run ≤120 seconds</w:t>
            </w:r>
          </w:p>
        </w:tc>
        <w:tc>
          <w:tcPr>
            <w:tcW w:type="dxa" w:w="394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6"/>
              </w:rPr>
              <w:t>Must; model load and initialization included. OS file cache may remain warm and must be reported.</w:t>
            </w:r>
          </w:p>
        </w:tc>
      </w:tr>
      <w:tr>
        <w:trPr>
          <w:cantSplit/>
        </w:trPr>
        <w:tc>
          <w:tcPr>
            <w:tcW w:type="dxa" w:w="17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6"/>
              </w:rPr>
              <w:t>Application memory</w:t>
            </w:r>
          </w:p>
        </w:tc>
        <w:tc>
          <w:tcPr>
            <w:tcW w:type="dxa" w:w="36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6"/>
              </w:rPr>
              <w:t>Peak ≤4 GiB across the app, temporal worker and encoder; no swap reliance</w:t>
            </w:r>
          </w:p>
        </w:tc>
        <w:tc>
          <w:tcPr>
            <w:tcW w:type="dxa" w:w="39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6"/>
              </w:rPr>
              <w:t>Must; measured process-group/cgroup peak with method disclosed on the 8 GiB host.</w:t>
            </w:r>
          </w:p>
        </w:tc>
      </w:tr>
      <w:tr>
        <w:trPr>
          <w:cantSplit/>
        </w:trPr>
        <w:tc>
          <w:tcPr>
            <w:tcW w:type="dxa" w:w="17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6"/>
              </w:rPr>
              <w:t>Per-shot preparation</w:t>
            </w:r>
          </w:p>
        </w:tc>
        <w:tc>
          <w:tcPr>
            <w:tcW w:type="dxa" w:w="36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6"/>
              </w:rPr>
              <w:t>≤5 active user minutes and ≤30 seconds automatic local preprocessing</w:t>
            </w:r>
          </w:p>
        </w:tc>
        <w:tc>
          <w:tcPr>
            <w:tcW w:type="dxa" w:w="394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6"/>
              </w:rPr>
              <w:t>Must for the fresh-input test, after approved source frames exist; no required bespoke rig, dense drawing or accelerator stage.</w:t>
            </w:r>
          </w:p>
        </w:tc>
      </w:tr>
      <w:tr>
        <w:trPr>
          <w:cantSplit/>
        </w:trPr>
        <w:tc>
          <w:tcPr>
            <w:tcW w:type="dxa" w:w="17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6"/>
              </w:rPr>
              <w:t>Quality</w:t>
            </w:r>
          </w:p>
        </w:tc>
        <w:tc>
          <w:tcPr>
            <w:tcW w:type="dxa" w:w="36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6"/>
              </w:rPr>
              <w:t>All 12 locked in-scope clips pass identity and motion ≥8/10, no zero dimension, endpoints and no severity-2/3 defect</w:t>
            </w:r>
          </w:p>
        </w:tc>
        <w:tc>
          <w:tcPr>
            <w:tcW w:type="dxa" w:w="39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6"/>
              </w:rPr>
              <w:t>Must; two reviewers, frame stepping and normal playback. No quality waiver for CPU qualification.</w:t>
            </w:r>
          </w:p>
        </w:tc>
      </w:tr>
      <w:tr>
        <w:trPr>
          <w:cantSplit/>
        </w:trPr>
        <w:tc>
          <w:tcPr>
            <w:tcW w:type="dxa" w:w="17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6"/>
              </w:rPr>
              <w:t>720p extension</w:t>
            </w:r>
          </w:p>
        </w:tc>
        <w:tc>
          <w:tcPr>
            <w:tcW w:type="dxa" w:w="36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6"/>
              </w:rPr>
              <w:t>6 seconds at native 1280×720; warm p95 ≤120 seconds on the same P-L host</w:t>
            </w:r>
          </w:p>
        </w:tc>
        <w:tc>
          <w:tcPr>
            <w:tcW w:type="dxa" w:w="394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6"/>
              </w:rPr>
              <w:t>Should; separately benchmark and label. Upscaled 360p is not native-720p temporal inference.</w:t>
            </w:r>
          </w:p>
        </w:tc>
      </w:tr>
    </w:tbl>
    <w:p>
      <w:pPr>
        <w:pStyle w:val="Heading3"/>
        <w:spacing w:after="120" w:line="259" w:lineRule="auto"/>
      </w:pPr>
      <w:r>
        <w:t>Measurement boundary</w:t>
      </w:r>
    </w:p>
    <w:p>
      <w:pPr>
        <w:spacing w:after="120" w:line="259" w:lineRule="auto"/>
      </w:pPr>
      <w:r>
        <w:rPr>
          <w:rFonts w:ascii="Calibri" w:hAnsi="Calibri" w:eastAsia="Calibri"/>
          <w:i w:val="0"/>
          <w:color w:val="202124"/>
          <w:sz w:val="21"/>
        </w:rPr>
        <w:t>For a warm run, begin at submission of a valid local job with approved inputs already installed and end when the encoded file is closed and decodable. Include input decode, all job-specific feature/mask/flow preparation, temporal inference, warping, compositing, normalization, frame duplication and CPU encode. Only model/runtime residency may be reused; no cached final frames, precomputed job features or prior output may satisfy the primary warm target. Measure true repeat-edit caching separately. Record preview and final as independent requests; also report their combined time when the UI executes both.</w:t>
      </w:r>
    </w:p>
    <w:p>
      <w:pPr>
        <w:spacing w:after="120" w:line="259" w:lineRule="auto"/>
      </w:pPr>
      <w:r>
        <w:rPr>
          <w:rFonts w:ascii="Calibri" w:hAnsi="Calibri" w:eastAsia="Calibri"/>
          <w:i w:val="0"/>
          <w:color w:val="202124"/>
          <w:sz w:val="21"/>
        </w:rPr>
        <w:t>For a process-cold run, restart the application/worker and start the timer before initialization. Do not label this disk-cold or installation time. Report model download/install, initial graph compilation, input artwork creation, local preparation and review time separately. Imported or hosted source artwork is permitted, but a hosted-image wait is not hidden inside a “fully offline text-to-video” claim. No network calls, GPU/NPU kernels or accelerator encoding are allowed in the P-L test; runtime/device traces and an offline rerun are required.</w:t>
      </w:r>
    </w:p>
    <w:p>
      <w:pPr>
        <w:pStyle w:val="Heading3"/>
        <w:spacing w:after="120" w:line="259" w:lineRule="auto"/>
      </w:pPr>
      <w:r>
        <w:t>Sample and pass calculation</w:t>
      </w:r>
    </w:p>
    <w:p>
      <w:pPr>
        <w:spacing w:after="120" w:line="259" w:lineRule="auto"/>
      </w:pPr>
      <w:r>
        <w:rPr>
          <w:rFonts w:ascii="Calibri" w:hAnsi="Calibri" w:eastAsia="Calibri"/>
          <w:i w:val="0"/>
          <w:color w:val="202124"/>
          <w:sz w:val="21"/>
        </w:rPr>
        <w:t>Before timing, freeze 12 six-second in-scope clips: four face/reaction motions, four bounded hand/arm or body gestures and four cloth/hair or limited-overlap motions. Include at least two clips using only two anchors; the others may use at most four. Supply withheld artist-approved interior references for review, not as model inputs. Lock intended action, source hashes, anchor indices, masks, settings and quality rubric. First/last anchors map to animation indices 0 and 71; 72 animation frames duplicated to 144 delivery frames encode exactly six seconds. Duplicated delivery fps is never reported as new temporal information.</w:t>
      </w:r>
    </w:p>
    <w:p>
      <w:pPr>
        <w:spacing w:after="120" w:line="259" w:lineRule="auto"/>
      </w:pPr>
      <w:r>
        <w:rPr>
          <w:rFonts w:ascii="Calibri" w:hAnsi="Calibri" w:eastAsia="Calibri"/>
          <w:i w:val="0"/>
          <w:color w:val="202124"/>
          <w:sz w:val="21"/>
        </w:rPr>
        <w:t>Use a separate development set for tuning. For qualification, run each of the 12 clips three times warm (36 runs) and once process-cold (12 runs), in a fixed randomized order at batch size one with no competing workload. Report all run times, peak memory, failures, timeouts, median and nearest-rank p95 (sorted index ceil(0.95 × n)). All 12 clips must pass quality and every run must return a valid output; a timeout or invalid output fails the sample and remains in the ledger. Retuning requires a new profile revision and complete rerun, not deletion of weak cases. Also run a continuous 20-minute workload and report thermal/power throttling and whether latency or memory limits are breached.</w:t>
      </w:r>
    </w:p>
    <w:p>
      <w:pPr>
        <w:spacing w:after="120" w:line="259" w:lineRule="auto"/>
      </w:pPr>
      <w:r>
        <w:rPr>
          <w:rFonts w:ascii="Calibri" w:hAnsi="Calibri" w:eastAsia="Calibri"/>
          <w:i w:val="0"/>
          <w:color w:val="202124"/>
          <w:sz w:val="21"/>
        </w:rPr>
        <w:t>AT-056 additionally uses four new input packs without prebuilt rigs/layers to measure active setup and local preprocessing. Four locked out-of-scope cases—large viewpoint change, newly exposed unseen content, a scene cut and conflicting anchor timing—must be rejected or explicitly routed to redesign before synthesis. E0/E1 controls may be timed separately, but are excluded from the 12 learned-motion cases and cannot pad the pass rate. A rejected in-scope clip is a failure, not a newly declared out-of-scope case.</w:t>
      </w:r>
    </w:p>
    <w:p>
      <w:pPr>
        <w:pStyle w:val="Heading3"/>
        <w:spacing w:after="120" w:line="259" w:lineRule="auto"/>
      </w:pPr>
      <w:r>
        <w:t>Stop/go rule and interpretation</w:t>
      </w:r>
    </w:p>
    <w:p>
      <w:pPr>
        <w:spacing w:after="120" w:line="259" w:lineRule="auto"/>
      </w:pPr>
      <w:r>
        <w:rPr>
          <w:rFonts w:ascii="Calibri" w:hAnsi="Calibri" w:eastAsia="Calibri"/>
          <w:i w:val="0"/>
          <w:color w:val="202124"/>
          <w:sz w:val="21"/>
        </w:rPr>
        <w:t>Timebox the first feasibility spike to five working days after inputs, licenses and the exact P-L contract are ready. Start with the classical baseline and one pinned learned CPU candidate. A failure triggers an evidence-backed choice: optimize the bounded model, narrow capability with explicit owner approval, revise the speed target as a new requirement, or stop the model path. Do not compensate by adding E0 footage, moving work to a GPU, supplying dense manual frames or calling upscaled output native synthesis. Passing establishes only the stated constrained animation capability on the tested host; it does not establish optimality, real-time performance or general video generation.</w:t>
      </w:r>
    </w:p>
    <w:p>
      <w:pPr>
        <w:pStyle w:val="Heading2"/>
        <w:keepNext w:val="1"/>
      </w:pPr>
      <w:r>
        <w:t>12.1 Reliability, performance and safeguards</w:t>
      </w:r>
    </w:p>
    <w:p>
      <w:pPr>
        <w:spacing w:after="100" w:line="259" w:lineRule="auto"/>
      </w:pPr>
      <w:r>
        <w:rPr>
          <w:rFonts w:ascii="Calibri" w:hAnsi="Calibri" w:eastAsia="Calibri"/>
          <w:i/>
          <w:color w:val="465A6E"/>
          <w:sz w:val="18"/>
        </w:rPr>
        <w:t>Verification linkage: Appendix E maps every non-functional requirement, including conditional team/provider/Windows branches, to an explicit acceptance test.</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839"/>
        <w:gridCol w:w="1283"/>
        <w:gridCol w:w="5439"/>
        <w:gridCol w:w="938"/>
        <w:gridCol w:w="741"/>
      </w:tblGrid>
      <w:tr>
        <w:trPr>
          <w:tblHeader w:val="true"/>
          <w:cantSplit/>
        </w:trPr>
        <w:tc>
          <w:tcPr>
            <w:tcW w:type="dxa" w:w="839"/>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5"/>
              </w:rPr>
              <w:t>ID</w:t>
            </w:r>
          </w:p>
        </w:tc>
        <w:tc>
          <w:tcPr>
            <w:tcW w:type="dxa" w:w="1283"/>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5"/>
              </w:rPr>
              <w:t>Area</w:t>
            </w:r>
          </w:p>
        </w:tc>
        <w:tc>
          <w:tcPr>
            <w:tcW w:type="dxa" w:w="5439"/>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5"/>
              </w:rPr>
              <w:t>Requirement</w:t>
            </w:r>
          </w:p>
        </w:tc>
        <w:tc>
          <w:tcPr>
            <w:tcW w:type="dxa" w:w="938"/>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5"/>
              </w:rPr>
              <w:t>Priority</w:t>
            </w:r>
          </w:p>
        </w:tc>
        <w:tc>
          <w:tcPr>
            <w:tcW w:type="dxa" w:w="741"/>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5"/>
              </w:rPr>
              <w:t>Verify</w:t>
            </w:r>
          </w:p>
        </w:tc>
      </w:tr>
      <w:tr>
        <w:trPr>
          <w:cantSplit/>
        </w:trPr>
        <w:tc>
          <w:tcPr>
            <w:tcW w:type="dxa" w:w="83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NFR-001</w:t>
            </w:r>
          </w:p>
        </w:tc>
        <w:tc>
          <w:tcPr>
            <w:tcW w:type="dxa" w:w="1283"/>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Reliability</w:t>
            </w:r>
          </w:p>
        </w:tc>
        <w:tc>
          <w:tcPr>
            <w:tcW w:type="dxa" w:w="5439"/>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Metadata operations must be transactional; a failed generation must not corrupt project or approved assets.</w:t>
            </w:r>
          </w:p>
        </w:tc>
        <w:tc>
          <w:tcPr>
            <w:tcW w:type="dxa" w:w="93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r>
      <w:tr>
        <w:trPr>
          <w:cantSplit/>
        </w:trPr>
        <w:tc>
          <w:tcPr>
            <w:tcW w:type="dxa" w:w="8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NFR-002</w:t>
            </w:r>
          </w:p>
        </w:tc>
        <w:tc>
          <w:tcPr>
            <w:tcW w:type="dxa" w:w="1283"/>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Recoverability</w:t>
            </w:r>
          </w:p>
        </w:tc>
        <w:tc>
          <w:tcPr>
            <w:tcW w:type="dxa" w:w="54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Interrupted jobs must retain diagnostic state and may be retried as new attempts.</w:t>
            </w:r>
          </w:p>
        </w:tc>
        <w:tc>
          <w:tcPr>
            <w:tcW w:type="dxa" w:w="93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r>
      <w:tr>
        <w:trPr>
          <w:cantSplit/>
        </w:trPr>
        <w:tc>
          <w:tcPr>
            <w:tcW w:type="dxa" w:w="83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NFR-003</w:t>
            </w:r>
          </w:p>
        </w:tc>
        <w:tc>
          <w:tcPr>
            <w:tcW w:type="dxa" w:w="1283"/>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Integrity</w:t>
            </w:r>
          </w:p>
        </w:tc>
        <w:tc>
          <w:tcPr>
            <w:tcW w:type="dxa" w:w="5439"/>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All source and generated assets must be content-hashed; export packages must include checksums.</w:t>
            </w:r>
          </w:p>
        </w:tc>
        <w:tc>
          <w:tcPr>
            <w:tcW w:type="dxa" w:w="93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r>
      <w:tr>
        <w:trPr>
          <w:cantSplit/>
        </w:trPr>
        <w:tc>
          <w:tcPr>
            <w:tcW w:type="dxa" w:w="8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NFR-004</w:t>
            </w:r>
          </w:p>
        </w:tc>
        <w:tc>
          <w:tcPr>
            <w:tcW w:type="dxa" w:w="1283"/>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Performance</w:t>
            </w:r>
          </w:p>
        </w:tc>
        <w:tc>
          <w:tcPr>
            <w:tcW w:type="dxa" w:w="54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Interactive metadata pages should respond within 2 seconds at the NFR-005 scale target under normal local load.</w:t>
            </w:r>
          </w:p>
        </w:tc>
        <w:tc>
          <w:tcPr>
            <w:tcW w:type="dxa" w:w="93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Should</w:t>
            </w:r>
          </w:p>
        </w:tc>
        <w:tc>
          <w:tcPr>
            <w:tcW w:type="dxa" w:w="74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r>
      <w:tr>
        <w:trPr>
          <w:cantSplit/>
        </w:trPr>
        <w:tc>
          <w:tcPr>
            <w:tcW w:type="dxa" w:w="83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NFR-005</w:t>
            </w:r>
          </w:p>
        </w:tc>
        <w:tc>
          <w:tcPr>
            <w:tcW w:type="dxa" w:w="1283"/>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Scalability</w:t>
            </w:r>
          </w:p>
        </w:tc>
        <w:tc>
          <w:tcPr>
            <w:tcW w:type="dxa" w:w="5439"/>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Architecture must support at least 500 shots and 10,000 takes per project without schema redesign.</w:t>
            </w:r>
          </w:p>
        </w:tc>
        <w:tc>
          <w:tcPr>
            <w:tcW w:type="dxa" w:w="93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Should</w:t>
            </w:r>
          </w:p>
        </w:tc>
        <w:tc>
          <w:tcPr>
            <w:tcW w:type="dxa" w:w="74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A/T</w:t>
            </w:r>
          </w:p>
        </w:tc>
      </w:tr>
      <w:tr>
        <w:trPr>
          <w:cantSplit/>
        </w:trPr>
        <w:tc>
          <w:tcPr>
            <w:tcW w:type="dxa" w:w="8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NFR-006</w:t>
            </w:r>
          </w:p>
        </w:tc>
        <w:tc>
          <w:tcPr>
            <w:tcW w:type="dxa" w:w="1283"/>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Queue capacity</w:t>
            </w:r>
          </w:p>
        </w:tc>
        <w:tc>
          <w:tcPr>
            <w:tcW w:type="dxa" w:w="54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Team mode should schedule CPU and accelerator workers while enforcing CPU, system-RAM, accelerator-memory, budget and project-concurrency limits.</w:t>
            </w:r>
          </w:p>
        </w:tc>
        <w:tc>
          <w:tcPr>
            <w:tcW w:type="dxa" w:w="93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Should</w:t>
            </w:r>
          </w:p>
        </w:tc>
        <w:tc>
          <w:tcPr>
            <w:tcW w:type="dxa" w:w="74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r>
      <w:tr>
        <w:trPr>
          <w:cantSplit/>
        </w:trPr>
        <w:tc>
          <w:tcPr>
            <w:tcW w:type="dxa" w:w="83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NFR-007</w:t>
            </w:r>
          </w:p>
        </w:tc>
        <w:tc>
          <w:tcPr>
            <w:tcW w:type="dxa" w:w="1283"/>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Linux portability</w:t>
            </w:r>
          </w:p>
        </w:tc>
        <w:tc>
          <w:tcPr>
            <w:tcW w:type="dxa" w:w="5439"/>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The P-E local deployment must run on a supported Linux distribution without a discrete accelerator.</w:t>
            </w:r>
          </w:p>
        </w:tc>
        <w:tc>
          <w:tcPr>
            <w:tcW w:type="dxa" w:w="93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D</w:t>
            </w:r>
          </w:p>
        </w:tc>
      </w:tr>
      <w:tr>
        <w:trPr>
          <w:cantSplit/>
        </w:trPr>
        <w:tc>
          <w:tcPr>
            <w:tcW w:type="dxa" w:w="8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NFR-008</w:t>
            </w:r>
          </w:p>
        </w:tc>
        <w:tc>
          <w:tcPr>
            <w:tcW w:type="dxa" w:w="1283"/>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Offline behavior</w:t>
            </w:r>
          </w:p>
        </w:tc>
        <w:tc>
          <w:tcPr>
            <w:tcW w:type="dxa" w:w="54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The P-E profile must operate without network access after approved binaries, models and assets are installed.</w:t>
            </w:r>
          </w:p>
        </w:tc>
        <w:tc>
          <w:tcPr>
            <w:tcW w:type="dxa" w:w="93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D/T</w:t>
            </w:r>
          </w:p>
        </w:tc>
      </w:tr>
      <w:tr>
        <w:trPr>
          <w:cantSplit/>
        </w:trPr>
        <w:tc>
          <w:tcPr>
            <w:tcW w:type="dxa" w:w="83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NFR-009</w:t>
            </w:r>
          </w:p>
        </w:tc>
        <w:tc>
          <w:tcPr>
            <w:tcW w:type="dxa" w:w="1283"/>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Security</w:t>
            </w:r>
          </w:p>
        </w:tc>
        <w:tc>
          <w:tcPr>
            <w:tcW w:type="dxa" w:w="5439"/>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Credentials must be encrypted or provided through protected runtime configuration; never stored in project bundles.</w:t>
            </w:r>
          </w:p>
        </w:tc>
        <w:tc>
          <w:tcPr>
            <w:tcW w:type="dxa" w:w="93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I/T</w:t>
            </w:r>
          </w:p>
        </w:tc>
      </w:tr>
      <w:tr>
        <w:trPr>
          <w:cantSplit/>
        </w:trPr>
        <w:tc>
          <w:tcPr>
            <w:tcW w:type="dxa" w:w="8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NFR-010</w:t>
            </w:r>
          </w:p>
        </w:tc>
        <w:tc>
          <w:tcPr>
            <w:tcW w:type="dxa" w:w="1283"/>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Least privilege</w:t>
            </w:r>
          </w:p>
        </w:tc>
        <w:tc>
          <w:tcPr>
            <w:tcW w:type="dxa" w:w="54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Team mode must separate viewer, reviewer, creator and administrator actions.</w:t>
            </w:r>
          </w:p>
        </w:tc>
        <w:tc>
          <w:tcPr>
            <w:tcW w:type="dxa" w:w="93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Should</w:t>
            </w:r>
          </w:p>
        </w:tc>
        <w:tc>
          <w:tcPr>
            <w:tcW w:type="dxa" w:w="74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r>
      <w:tr>
        <w:trPr>
          <w:cantSplit/>
        </w:trPr>
        <w:tc>
          <w:tcPr>
            <w:tcW w:type="dxa" w:w="83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NFR-011</w:t>
            </w:r>
          </w:p>
        </w:tc>
        <w:tc>
          <w:tcPr>
            <w:tcW w:type="dxa" w:w="1283"/>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Auditability</w:t>
            </w:r>
          </w:p>
        </w:tc>
        <w:tc>
          <w:tcPr>
            <w:tcW w:type="dxa" w:w="5439"/>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Approvals, waivers, engine-profile changes and destructive actions must be logged with actor and timestamp.</w:t>
            </w:r>
          </w:p>
        </w:tc>
        <w:tc>
          <w:tcPr>
            <w:tcW w:type="dxa" w:w="93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r>
      <w:tr>
        <w:trPr>
          <w:cantSplit/>
        </w:trPr>
        <w:tc>
          <w:tcPr>
            <w:tcW w:type="dxa" w:w="8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NFR-012</w:t>
            </w:r>
          </w:p>
        </w:tc>
        <w:tc>
          <w:tcPr>
            <w:tcW w:type="dxa" w:w="1283"/>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Privacy</w:t>
            </w:r>
          </w:p>
        </w:tc>
        <w:tc>
          <w:tcPr>
            <w:tcW w:type="dxa" w:w="54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External-provider adapters must disclose which assets leave the local environment before submission.</w:t>
            </w:r>
          </w:p>
        </w:tc>
        <w:tc>
          <w:tcPr>
            <w:tcW w:type="dxa" w:w="93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D/T</w:t>
            </w:r>
          </w:p>
        </w:tc>
      </w:tr>
    </w:tbl>
    <w:p>
      <w:pPr>
        <w:spacing w:after="40"/>
      </w:pPr>
    </w:p>
    <w:p>
      <w:r>
        <w:br w:type="page"/>
      </w:r>
    </w:p>
    <w:p>
      <w:pPr>
        <w:pStyle w:val="Heading2"/>
        <w:keepNext w:val="1"/>
      </w:pPr>
      <w:r>
        <w:t>12.2 Operability, governance and lifecycle</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839"/>
        <w:gridCol w:w="1283"/>
        <w:gridCol w:w="5439"/>
        <w:gridCol w:w="938"/>
        <w:gridCol w:w="741"/>
      </w:tblGrid>
      <w:tr>
        <w:trPr>
          <w:tblHeader w:val="true"/>
          <w:cantSplit/>
        </w:trPr>
        <w:tc>
          <w:tcPr>
            <w:tcW w:type="dxa" w:w="839"/>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5"/>
              </w:rPr>
              <w:t>ID</w:t>
            </w:r>
          </w:p>
        </w:tc>
        <w:tc>
          <w:tcPr>
            <w:tcW w:type="dxa" w:w="1283"/>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5"/>
              </w:rPr>
              <w:t>Area</w:t>
            </w:r>
          </w:p>
        </w:tc>
        <w:tc>
          <w:tcPr>
            <w:tcW w:type="dxa" w:w="5439"/>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5"/>
              </w:rPr>
              <w:t>Requirement</w:t>
            </w:r>
          </w:p>
        </w:tc>
        <w:tc>
          <w:tcPr>
            <w:tcW w:type="dxa" w:w="938"/>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5"/>
              </w:rPr>
              <w:t>Priority</w:t>
            </w:r>
          </w:p>
        </w:tc>
        <w:tc>
          <w:tcPr>
            <w:tcW w:type="dxa" w:w="741"/>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5"/>
              </w:rPr>
              <w:t>Verify</w:t>
            </w:r>
          </w:p>
        </w:tc>
      </w:tr>
      <w:tr>
        <w:trPr>
          <w:cantSplit/>
        </w:trPr>
        <w:tc>
          <w:tcPr>
            <w:tcW w:type="dxa" w:w="83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NFR-013</w:t>
            </w:r>
          </w:p>
        </w:tc>
        <w:tc>
          <w:tcPr>
            <w:tcW w:type="dxa" w:w="1283"/>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Observability</w:t>
            </w:r>
          </w:p>
        </w:tc>
        <w:tc>
          <w:tcPr>
            <w:tcW w:type="dxa" w:w="5439"/>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Jobs must emit structured logs, active artist/setup records, setup wall time, marginal render time, pinned CPU/thread settings, peak system memory, separate accelerator metrics, retries and failure category.</w:t>
            </w:r>
          </w:p>
        </w:tc>
        <w:tc>
          <w:tcPr>
            <w:tcW w:type="dxa" w:w="93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r>
      <w:tr>
        <w:trPr>
          <w:cantSplit/>
        </w:trPr>
        <w:tc>
          <w:tcPr>
            <w:tcW w:type="dxa" w:w="8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NFR-014</w:t>
            </w:r>
          </w:p>
        </w:tc>
        <w:tc>
          <w:tcPr>
            <w:tcW w:type="dxa" w:w="1283"/>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Maintainability</w:t>
            </w:r>
          </w:p>
        </w:tc>
        <w:tc>
          <w:tcPr>
            <w:tcW w:type="dxa" w:w="54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Engine adapters and motion adapters must be independently testable and replaceable without changing core project schemas.</w:t>
            </w:r>
          </w:p>
        </w:tc>
        <w:tc>
          <w:tcPr>
            <w:tcW w:type="dxa" w:w="93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A/T</w:t>
            </w:r>
          </w:p>
        </w:tc>
      </w:tr>
      <w:tr>
        <w:trPr>
          <w:cantSplit/>
        </w:trPr>
        <w:tc>
          <w:tcPr>
            <w:tcW w:type="dxa" w:w="83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NFR-015</w:t>
            </w:r>
          </w:p>
        </w:tc>
        <w:tc>
          <w:tcPr>
            <w:tcW w:type="dxa" w:w="1283"/>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Configuration</w:t>
            </w:r>
          </w:p>
        </w:tc>
        <w:tc>
          <w:tcPr>
            <w:tcW w:type="dxa" w:w="5439"/>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Output-affecting settings must be explicit, versioned and exportable.</w:t>
            </w:r>
          </w:p>
        </w:tc>
        <w:tc>
          <w:tcPr>
            <w:tcW w:type="dxa" w:w="93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r>
      <w:tr>
        <w:trPr>
          <w:cantSplit/>
        </w:trPr>
        <w:tc>
          <w:tcPr>
            <w:tcW w:type="dxa" w:w="8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NFR-016</w:t>
            </w:r>
          </w:p>
        </w:tc>
        <w:tc>
          <w:tcPr>
            <w:tcW w:type="dxa" w:w="1283"/>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Accessibility</w:t>
            </w:r>
          </w:p>
        </w:tc>
        <w:tc>
          <w:tcPr>
            <w:tcW w:type="dxa" w:w="54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Review UI must be keyboard navigable and must not encode status solely through color.</w:t>
            </w:r>
          </w:p>
        </w:tc>
        <w:tc>
          <w:tcPr>
            <w:tcW w:type="dxa" w:w="93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Should</w:t>
            </w:r>
          </w:p>
        </w:tc>
        <w:tc>
          <w:tcPr>
            <w:tcW w:type="dxa" w:w="74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D/T</w:t>
            </w:r>
          </w:p>
        </w:tc>
      </w:tr>
      <w:tr>
        <w:trPr>
          <w:cantSplit/>
        </w:trPr>
        <w:tc>
          <w:tcPr>
            <w:tcW w:type="dxa" w:w="83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NFR-017</w:t>
            </w:r>
          </w:p>
        </w:tc>
        <w:tc>
          <w:tcPr>
            <w:tcW w:type="dxa" w:w="1283"/>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Usability</w:t>
            </w:r>
          </w:p>
        </w:tc>
        <w:tc>
          <w:tcPr>
            <w:tcW w:type="dxa" w:w="5439"/>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A reviewer must be able to review a take without understanding engine-specific command-line parameters.</w:t>
            </w:r>
          </w:p>
        </w:tc>
        <w:tc>
          <w:tcPr>
            <w:tcW w:type="dxa" w:w="93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D</w:t>
            </w:r>
          </w:p>
        </w:tc>
      </w:tr>
      <w:tr>
        <w:trPr>
          <w:cantSplit/>
        </w:trPr>
        <w:tc>
          <w:tcPr>
            <w:tcW w:type="dxa" w:w="8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NFR-018</w:t>
            </w:r>
          </w:p>
        </w:tc>
        <w:tc>
          <w:tcPr>
            <w:tcW w:type="dxa" w:w="1283"/>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Localization</w:t>
            </w:r>
          </w:p>
        </w:tc>
        <w:tc>
          <w:tcPr>
            <w:tcW w:type="dxa" w:w="54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Metadata and filenames must support Unicode, including Tamil, while maintaining filesystem-safe aliases.</w:t>
            </w:r>
          </w:p>
        </w:tc>
        <w:tc>
          <w:tcPr>
            <w:tcW w:type="dxa" w:w="93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r>
      <w:tr>
        <w:trPr>
          <w:cantSplit/>
        </w:trPr>
        <w:tc>
          <w:tcPr>
            <w:tcW w:type="dxa" w:w="83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NFR-019</w:t>
            </w:r>
          </w:p>
        </w:tc>
        <w:tc>
          <w:tcPr>
            <w:tcW w:type="dxa" w:w="1283"/>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Media quality</w:t>
            </w:r>
          </w:p>
        </w:tc>
        <w:tc>
          <w:tcPr>
            <w:tcW w:type="dxa" w:w="5439"/>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Normalization must avoid interpolation, resampling or color changes beyond the selected cadence and media policy. The project default for 12-to-24 fps is frame duplication; interpolated uplift is a separately approved and budgeted exception.</w:t>
            </w:r>
          </w:p>
        </w:tc>
        <w:tc>
          <w:tcPr>
            <w:tcW w:type="dxa" w:w="93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r>
      <w:tr>
        <w:trPr>
          <w:cantSplit/>
        </w:trPr>
        <w:tc>
          <w:tcPr>
            <w:tcW w:type="dxa" w:w="8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NFR-020</w:t>
            </w:r>
          </w:p>
        </w:tc>
        <w:tc>
          <w:tcPr>
            <w:tcW w:type="dxa" w:w="1283"/>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Extensibility</w:t>
            </w:r>
          </w:p>
        </w:tc>
        <w:tc>
          <w:tcPr>
            <w:tcW w:type="dxa" w:w="54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New image, deterministic motion, generative video, audio and QA providers must plug in through documented interfaces.</w:t>
            </w:r>
          </w:p>
        </w:tc>
        <w:tc>
          <w:tcPr>
            <w:tcW w:type="dxa" w:w="93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A/T</w:t>
            </w:r>
          </w:p>
        </w:tc>
      </w:tr>
      <w:tr>
        <w:trPr>
          <w:cantSplit/>
        </w:trPr>
        <w:tc>
          <w:tcPr>
            <w:tcW w:type="dxa" w:w="83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NFR-021</w:t>
            </w:r>
          </w:p>
        </w:tc>
        <w:tc>
          <w:tcPr>
            <w:tcW w:type="dxa" w:w="1283"/>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License traceability</w:t>
            </w:r>
          </w:p>
        </w:tc>
        <w:tc>
          <w:tcPr>
            <w:tcW w:type="dxa" w:w="5439"/>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5"/>
              </w:rPr>
              <w:t>Every production timeline item must derive exactly one final rights/provenance disposition from the transitive closure of exact contributors and the §14.2 mapping. Not-yet-due planned-pending slots remain visible planning state; overdue evidence is pending/remediable unresolved. Report unresolved duration as a non-overlapping pending/remediable versus hard-ineligible subpartition, with hard-ineligible precedence. Upstream changes trigger automatic recomputation; the canonical approval-relevance fingerprint controls human reapproval. Unresolved items block delivery and waiver-backed items require named project-owner/legal approval.</w:t>
            </w:r>
          </w:p>
        </w:tc>
        <w:tc>
          <w:tcPr>
            <w:tcW w:type="dxa" w:w="93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r>
      <w:tr>
        <w:trPr>
          <w:cantSplit/>
        </w:trPr>
        <w:tc>
          <w:tcPr>
            <w:tcW w:type="dxa" w:w="8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NFR-022</w:t>
            </w:r>
          </w:p>
        </w:tc>
        <w:tc>
          <w:tcPr>
            <w:tcW w:type="dxa" w:w="1283"/>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Retention</w:t>
            </w:r>
          </w:p>
        </w:tc>
        <w:tc>
          <w:tcPr>
            <w:tcW w:type="dxa" w:w="54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Retention policy must distinguish originals, approved masters, rejected takes, proxies and disposable caches.</w:t>
            </w:r>
          </w:p>
        </w:tc>
        <w:tc>
          <w:tcPr>
            <w:tcW w:type="dxa" w:w="93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I/T</w:t>
            </w:r>
          </w:p>
        </w:tc>
      </w:tr>
      <w:tr>
        <w:trPr>
          <w:cantSplit/>
        </w:trPr>
        <w:tc>
          <w:tcPr>
            <w:tcW w:type="dxa" w:w="83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NFR-023</w:t>
            </w:r>
          </w:p>
        </w:tc>
        <w:tc>
          <w:tcPr>
            <w:tcW w:type="dxa" w:w="1283"/>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Backup</w:t>
            </w:r>
          </w:p>
        </w:tc>
        <w:tc>
          <w:tcPr>
            <w:tcW w:type="dxa" w:w="5439"/>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Project metadata and approved assets must support backup and restore with integrity verification.</w:t>
            </w:r>
          </w:p>
        </w:tc>
        <w:tc>
          <w:tcPr>
            <w:tcW w:type="dxa" w:w="93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r>
      <w:tr>
        <w:trPr>
          <w:cantSplit/>
        </w:trPr>
        <w:tc>
          <w:tcPr>
            <w:tcW w:type="dxa" w:w="8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NFR-024</w:t>
            </w:r>
          </w:p>
        </w:tc>
        <w:tc>
          <w:tcPr>
            <w:tcW w:type="dxa" w:w="1283"/>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Documentation</w:t>
            </w:r>
          </w:p>
        </w:tc>
        <w:tc>
          <w:tcPr>
            <w:tcW w:type="dxa" w:w="54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Installation, engine/model setup, operations, troubleshooting and recovery procedures must be versioned with releases.</w:t>
            </w:r>
          </w:p>
        </w:tc>
        <w:tc>
          <w:tcPr>
            <w:tcW w:type="dxa" w:w="93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I</w:t>
            </w:r>
          </w:p>
        </w:tc>
      </w:tr>
      <w:tr>
        <w:trPr>
          <w:cantSplit/>
        </w:trPr>
        <w:tc>
          <w:tcPr>
            <w:tcW w:type="dxa" w:w="83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NFR-025</w:t>
            </w:r>
          </w:p>
        </w:tc>
        <w:tc>
          <w:tcPr>
            <w:tcW w:type="dxa" w:w="1283"/>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Windows portability</w:t>
            </w:r>
          </w:p>
        </w:tc>
        <w:tc>
          <w:tcPr>
            <w:tcW w:type="dxa" w:w="5439"/>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A Windows P-E package should be supplied where required CPU libraries and codecs pass the same tests as Linux.</w:t>
            </w:r>
          </w:p>
        </w:tc>
        <w:tc>
          <w:tcPr>
            <w:tcW w:type="dxa" w:w="93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Should</w:t>
            </w:r>
          </w:p>
        </w:tc>
        <w:tc>
          <w:tcPr>
            <w:tcW w:type="dxa" w:w="74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D/T</w:t>
            </w:r>
          </w:p>
        </w:tc>
      </w:tr>
      <w:tr>
        <w:trPr>
          <w:cantSplit/>
        </w:trPr>
        <w:tc>
          <w:tcPr>
            <w:tcW w:type="dxa" w:w="8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NFR-026</w:t>
            </w:r>
          </w:p>
        </w:tc>
        <w:tc>
          <w:tcPr>
            <w:tcW w:type="dxa" w:w="1283"/>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CPU admission</w:t>
            </w:r>
          </w:p>
        </w:tc>
        <w:tc>
          <w:tcPr>
            <w:tcW w:type="dxa" w:w="5439"/>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E0-E3 profiles must meet the provisional P-E throughput, incremental setup, reusable per-unit efficiency and repeat-render cost-ratio gates, the separate ≥95% mixed-run tolerance, the early adet response gate and the fixed episode wall-hour backstop in §12.3 before production approval.</w:t>
            </w:r>
          </w:p>
        </w:tc>
        <w:tc>
          <w:tcPr>
            <w:tcW w:type="dxa" w:w="93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r>
      <w:tr>
        <w:trPr>
          <w:cantSplit/>
        </w:trPr>
        <w:tc>
          <w:tcPr>
            <w:tcW w:type="dxa" w:w="839"/>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NFR-027</w:t>
            </w:r>
          </w:p>
        </w:tc>
        <w:tc>
          <w:tcPr>
            <w:tcW w:type="dxa" w:w="1283"/>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Cost governance</w:t>
            </w:r>
          </w:p>
        </w:tc>
        <w:tc>
          <w:tcPr>
            <w:tcW w:type="dxa" w:w="5439"/>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Validation must independently enforce reusable per-unit profile admission, the confirmed reusable project total, Phase 1 setup qualification, Phase 1 E4 qualification, any approved rebuild/retest, episode setup assistance and E4 production rendering. Only the per-unit result classifies profile efficiency; every overrun requires its own authorized disposition and no asset cost may be double-counted.</w:t>
            </w:r>
          </w:p>
        </w:tc>
        <w:tc>
          <w:tcPr>
            <w:tcW w:type="dxa" w:w="93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Must</w:t>
            </w:r>
          </w:p>
        </w:tc>
        <w:tc>
          <w:tcPr>
            <w:tcW w:type="dxa" w:w="741"/>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T</w:t>
            </w:r>
          </w:p>
        </w:tc>
      </w:tr>
      <w:tr>
        <w:trPr>
          <w:cantSplit/>
        </w:trPr>
        <w:tc>
          <w:tcPr>
            <w:tcW w:type="dxa" w:w="839"/>
            <w:tcMar>
              <w:top w:w="80" w:type="dxa"/>
              <w:start w:w="120" w:type="dxa"/>
              <w:bottom w:w="80" w:type="dxa"/>
              <w:end w:w="120" w:type="dxa"/>
            </w:tcMar>
            <w:vAlign w:val="top"/>
          </w:tcPr>
          <w:p>
            <w:pPr>
              <w:spacing w:before="0" w:after="0" w:line="240" w:lineRule="auto"/>
            </w:pPr>
            <w:r/>
            <w:r>
              <w:rPr>
                <w:rFonts w:ascii="Calibri" w:hAnsi="Calibri" w:eastAsia="Calibri"/>
                <w:b/>
                <w:color w:val="202124"/>
                <w:sz w:val="16"/>
              </w:rPr>
              <w:t>NFR-028</w:t>
            </w:r>
          </w:p>
        </w:tc>
        <w:tc>
          <w:tcPr>
            <w:tcW w:type="dxa" w:w="1283"/>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Low-spec latency and effort</w:t>
            </w:r>
          </w:p>
        </w:tc>
        <w:tc>
          <w:tcPr>
            <w:tcW w:type="dxa" w:w="5439"/>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The CPU-core benchmark and integrated MVP must retain the §12.0 cold/warm/preview timings, preparation effort, all-run quality/failure ledger, frame-count semantics, peak application memory and offline/device evidence. No stage may be hidden as unreported setup or a silent accelerator/remote fallback.</w:t>
            </w:r>
          </w:p>
        </w:tc>
        <w:tc>
          <w:tcPr>
            <w:tcW w:type="dxa" w:w="93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Must</w:t>
            </w:r>
          </w:p>
        </w:tc>
        <w:tc>
          <w:tcPr>
            <w:tcW w:type="dxa" w:w="741"/>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T</w:t>
            </w:r>
          </w:p>
        </w:tc>
      </w:tr>
    </w:tbl>
    <w:p>
      <w:pPr>
        <w:spacing w:after="40"/>
      </w:pPr>
    </w:p>
    <w:p>
      <w:r>
        <w:br w:type="page"/>
      </w:r>
    </w:p>
    <w:p>
      <w:pPr>
        <w:pStyle w:val="Heading2"/>
        <w:keepNext w:val="1"/>
      </w:pPr>
      <w:r>
        <w:t>12.3 Provisional CPU, setup and accelerator gates</w:t>
      </w:r>
    </w:p>
    <w:p>
      <w:pPr>
        <w:spacing w:before="0" w:after="120" w:line="259" w:lineRule="auto"/>
        <w:jc w:val="left"/>
      </w:pPr>
      <w:r>
        <w:rPr>
          <w:rFonts w:ascii="Calibri" w:hAnsi="Calibri" w:eastAsia="Calibri"/>
          <w:i w:val="0"/>
          <w:color w:val="202124"/>
          <w:sz w:val="21"/>
        </w:rPr>
        <w:t>Episode-extension scope: these are explicit engineering hypotheses for the 1080p P-E benchmark, not claims about unmeasured tools and not the P-L quick-clip acceptance limits. At the E3 floor of 60 output seconds/hour, a six-second clip can take 360 seconds before setup; the 8-hour episode backstop is a batch-budget control, not interactive speed. D-01 must be resolved before tier shares, waiver exposure or episode ceilings are approved, and Phase 1 may not begin with blank thresholds. Measurements below use P-E, 1920×1080 output and 12 animation fps duplicated to 24 delivery fps. Render includes normalization/encode; setup separates active artist time and accelerator execution. D-01 locks Srun = Stier + Sedit and contribution slots; Phase 0 derives known-subset rights exposure, Phase 3 the final all-contributor partition. Stier alone is the tier-share denominator. HPE multiplies tier-eligible E0–E3 work by expected attempts, adds controlled E0 fill once and excludes external fill.</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777"/>
        <w:gridCol w:w="2665"/>
        <w:gridCol w:w="4798"/>
      </w:tblGrid>
      <w:tr>
        <w:trPr>
          <w:tblHeader w:val="true"/>
          <w:cantSplit/>
        </w:trPr>
        <w:tc>
          <w:tcPr>
            <w:tcW w:type="dxa" w:w="1777"/>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Gate</w:t>
            </w:r>
          </w:p>
        </w:tc>
        <w:tc>
          <w:tcPr>
            <w:tcW w:type="dxa" w:w="2665"/>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Provisional threshold</w:t>
            </w:r>
          </w:p>
        </w:tc>
        <w:tc>
          <w:tcPr>
            <w:tcW w:type="dxa" w:w="479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Measurement boundary</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E0</w:t>
            </w:r>
          </w:p>
        </w:tc>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≥3,600 output seconds/hour</w:t>
            </w:r>
          </w:p>
        </w:tc>
        <w:tc>
          <w:tcPr>
            <w:tcW w:type="dxa" w:w="479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Static hold/camera transforms and encode included</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E1</w:t>
            </w:r>
          </w:p>
        </w:tc>
        <w:tc>
          <w:tcPr>
            <w:tcW w:type="dxa" w:w="266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≥1,800 output seconds/hour</w:t>
            </w:r>
          </w:p>
        </w:tc>
        <w:tc>
          <w:tcPr>
            <w:tcW w:type="dxa" w:w="479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Layer compositing/parallax and encode included</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E2</w:t>
            </w:r>
          </w:p>
        </w:tc>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≥600 output seconds/hour</w:t>
            </w:r>
          </w:p>
        </w:tc>
        <w:tc>
          <w:tcPr>
            <w:tcW w:type="dxa" w:w="479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Rig/mesh/viseme render and encode included</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E3</w:t>
            </w:r>
          </w:p>
        </w:tc>
        <w:tc>
          <w:tcPr>
            <w:tcW w:type="dxa" w:w="266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≥60 output seconds/hour</w:t>
            </w:r>
          </w:p>
        </w:tc>
        <w:tc>
          <w:tcPr>
            <w:tcW w:type="dxa" w:w="479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CPU interpolation included; no published GPU speed may be substituted for this measurement</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Derived E0-E3 mix</w:t>
            </w:r>
          </w:p>
        </w:tc>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Measured batch ≥95% of Rmix</w:t>
            </w:r>
          </w:p>
        </w:tc>
        <w:tc>
          <w:tcPr>
            <w:tcW w:type="dxa" w:w="479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Use only D-01-locked tier-eligible E0-E3 seconds, normalize below, then test an independently timed mixed batch</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Tier-eligible coverage</w:t>
            </w:r>
          </w:p>
        </w:tc>
        <w:tc>
          <w:tcPr>
            <w:tcW w:type="dxa" w:w="266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ftier ≥ approved ftier,min</w:t>
            </w:r>
          </w:p>
        </w:tc>
        <w:tc>
          <w:tcPr>
            <w:tcW w:type="dxa" w:w="479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Threshold source, plan-independent rationale and counterfactual response are signed before ftier is calculated; no global value is assumed</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Waiver exposure plan</w:t>
            </w:r>
          </w:p>
        </w:tc>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fwaive,plan ≤ fwaive,trigger or escalate</w:t>
            </w:r>
          </w:p>
        </w:tc>
        <w:tc>
          <w:tcPr>
            <w:tcW w:type="dxa" w:w="479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Use exact plan-time contributors only; disclose Sknown,plan/fknown,plan and every planned-pending future slot; a target variance needs a remediation owner</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Delivery rights disposition</w:t>
            </w:r>
          </w:p>
        </w:tc>
        <w:tc>
          <w:tcPr>
            <w:tcW w:type="dxa" w:w="266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funresolved = 0; split fclear/fwaive and unresolved subfractions</w:t>
            </w:r>
          </w:p>
        </w:tc>
        <w:tc>
          <w:tcPr>
            <w:tcW w:type="dxa" w:w="479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At Phase 3 derive each segment from all due exact contributors and §14.2 mappings; classify once using hard-ineligible &gt; pending/remediable &gt; waiver-backed &gt; cleared; report Sunresolved,pending/Sunresolved,ineligible</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P-E episode wall time</w:t>
            </w:r>
          </w:p>
        </w:tc>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≤8 wall-hours/episode</w:t>
            </w:r>
          </w:p>
        </w:tc>
        <w:tc>
          <w:tcPr>
            <w:tcW w:type="dxa" w:w="479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adet multiplies tier-eligible E0-E3 work; controlled E0 fill is added once; external fill is excluded; provisional adet = 2.0</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adet early read</w:t>
            </w:r>
          </w:p>
        </w:tc>
        <w:tc>
          <w:tcPr>
            <w:tcW w:type="dxa" w:w="266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&gt; min(4.0, 0.90 × abind) blocks</w:t>
            </w:r>
          </w:p>
        </w:tc>
        <w:tc>
          <w:tcPr>
            <w:tcW w:type="dxa" w:w="479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First 12 production-representative deterministic shots; D-10 disposition required before broad benchmark/Phase 2</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E3 planning share</w:t>
            </w:r>
          </w:p>
        </w:tc>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≤10% of Stier</w:t>
            </w:r>
          </w:p>
        </w:tc>
        <w:tc>
          <w:tcPr>
            <w:tcW w:type="dxa" w:w="479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Conservative planning cap; with E4 ≤15%, E0-E2 must carry ≥75% or trigger redesign/no-go</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E0 setup</w:t>
            </w:r>
          </w:p>
        </w:tc>
        <w:tc>
          <w:tcPr>
            <w:tcW w:type="dxa" w:w="266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≤0.25 artist-hour; ≤2 accelerator-min/shot</w:t>
            </w:r>
          </w:p>
        </w:tc>
        <w:tc>
          <w:tcPr>
            <w:tcW w:type="dxa" w:w="479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Whole-plate cleanup, color normalization or upscale only; segmentation, matting, depth or layer extraction requires E1+</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E1 setup</w:t>
            </w:r>
          </w:p>
        </w:tc>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≤0.75 artist-hour; ≤5 accelerator-min/shot</w:t>
            </w:r>
          </w:p>
        </w:tc>
        <w:tc>
          <w:tcPr>
            <w:tcW w:type="dxa" w:w="479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Incremental layer/depth preparation; accelerator assistance is optional, not assumed</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E2 setup</w:t>
            </w:r>
          </w:p>
        </w:tc>
        <w:tc>
          <w:tcPr>
            <w:tcW w:type="dxa" w:w="266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≤1.50 artist-hours; ≤10 accelerator-min/shot</w:t>
            </w:r>
          </w:p>
        </w:tc>
        <w:tc>
          <w:tcPr>
            <w:tcW w:type="dxa" w:w="479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Incremental matte/rig/viseme preparation after reusable character setup</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E3 setup</w:t>
            </w:r>
          </w:p>
        </w:tc>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≤2.00 artist-hours; ≤10 accelerator-min/shot</w:t>
            </w:r>
          </w:p>
        </w:tc>
        <w:tc>
          <w:tcPr>
            <w:tcW w:type="dxa" w:w="479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Incremental anchors/flow controls; extra authoring requires replan or explicit exception</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Reusable character package</w:t>
            </w:r>
          </w:p>
        </w:tc>
        <w:tc>
          <w:tcPr>
            <w:tcW w:type="dxa" w:w="266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≤16 artist-hours; ≤60 accelerator-min/unit</w:t>
            </w:r>
          </w:p>
        </w:tc>
        <w:tc>
          <w:tcPr>
            <w:tcW w:type="dxa" w:w="479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Profile-efficiency gate measured per approved character package</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Reusable location layer set</w:t>
            </w:r>
          </w:p>
        </w:tc>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≤12 artist-hours; ≤45 accelerator-min/unit</w:t>
            </w:r>
          </w:p>
        </w:tc>
        <w:tc>
          <w:tcPr>
            <w:tcW w:type="dxa" w:w="479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Profile-efficiency gate measured per recurring location set</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Reusable control pack</w:t>
            </w:r>
          </w:p>
        </w:tc>
        <w:tc>
          <w:tcPr>
            <w:tcW w:type="dxa" w:w="266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≤8 artist-hours; ≤20 accelerator-min/unit</w:t>
            </w:r>
          </w:p>
        </w:tc>
        <w:tc>
          <w:tcPr>
            <w:tcW w:type="dxa" w:w="479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Profile-efficiency gate measured per viseme, rig-control or equivalent shared pack</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Reusable project total</w:t>
            </w:r>
          </w:p>
        </w:tc>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Formula-derived after inventory confirmation</w:t>
            </w:r>
          </w:p>
        </w:tc>
        <w:tc>
          <w:tcPr>
            <w:tcW w:type="dxa" w:w="479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Separate scope/budget decision; quantity and integration overhead do not classify profile efficiency</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Repeat-render cost ratio</w:t>
            </w:r>
          </w:p>
        </w:tc>
        <w:tc>
          <w:tcPr>
            <w:tcW w:type="dxa" w:w="266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No recurring setup acceleration; ≤110% of baseline</w:t>
            </w:r>
          </w:p>
        </w:tc>
        <w:tc>
          <w:tcPr>
            <w:tcW w:type="dxa" w:w="479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Identical post-warm-up shot/profile/input repeat divided by the median baseline render+encode time</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Phase 1 setup qualification</w:t>
            </w:r>
          </w:p>
        </w:tc>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Formula-derived; fully enabled sample ≤456 min</w:t>
            </w:r>
          </w:p>
        </w:tc>
        <w:tc>
          <w:tcPr>
            <w:tcW w:type="dxa" w:w="479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Bshot,q = 81 plus Bunit,q = 375 at provisional maxima; separate ledger; accepted assets count once</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Setup rebuild/retest</w:t>
            </w:r>
          </w:p>
        </w:tc>
        <w:tc>
          <w:tcPr>
            <w:tcW w:type="dxa" w:w="266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0 default allowance</w:t>
            </w:r>
          </w:p>
        </w:tc>
        <w:tc>
          <w:tcPr>
            <w:tcW w:type="dxa" w:w="479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Affected units/shots must be formula-sized and incrementally approved before execution</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Episode setup assistance</w:t>
            </w:r>
          </w:p>
        </w:tc>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D-01-derived; 56-shot scenario 224 → 240 min</w:t>
            </w:r>
          </w:p>
        </w:tc>
        <w:tc>
          <w:tcPr>
            <w:tcW w:type="dxa" w:w="479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Bsetup = Nshots × approved average assisted minutes; scenario is not an approval before D-01</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E4 tier share</w:t>
            </w:r>
          </w:p>
        </w:tc>
        <w:tc>
          <w:tcPr>
            <w:tcW w:type="dxa" w:w="266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≤15% of Stier</w:t>
            </w:r>
          </w:p>
        </w:tc>
        <w:tc>
          <w:tcPr>
            <w:tcW w:type="dxa" w:w="479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Tier-eligible generated duration only; benchmark rows and editorial fill are excluded</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E4 production render</w:t>
            </w:r>
          </w:p>
        </w:tc>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D-01-derived; illustrated at 192 or 300 min</w:t>
            </w:r>
          </w:p>
        </w:tc>
        <w:tc>
          <w:tcPr>
            <w:tcW w:type="dxa" w:w="479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BE4 formula below; 7.5-minute and 12-minute scenarios must not be approved simultaneously</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Phase 1 E4 qualification</w:t>
            </w:r>
          </w:p>
        </w:tc>
        <w:tc>
          <w:tcPr>
            <w:tcW w:type="dxa" w:w="266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If D-05 enabled: ≤300 min/profile; none otherwise</w:t>
            </w:r>
          </w:p>
        </w:tc>
        <w:tc>
          <w:tcPr>
            <w:tcW w:type="dxa" w:w="479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Separate optional branch; no CPU-core credit. A second profile needs incremental approval. Zero E4 authorization is valid.</w:t>
            </w:r>
          </w:p>
        </w:tc>
      </w:tr>
    </w:tbl>
    <w:p>
      <w:pPr>
        <w:spacing w:after="40"/>
      </w:pPr>
    </w:p>
    <w:p>
      <w:pPr>
        <w:spacing w:before="120" w:after="60" w:line="300" w:lineRule="auto"/>
        <w:jc w:val="left"/>
        <w:keepNext w:val="1"/>
      </w:pPr>
      <w:r>
        <w:rPr>
          <w:rFonts w:ascii="Calibri" w:hAnsi="Calibri" w:eastAsia="Calibri" w:cs="Calibri"/>
          <w:b/>
          <w:i w:val="0"/>
          <w:color w:val="1F4D78"/>
          <w:sz w:val="24"/>
        </w:rPr>
        <w:t>Derived mixed-rate formula and denominator</w:t>
      </w:r>
    </w:p>
    <w:p>
      <w:pPr>
        <w:spacing w:before="0" w:after="120" w:line="300" w:lineRule="auto"/>
        <w:jc w:val="left"/>
      </w:pPr>
      <w:r>
        <w:rPr>
          <w:rFonts w:ascii="Calibri" w:hAnsi="Calibri" w:eastAsia="Calibri" w:cs="Calibri"/>
          <w:b w:val="0"/>
          <w:i w:val="0"/>
          <w:color w:val="202124"/>
          <w:sz w:val="18"/>
        </w:rPr>
        <w:t>Let Si be D-01-locked tier-eligible generated seconds assigned to tier i and Stier = Σ(S0…S4). Every tier share is fi = Si / Stier, so Σfi = 1. Editorial fill Sedit is excluded even when it is routed through a controlled E0 object. Define the deterministic scope Dsec = S0 + S1 + S2 + S3 = Stier − S4 and wi = Si / Dsec for i = 0…3. With Ri as the approved throughput floor, calculate Rmix = 3600 / Σ[wi × (3600 / Ri)]. The timed mixed batch must achieve at least 0.95 × Rmix; scope classification, formula inputs and measured-batch evidence are separate records.</w:t>
      </w:r>
    </w:p>
    <w:p>
      <w:pPr>
        <w:spacing w:before="120" w:after="60" w:line="300" w:lineRule="auto"/>
        <w:jc w:val="left"/>
        <w:keepNext w:val="1"/>
      </w:pPr>
      <w:r>
        <w:rPr>
          <w:rFonts w:ascii="Calibri" w:hAnsi="Calibri" w:eastAsia="Calibri" w:cs="Calibri"/>
          <w:b/>
          <w:i w:val="0"/>
          <w:color w:val="1F4D78"/>
          <w:sz w:val="24"/>
        </w:rPr>
        <w:t>Worked examples — denominator normalization and mix sensitivity</w:t>
      </w:r>
    </w:p>
    <w:p>
      <w:pPr>
        <w:spacing w:before="0" w:after="120" w:line="300" w:lineRule="auto"/>
        <w:jc w:val="left"/>
      </w:pPr>
      <w:r>
        <w:rPr>
          <w:rFonts w:ascii="Calibri" w:hAnsi="Calibri" w:eastAsia="Calibri" w:cs="Calibri"/>
          <w:b w:val="0"/>
          <w:i w:val="0"/>
          <w:color w:val="202124"/>
          <w:sz w:val="18"/>
        </w:rPr>
        <w:t>Illustration A (Sedit = 0): tier-eligible shares E0/E1/E2/E3/E4 = 35%/25%/15%/10%/15% give Dsec/Stier = 85% and normalized E0-E3 weights of 41.18%/29.41%/17.65%/11.76%. Substitution at the provisional tier floors gives Rmix ≈395 output seconds/hour and a measured-batch floor of ≈375. Directly substituting unnormalized shares would incorrectly produce ≈465 seconds/hour.</w:t>
      </w:r>
    </w:p>
    <w:p>
      <w:pPr>
        <w:spacing w:before="0" w:after="120" w:line="300" w:lineRule="auto"/>
        <w:jc w:val="left"/>
      </w:pPr>
      <w:r>
        <w:rPr>
          <w:rFonts w:ascii="Calibri" w:hAnsi="Calibri" w:eastAsia="Calibri" w:cs="Calibri"/>
          <w:b w:val="0"/>
          <w:i w:val="0"/>
          <w:color w:val="202124"/>
          <w:sz w:val="18"/>
        </w:rPr>
        <w:t>Illustration B — dialogue-heavy sensitivity (Sedit = 0): tier-eligible shares 10%/15%/50%/10%/15% normalize to 11.76%/17.65%/58.82%/11.76% over E0-E3. Rmix falls to ≈326 output seconds/hour and the 95% floor to ≈309. Week 2 must use the surveyed Episode 2 scope and mix; neither illustration is a production forecast.</w:t>
      </w:r>
    </w:p>
    <w:p>
      <w:pPr>
        <w:spacing w:before="120" w:after="60" w:line="300" w:lineRule="auto"/>
        <w:jc w:val="left"/>
        <w:keepNext w:val="1"/>
      </w:pPr>
      <w:r>
        <w:rPr>
          <w:rFonts w:ascii="Calibri" w:hAnsi="Calibri" w:eastAsia="Calibri" w:cs="Calibri"/>
          <w:b/>
          <w:i w:val="0"/>
          <w:color w:val="1F4D78"/>
          <w:sz w:val="24"/>
        </w:rPr>
        <w:t>Locked-scope example — why editorial fill is excluded</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2172"/>
        <w:gridCol w:w="1086"/>
        <w:gridCol w:w="888"/>
        <w:gridCol w:w="888"/>
        <w:gridCol w:w="1037"/>
        <w:gridCol w:w="1777"/>
        <w:gridCol w:w="1392"/>
      </w:tblGrid>
      <w:tr>
        <w:trPr>
          <w:tblHeader w:val="true"/>
          <w:cantSplit/>
        </w:trPr>
        <w:tc>
          <w:tcPr>
            <w:tcW w:type="dxa" w:w="2172"/>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Basis</w:t>
            </w:r>
          </w:p>
        </w:tc>
        <w:tc>
          <w:tcPr>
            <w:tcW w:type="dxa" w:w="1086"/>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Share base</w:t>
            </w:r>
          </w:p>
        </w:tc>
        <w:tc>
          <w:tcPr>
            <w:tcW w:type="dxa" w:w="88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E3</w:t>
            </w:r>
          </w:p>
        </w:tc>
        <w:tc>
          <w:tcPr>
            <w:tcW w:type="dxa" w:w="88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E4</w:t>
            </w:r>
          </w:p>
        </w:tc>
        <w:tc>
          <w:tcPr>
            <w:tcW w:type="dxa" w:w="1037"/>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E0-E2</w:t>
            </w:r>
          </w:p>
        </w:tc>
        <w:tc>
          <w:tcPr>
            <w:tcW w:type="dxa" w:w="1777"/>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SM-09</w:t>
            </w:r>
          </w:p>
        </w:tc>
        <w:tc>
          <w:tcPr>
            <w:tcW w:type="dxa" w:w="1392"/>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Rmix</w:t>
            </w:r>
          </w:p>
        </w:tc>
      </w:tr>
      <w:tr>
        <w:trPr>
          <w:cantSplit/>
        </w:trPr>
        <w:tc>
          <w:tcPr>
            <w:tcW w:type="dxa" w:w="2172"/>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Approved Stier only</w:t>
            </w:r>
          </w:p>
        </w:tc>
        <w:tc>
          <w:tcPr>
            <w:tcW w:type="dxa" w:w="108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448 s</w:t>
            </w:r>
          </w:p>
        </w:tc>
        <w:tc>
          <w:tcPr>
            <w:tcW w:type="dxa" w:w="88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10.0%</w:t>
            </w:r>
          </w:p>
        </w:tc>
        <w:tc>
          <w:tcPr>
            <w:tcW w:type="dxa" w:w="88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16.3%</w:t>
            </w:r>
          </w:p>
        </w:tc>
        <w:tc>
          <w:tcPr>
            <w:tcW w:type="dxa" w:w="103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73.7%</w:t>
            </w:r>
          </w:p>
        </w:tc>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Fails all three</w:t>
            </w:r>
          </w:p>
        </w:tc>
        <w:tc>
          <w:tcPr>
            <w:tcW w:type="dxa" w:w="139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311 s/h</w:t>
            </w:r>
          </w:p>
        </w:tc>
      </w:tr>
      <w:tr>
        <w:trPr>
          <w:cantSplit/>
        </w:trPr>
        <w:tc>
          <w:tcPr>
            <w:tcW w:type="dxa" w:w="2172"/>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Incorrectly add 272 s fill as E0</w:t>
            </w:r>
          </w:p>
        </w:tc>
        <w:tc>
          <w:tcPr>
            <w:tcW w:type="dxa" w:w="1086"/>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720 s</w:t>
            </w:r>
          </w:p>
        </w:tc>
        <w:tc>
          <w:tcPr>
            <w:tcW w:type="dxa" w:w="88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6.3%</w:t>
            </w:r>
          </w:p>
        </w:tc>
        <w:tc>
          <w:tcPr>
            <w:tcW w:type="dxa" w:w="88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10.1%</w:t>
            </w:r>
          </w:p>
        </w:tc>
        <w:tc>
          <w:tcPr>
            <w:tcW w:type="dxa" w:w="1037"/>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83.6%</w:t>
            </w:r>
          </w:p>
        </w:tc>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Passes all three</w:t>
            </w:r>
          </w:p>
        </w:tc>
        <w:tc>
          <w:tcPr>
            <w:tcW w:type="dxa" w:w="139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505 s/h</w:t>
            </w:r>
          </w:p>
        </w:tc>
      </w:tr>
    </w:tbl>
    <w:p>
      <w:pPr>
        <w:spacing w:after="40"/>
      </w:pPr>
    </w:p>
    <w:p>
      <w:pPr>
        <w:spacing w:before="0" w:after="120" w:line="300" w:lineRule="auto"/>
        <w:jc w:val="left"/>
      </w:pPr>
      <w:r>
        <w:rPr>
          <w:rFonts w:ascii="Calibri" w:hAnsi="Calibri" w:eastAsia="Calibri" w:cs="Calibri"/>
          <w:b w:val="0"/>
          <w:i/>
          <w:color w:val="5F6368"/>
          <w:sz w:val="17"/>
        </w:rPr>
        <w:t>The second row changes compliance without changing a generated shot and therefore is not permitted. The review's 84.9% E0-E2 value is corrected here to 83.6% (= 602/720); its pass result and ≈505 s/h Rmix are unchanged.</w:t>
      </w:r>
    </w:p>
    <w:p>
      <w:pPr>
        <w:spacing w:before="120" w:after="60" w:line="300" w:lineRule="auto"/>
        <w:jc w:val="left"/>
        <w:keepNext w:val="1"/>
      </w:pPr>
      <w:r>
        <w:rPr>
          <w:rFonts w:ascii="Calibri" w:hAnsi="Calibri" w:eastAsia="Calibri" w:cs="Calibri"/>
          <w:b/>
          <w:i w:val="0"/>
          <w:color w:val="1F4D78"/>
          <w:sz w:val="24"/>
        </w:rPr>
        <w:t>Tier-eligible coverage sensitivity</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2172"/>
        <w:gridCol w:w="1185"/>
        <w:gridCol w:w="1678"/>
        <w:gridCol w:w="1678"/>
        <w:gridCol w:w="2527"/>
      </w:tblGrid>
      <w:tr>
        <w:trPr>
          <w:tblHeader w:val="true"/>
          <w:cantSplit/>
        </w:trPr>
        <w:tc>
          <w:tcPr>
            <w:tcW w:type="dxa" w:w="2172"/>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Nominal duration × 56</w:t>
            </w:r>
          </w:p>
        </w:tc>
        <w:tc>
          <w:tcPr>
            <w:tcW w:type="dxa" w:w="1185"/>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Stier</w:t>
            </w:r>
          </w:p>
        </w:tc>
        <w:tc>
          <w:tcPr>
            <w:tcW w:type="dxa" w:w="167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ftier at Srun = 600 s</w:t>
            </w:r>
          </w:p>
        </w:tc>
        <w:tc>
          <w:tcPr>
            <w:tcW w:type="dxa" w:w="167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ftier at Srun = 720 s</w:t>
            </w:r>
          </w:p>
        </w:tc>
        <w:tc>
          <w:tcPr>
            <w:tcW w:type="dxa" w:w="2527"/>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Use</w:t>
            </w:r>
          </w:p>
        </w:tc>
      </w:tr>
      <w:tr>
        <w:trPr>
          <w:cantSplit/>
        </w:trPr>
        <w:tc>
          <w:tcPr>
            <w:tcW w:type="dxa" w:w="2172"/>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8 s</w:t>
            </w:r>
          </w:p>
        </w:tc>
        <w:tc>
          <w:tcPr>
            <w:tcW w:type="dxa" w:w="118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448 s</w:t>
            </w:r>
          </w:p>
        </w:tc>
        <w:tc>
          <w:tcPr>
            <w:tcW w:type="dxa" w:w="16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74.7%</w:t>
            </w:r>
          </w:p>
        </w:tc>
        <w:tc>
          <w:tcPr>
            <w:tcW w:type="dxa" w:w="16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62.2%</w:t>
            </w:r>
          </w:p>
        </w:tc>
        <w:tc>
          <w:tcPr>
            <w:tcW w:type="dxa" w:w="252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Upper-duration production-plan case</w:t>
            </w:r>
          </w:p>
        </w:tc>
      </w:tr>
      <w:tr>
        <w:trPr>
          <w:cantSplit/>
        </w:trPr>
        <w:tc>
          <w:tcPr>
            <w:tcW w:type="dxa" w:w="2172"/>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6 s</w:t>
            </w:r>
          </w:p>
        </w:tc>
        <w:tc>
          <w:tcPr>
            <w:tcW w:type="dxa" w:w="118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336 s</w:t>
            </w:r>
          </w:p>
        </w:tc>
        <w:tc>
          <w:tcPr>
            <w:tcW w:type="dxa" w:w="167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56.0%</w:t>
            </w:r>
          </w:p>
        </w:tc>
        <w:tc>
          <w:tcPr>
            <w:tcW w:type="dxa" w:w="167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46.7%</w:t>
            </w:r>
          </w:p>
        </w:tc>
        <w:tc>
          <w:tcPr>
            <w:tcW w:type="dxa" w:w="2527"/>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Midpoint sensitivity only</w:t>
            </w:r>
          </w:p>
        </w:tc>
      </w:tr>
      <w:tr>
        <w:trPr>
          <w:cantSplit/>
        </w:trPr>
        <w:tc>
          <w:tcPr>
            <w:tcW w:type="dxa" w:w="2172"/>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4 s</w:t>
            </w:r>
          </w:p>
        </w:tc>
        <w:tc>
          <w:tcPr>
            <w:tcW w:type="dxa" w:w="118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224 s</w:t>
            </w:r>
          </w:p>
        </w:tc>
        <w:tc>
          <w:tcPr>
            <w:tcW w:type="dxa" w:w="16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37.3%</w:t>
            </w:r>
          </w:p>
        </w:tc>
        <w:tc>
          <w:tcPr>
            <w:tcW w:type="dxa" w:w="16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31.1%</w:t>
            </w:r>
          </w:p>
        </w:tc>
        <w:tc>
          <w:tcPr>
            <w:tcW w:type="dxa" w:w="252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Lower-duration production-plan case</w:t>
            </w:r>
          </w:p>
        </w:tc>
      </w:tr>
    </w:tbl>
    <w:p>
      <w:pPr>
        <w:spacing w:after="40"/>
      </w:pPr>
    </w:p>
    <w:p>
      <w:pPr>
        <w:spacing w:before="0" w:after="120" w:line="300" w:lineRule="auto"/>
        <w:jc w:val="left"/>
      </w:pPr>
      <w:r>
        <w:rPr>
          <w:rFonts w:ascii="Calibri" w:hAnsi="Calibri" w:eastAsia="Calibri" w:cs="Calibri"/>
          <w:b w:val="0"/>
          <w:i/>
          <w:color w:val="5F6368"/>
          <w:sz w:val="17"/>
        </w:rPr>
        <w:t>The table exposes how much of the delivered episode the current 56-shot plan can cover; it does not create a universal acceptance threshold. Before classification and before planned ftier is calculated or shown, D-01 must record ftier,min and its source. Because the Srun = Stier + Sedit taxonomy was introduced after prior production, Episode 2 uses an approved external editorial standard unless a delivered prior episode is retro-measured and independently signed as comparable before D-01. Any other series-policy basis requires an explicit exception. The plan-independent rationale and redesign/rescope/no-go/escalation response are signed separately from the later measured result; a later change cannot validate already-run evidence.</w:t>
      </w:r>
    </w:p>
    <w:p>
      <w:pPr>
        <w:spacing w:before="120" w:after="60" w:line="300" w:lineRule="auto"/>
        <w:jc w:val="left"/>
        <w:keepNext w:val="1"/>
      </w:pPr>
      <w:r>
        <w:rPr>
          <w:rFonts w:ascii="Calibri" w:hAnsi="Calibri" w:eastAsia="Calibri" w:cs="Calibri"/>
          <w:b/>
          <w:i w:val="0"/>
          <w:color w:val="1F4D78"/>
          <w:sz w:val="24"/>
        </w:rPr>
        <w:t>Episode 2 prior-episode retro-measurement</w:t>
      </w:r>
    </w:p>
    <w:p>
      <w:pPr>
        <w:spacing w:before="0" w:after="120" w:line="300" w:lineRule="auto"/>
        <w:jc w:val="left"/>
      </w:pPr>
      <w:r>
        <w:rPr>
          <w:rFonts w:ascii="Calibri" w:hAnsi="Calibri" w:eastAsia="Calibri" w:cs="Calibri"/>
          <w:b w:val="0"/>
          <w:i w:val="0"/>
          <w:color w:val="202124"/>
          <w:sz w:val="18"/>
        </w:rPr>
        <w:t>The preferred prior-episode branch is reachable only through a short, completed-before-D-01 procedure: select one delivered episode and freeze its delivered version/date; reconstruct its editorial timeline as Srun; classify every segment under the current Stier/Sedit and tier-share-eligibility rules from retained production evidence; record assumptions, exclusions and unmappable segments; calculate ftier; and obtain independent editor plus project-owner sign-off on denominator/taxonomy comparability. If source evidence is incomplete, any material segment is unmappable, or sign-off is not complete before Episode 2 planned ftier is shown, the prior episode is not comparable and D-01 must use the approved external editorial standard fallback.</w:t>
      </w:r>
    </w:p>
    <w:p>
      <w:pPr>
        <w:spacing w:before="120" w:after="60" w:line="300" w:lineRule="auto"/>
        <w:jc w:val="left"/>
        <w:keepNext w:val="1"/>
      </w:pPr>
      <w:r>
        <w:rPr>
          <w:rFonts w:ascii="Calibri" w:hAnsi="Calibri" w:eastAsia="Calibri" w:cs="Calibri"/>
          <w:b/>
          <w:i w:val="0"/>
          <w:color w:val="1F4D78"/>
          <w:sz w:val="24"/>
        </w:rPr>
        <w:t>Rights-disposition fractions</w:t>
      </w:r>
    </w:p>
    <w:p>
      <w:pPr>
        <w:spacing w:before="0" w:after="120" w:line="259" w:lineRule="auto"/>
        <w:jc w:val="left"/>
      </w:pPr>
      <w:r>
        <w:rPr>
          <w:rFonts w:ascii="Calibri" w:hAnsi="Calibri" w:eastAsia="Calibri"/>
          <w:i w:val="0"/>
          <w:color w:val="202124"/>
          <w:sz w:val="21"/>
        </w:rPr>
        <w:t>On Day 1 and before planned fwaive,plan is calculated or shown, D-01 signs a policy-sourced fwaive,target, an escalation threshold fwaive,trigger, owners and the response to a breach; no universal value is assumed. During Days 1–3, create a contribution slot for every expected role on every segment. Link exact plan-time reference packs, external fill, recorded audio and any other available contributor. Mark a future keyframe, layer/control, generated input or unselected model/profile as planned-pending with an owner and due gate; this is a planning state, neither rights-cleared nor delivery-unresolved. A slot that reaches its due gate without an exact version and rights/license record becomes overdue and pending/remediable unresolved. For Phase 0, derive the worst known-subset status per eligible segment, define Sknown,plan as the duration evaluated against at least one exact plan-time contributor with no overdue Phase 0 slot, define Swaive,plan as the duration whose known-subset status is waiver-backed, and calculate fwaive,plan = Swaive,plan / Sknown,plan; also report fknown,plan = Sknown,plan / Srun and every pending/overdue slot. A value above fwaive,target requires a remediation owner; fwaive,plan &gt; fwaive,trigger blocks Week 1B, survey execution and Phase 1 commitment until project-owner/legal disposition. At Phase 3, replace the planning view with all due exact contributors and derive Srun = Sclear + Swaive + Sunresolved without overlap. Report Sunresolved = Sunresolved,pending + Sunresolved,ineligible, classifying a segment hard-ineligible if any contributor maps to eligibility_block_kind = hard and otherwise pending/remediable when any due evidence is unresolved. The corresponding fractions use Srun; funresolved = funresolved,pending + funresolved,ineligible. Delivery requires funresolved = 0 and itemized approval for any fwaive &gt; 0. Every upstream change marks cached results stale and triggers recomputation; compare the canonical approval-relevance fingerprint to decide human rights reapproval.</w:t>
      </w:r>
    </w:p>
    <w:p>
      <w:pPr>
        <w:spacing w:before="120" w:after="60" w:line="300" w:lineRule="auto"/>
        <w:jc w:val="left"/>
        <w:keepNext w:val="1"/>
      </w:pPr>
      <w:r>
        <w:rPr>
          <w:rFonts w:ascii="Calibri" w:hAnsi="Calibri" w:eastAsia="Calibri" w:cs="Calibri"/>
          <w:b/>
          <w:i w:val="0"/>
          <w:color w:val="1F4D78"/>
          <w:sz w:val="24"/>
        </w:rPr>
        <w:t>Absolute P-E wall-hour backstop</w:t>
      </w:r>
    </w:p>
    <w:p>
      <w:pPr>
        <w:spacing w:before="0" w:after="120" w:line="300" w:lineRule="auto"/>
        <w:jc w:val="left"/>
      </w:pPr>
      <w:r>
        <w:rPr>
          <w:rFonts w:ascii="Calibri" w:hAnsi="Calibri" w:eastAsia="Calibri" w:cs="Calibri"/>
          <w:b w:val="0"/>
          <w:i w:val="0"/>
          <w:color w:val="202124"/>
          <w:sz w:val="18"/>
        </w:rPr>
        <w:t>Let Si,tier be D-01-locked tier-eligible E0-E3 seconds and H1,tier = Σ(Si,tier / Ri). Let Sfill,P-E be controlled E0 fill actually rendered on P-E and H1,fill = Sfill,P-E / R0; external editorial fill is excluded. Calculate HPE = adet × H1,tier + H1,fill. adet is the expected number of full deterministic candidate attempts required per accepted tier-eligible shot, including the initial attempt and failed or replaced full clips; fixed fill is rendered once. The provisional planning value is 2.0. Illustrations A and B contain no fill, so their prior values remain 1.55/3.10 hours with abind ≈5.16 and 1.88/3.76 hours with abind ≈4.26. Reference fixture FX-HPE-01 fixes H1,tier = 217/180 hours (1.2056 displayed), Sfill,P-E = 272 seconds, R0 = 3,600 seconds/hour and adet = 2.0. It must return H1,fill = 17/225 hours (0.0756), HPE = 373/150 hours (2.4867), prior-formula comparator 1153/450 hours (2.5622), overstatement ≈3.04% and abind = 7132/1085 (≈6.573). This versioned regression fixture is not the Episode 2 plan and does not change when narrative illustrations are edited. Partial previews that create no full candidate clip are metered separately. Production HPE must remain ≤8 P-E wall-hours; changing Stier, a tier floor or Rmix does not automatically relax it.</w:t>
      </w:r>
    </w:p>
    <w:p>
      <w:pPr>
        <w:spacing w:before="120" w:after="60" w:line="300" w:lineRule="auto"/>
        <w:jc w:val="left"/>
        <w:keepNext w:val="1"/>
      </w:pPr>
      <w:r>
        <w:rPr>
          <w:rFonts w:ascii="Calibri" w:hAnsi="Calibri" w:eastAsia="Calibri" w:cs="Calibri"/>
          <w:b/>
          <w:i w:val="0"/>
          <w:color w:val="1F4D78"/>
          <w:sz w:val="24"/>
        </w:rPr>
        <w:t>Early adet response gate</w:t>
      </w:r>
    </w:p>
    <w:p>
      <w:pPr>
        <w:spacing w:before="0" w:after="120" w:line="300" w:lineRule="auto"/>
        <w:jc w:val="left"/>
      </w:pPr>
      <w:r>
        <w:rPr>
          <w:rFonts w:ascii="Calibri" w:hAnsi="Calibri" w:eastAsia="Calibri" w:cs="Calibri"/>
          <w:b w:val="0"/>
          <w:i w:val="0"/>
          <w:color w:val="202124"/>
          <w:sz w:val="18"/>
        </w:rPr>
        <w:t>Before broad Phase 1 benchmarking, measure the first Nadet = 12 production-representative E0-E3 shots, including at least three from every enabled tier and allocating remaining slots in proportion to the D-01 survey. Report every full candidate attempt and adet,early = total full attempts / accepted sampled shots; any sampled shot with no acceptable deterministic result receives its own route-failure disposition and may not disappear from the evidence. When H1,tier &gt; 0, calculate abind = (8 − H1,fill) / H1,tier and Tadet = min(4.0, 0.90 × abind). If H1,tier = 0, the adet gate is not applicable, but fixed fill must still remain within eight hours. If adet,early &gt; Tadet, freeze broad benchmark expansion and Phase 2 commitment until D-10 approves more E0/E1 routing, stronger controls/shorter shots, an evidence-based backstop change or no-go. FX-HPE-01 returns abind ≈6.573 and Tadet = 4.0; production values come only from the signed Episode 2 plan.</w:t>
      </w:r>
    </w:p>
    <w:p>
      <w:pPr>
        <w:spacing w:before="120" w:after="60" w:line="300" w:lineRule="auto"/>
        <w:jc w:val="left"/>
        <w:keepNext w:val="1"/>
      </w:pPr>
      <w:r>
        <w:rPr>
          <w:rFonts w:ascii="Calibri" w:hAnsi="Calibri" w:eastAsia="Calibri" w:cs="Calibri"/>
          <w:b/>
          <w:i w:val="0"/>
          <w:color w:val="1F4D78"/>
          <w:sz w:val="24"/>
        </w:rPr>
        <w:t>Repeat-render cost ratio versus expected attempts</w:t>
      </w:r>
    </w:p>
    <w:p>
      <w:pPr>
        <w:spacing w:before="0" w:after="120" w:line="300" w:lineRule="auto"/>
        <w:jc w:val="left"/>
      </w:pPr>
      <w:r>
        <w:rPr>
          <w:rFonts w:ascii="Calibri" w:hAnsi="Calibri" w:eastAsia="Calibri" w:cs="Calibri"/>
          <w:b w:val="0"/>
          <w:i w:val="0"/>
          <w:color w:val="202124"/>
          <w:sz w:val="18"/>
        </w:rPr>
        <w:t>qrepeat measures the cost stability of one identical repeat: repeat render+encode wall time divided by the median of three post-warm-up baseline runs, with qrepeat ≤1.10 and no recurring setup accelerator charge. adet counts how many full attempts are expected to obtain one accepted shot. They are independent evidence and must use separate fields and reports.</w:t>
      </w:r>
    </w:p>
    <w:p>
      <w:pPr>
        <w:spacing w:before="120" w:after="60" w:line="300" w:lineRule="auto"/>
        <w:jc w:val="left"/>
        <w:keepNext w:val="1"/>
      </w:pPr>
      <w:r>
        <w:rPr>
          <w:rFonts w:ascii="Calibri" w:hAnsi="Calibri" w:eastAsia="Calibri" w:cs="Calibri"/>
          <w:b/>
          <w:i w:val="0"/>
          <w:color w:val="1F4D78"/>
          <w:sz w:val="24"/>
        </w:rPr>
        <w:t>Setup sample rule</w:t>
      </w:r>
    </w:p>
    <w:p>
      <w:pPr>
        <w:spacing w:before="0" w:after="120" w:line="300" w:lineRule="auto"/>
        <w:jc w:val="left"/>
      </w:pPr>
      <w:r>
        <w:rPr>
          <w:rFonts w:ascii="Calibri" w:hAnsi="Calibri" w:eastAsia="Calibri" w:cs="Calibri"/>
          <w:b w:val="0"/>
          <w:i w:val="0"/>
          <w:color w:val="202124"/>
          <w:sz w:val="18"/>
        </w:rPr>
        <w:t>Measure at least three representative shots for every enabled tier and report every value plus the median. The median must meet both tier thresholds. For artist time, no individual sample may exceed max(2 × threshold, threshold + 0.5 hour); for accelerator time, no sample may exceed max(2 × threshold, threshold + 2 minutes). A breach requires replan, another tier/profile or an approved cost exception. Reusable rigs/layers are timed once, linked to their consuming shots and must not be copied into every shot's incremental value.</w:t>
      </w:r>
    </w:p>
    <w:p>
      <w:pPr>
        <w:spacing w:before="120" w:after="60" w:line="300" w:lineRule="auto"/>
        <w:jc w:val="left"/>
        <w:keepNext w:val="1"/>
      </w:pPr>
      <w:r>
        <w:rPr>
          <w:rFonts w:ascii="Calibri" w:hAnsi="Calibri" w:eastAsia="Calibri" w:cs="Calibri"/>
          <w:b/>
          <w:i w:val="0"/>
          <w:color w:val="1F4D78"/>
          <w:sz w:val="24"/>
        </w:rPr>
        <w:t>Phase 1 setup qualification ledger</w:t>
      </w:r>
    </w:p>
    <w:p>
      <w:pPr>
        <w:spacing w:before="0" w:after="120" w:line="300" w:lineRule="auto"/>
        <w:jc w:val="left"/>
      </w:pPr>
      <w:r>
        <w:rPr>
          <w:rFonts w:ascii="Calibri" w:hAnsi="Calibri" w:eastAsia="Calibri" w:cs="Calibri"/>
          <w:b w:val="0"/>
          <w:i w:val="0"/>
          <w:color w:val="202124"/>
          <w:sz w:val="18"/>
        </w:rPr>
        <w:t>Before setup sampling begins, calculate Bshot,q = Σ(ni × gi), where ni is the locked shot sample for enabled tier i and gi is its accelerator-minute gate. Three shots in every E0-E3 tier give 3 × (2 + 5 + 10 + 10) = 81 minutes. Calculate Bunit,q = Σ(mc × Gc), where mc = min(3, available units) for each enabled reusable class; three character, three location and three control units at the provisional caps give 3 × (60 + 45 + 20) = 375 minutes. The fully enabled baseline Bsetup,q = 456 minutes. Bunit,q is 78.1% of the prior 480-minute reusable-project illustration; Bsetup,q is 95.0%, so the qualification spend must be visible before approval.</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2172"/>
        <w:gridCol w:w="1283"/>
        <w:gridCol w:w="1876"/>
        <w:gridCol w:w="3909"/>
      </w:tblGrid>
      <w:tr>
        <w:trPr>
          <w:tblHeader w:val="true"/>
          <w:cantSplit/>
        </w:trPr>
        <w:tc>
          <w:tcPr>
            <w:tcW w:type="dxa" w:w="2172"/>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Ledger</w:t>
            </w:r>
          </w:p>
        </w:tc>
        <w:tc>
          <w:tcPr>
            <w:tcW w:type="dxa" w:w="1283"/>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Symbol</w:t>
            </w:r>
          </w:p>
        </w:tc>
        <w:tc>
          <w:tcPr>
            <w:tcW w:type="dxa" w:w="1876"/>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Provisional ceiling</w:t>
            </w:r>
          </w:p>
        </w:tc>
        <w:tc>
          <w:tcPr>
            <w:tcW w:type="dxa" w:w="3909"/>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Boundary</w:t>
            </w:r>
          </w:p>
        </w:tc>
      </w:tr>
      <w:tr>
        <w:trPr>
          <w:cantSplit/>
        </w:trPr>
        <w:tc>
          <w:tcPr>
            <w:tcW w:type="dxa" w:w="2172"/>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Incremental shot sampling</w:t>
            </w:r>
          </w:p>
        </w:tc>
        <w:tc>
          <w:tcPr>
            <w:tcW w:type="dxa" w:w="128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Bshot,q</w:t>
            </w:r>
          </w:p>
        </w:tc>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81 min</w:t>
            </w:r>
          </w:p>
        </w:tc>
        <w:tc>
          <w:tcPr>
            <w:tcW w:type="dxa" w:w="3909"/>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Three E0-E3 shots at provisional maxima</w:t>
            </w:r>
          </w:p>
        </w:tc>
      </w:tr>
      <w:tr>
        <w:trPr>
          <w:cantSplit/>
        </w:trPr>
        <w:tc>
          <w:tcPr>
            <w:tcW w:type="dxa" w:w="2172"/>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Reusable unit sampling</w:t>
            </w:r>
          </w:p>
        </w:tc>
        <w:tc>
          <w:tcPr>
            <w:tcW w:type="dxa" w:w="128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Bunit,q</w:t>
            </w:r>
          </w:p>
        </w:tc>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375 min</w:t>
            </w:r>
          </w:p>
        </w:tc>
        <w:tc>
          <w:tcPr>
            <w:tcW w:type="dxa" w:w="3909"/>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Three units in each enabled reusable class</w:t>
            </w:r>
          </w:p>
        </w:tc>
      </w:tr>
      <w:tr>
        <w:trPr>
          <w:cantSplit/>
        </w:trPr>
        <w:tc>
          <w:tcPr>
            <w:tcW w:type="dxa" w:w="2172"/>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Setup qualification baseline</w:t>
            </w:r>
          </w:p>
        </w:tc>
        <w:tc>
          <w:tcPr>
            <w:tcW w:type="dxa" w:w="128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Bsetup,q</w:t>
            </w:r>
          </w:p>
        </w:tc>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456 min</w:t>
            </w:r>
          </w:p>
        </w:tc>
        <w:tc>
          <w:tcPr>
            <w:tcW w:type="dxa" w:w="3909"/>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Formula-derived; actual enabled tiers/classes may be lower</w:t>
            </w:r>
          </w:p>
        </w:tc>
      </w:tr>
      <w:tr>
        <w:trPr>
          <w:cantSplit/>
        </w:trPr>
        <w:tc>
          <w:tcPr>
            <w:tcW w:type="dxa" w:w="2172"/>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E4 qualification</w:t>
            </w:r>
          </w:p>
        </w:tc>
        <w:tc>
          <w:tcPr>
            <w:tcW w:type="dxa" w:w="128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BE4,q</w:t>
            </w:r>
          </w:p>
        </w:tc>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300 min</w:t>
            </w:r>
          </w:p>
        </w:tc>
        <w:tc>
          <w:tcPr>
            <w:tcW w:type="dxa" w:w="3909"/>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One ten-shot E4 profile plus fixed allowance</w:t>
            </w:r>
          </w:p>
        </w:tc>
      </w:tr>
      <w:tr>
        <w:trPr>
          <w:cantSplit/>
        </w:trPr>
        <w:tc>
          <w:tcPr>
            <w:tcW w:type="dxa" w:w="2172"/>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Default Phase 1 maximum</w:t>
            </w:r>
          </w:p>
        </w:tc>
        <w:tc>
          <w:tcPr>
            <w:tcW w:type="dxa" w:w="128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Bphase1</w:t>
            </w:r>
          </w:p>
        </w:tc>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756 min</w:t>
            </w:r>
          </w:p>
        </w:tc>
        <w:tc>
          <w:tcPr>
            <w:tcW w:type="dxa" w:w="3909"/>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Bsetup,q + BE4,q; compare only with a same-scenario production aggregate</w:t>
            </w:r>
          </w:p>
        </w:tc>
      </w:tr>
      <w:tr>
        <w:trPr>
          <w:cantSplit/>
        </w:trPr>
        <w:tc>
          <w:tcPr>
            <w:tcW w:type="dxa" w:w="2172"/>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Rebuild/retest</w:t>
            </w:r>
          </w:p>
        </w:tc>
        <w:tc>
          <w:tcPr>
            <w:tcW w:type="dxa" w:w="128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Brebuild,q</w:t>
            </w:r>
          </w:p>
        </w:tc>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0 default</w:t>
            </w:r>
          </w:p>
        </w:tc>
        <w:tc>
          <w:tcPr>
            <w:tcW w:type="dxa" w:w="3909"/>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Affected units/shots require prior incremental approval</w:t>
            </w:r>
          </w:p>
        </w:tc>
      </w:tr>
    </w:tbl>
    <w:p>
      <w:pPr>
        <w:spacing w:after="40"/>
      </w:pPr>
    </w:p>
    <w:p>
      <w:pPr>
        <w:spacing w:before="0" w:after="120" w:line="300" w:lineRule="auto"/>
        <w:jc w:val="left"/>
      </w:pPr>
      <w:r>
        <w:rPr>
          <w:rFonts w:ascii="Calibri" w:hAnsi="Calibri" w:eastAsia="Calibri" w:cs="Calibri"/>
          <w:b w:val="0"/>
          <w:i w:val="0"/>
          <w:color w:val="202124"/>
          <w:sz w:val="18"/>
        </w:rPr>
        <w:t>Setup samples are production-intent assets by default. If the profile passes and an asset is accepted, transfer its measured actual cost into Gproject once and mark it pre-consumed; do not charge the same work again. If the profile is rejected, the asset is barred from production and its spend remains in the Phase 1 qualification ledger. Any rebuild or retest must identify affected units/shots, calculate Brebuild,q from the same gates and obtain approval before the first accelerator minute.</w:t>
      </w:r>
    </w:p>
    <w:p>
      <w:pPr>
        <w:spacing w:before="120" w:after="60" w:line="300" w:lineRule="auto"/>
        <w:jc w:val="left"/>
        <w:keepNext w:val="1"/>
      </w:pPr>
      <w:r>
        <w:rPr>
          <w:rFonts w:ascii="Calibri" w:hAnsi="Calibri" w:eastAsia="Calibri" w:cs="Calibri"/>
          <w:b/>
          <w:i w:val="0"/>
          <w:color w:val="1F4D78"/>
          <w:sz w:val="24"/>
        </w:rPr>
        <w:t>Reusable unit efficiency, project total and amortization</w:t>
      </w:r>
    </w:p>
    <w:p>
      <w:pPr>
        <w:spacing w:before="0" w:after="120" w:line="300" w:lineRule="auto"/>
        <w:jc w:val="left"/>
      </w:pPr>
      <w:r>
        <w:rPr>
          <w:rFonts w:ascii="Calibri" w:hAnsi="Calibri" w:eastAsia="Calibri" w:cs="Calibri"/>
          <w:b w:val="0"/>
          <w:i w:val="0"/>
          <w:color w:val="202124"/>
          <w:sz w:val="18"/>
        </w:rPr>
        <w:t>Profile admission is measured per reusable inventory unit. Provisionally, a character package must remain within 16 artist-hours and 60 accelerator-minutes, a recurring location layer set within 12 artist-hours and 45 accelerator-minutes, and a shared control pack within 8 artist-hours and 20 accelerator-minutes. Measure all actual units when fewer than three exist; otherwise measure at least three representative units per enabled class and apply the §12.3 outlier rule. A unit-rate miss disqualifies or reprofiles the reusable lane; a larger inventory count does not.</w:t>
      </w:r>
    </w:p>
    <w:p>
      <w:pPr>
        <w:spacing w:before="0" w:after="120" w:line="300" w:lineRule="auto"/>
        <w:jc w:val="left"/>
      </w:pPr>
      <w:r>
        <w:rPr>
          <w:rFonts w:ascii="Calibri" w:hAnsi="Calibri" w:eastAsia="Calibri" w:cs="Calibri"/>
          <w:b w:val="0"/>
          <w:i w:val="0"/>
          <w:color w:val="202124"/>
          <w:sz w:val="18"/>
        </w:rPr>
        <w:t>After the inventory is confirmed, calculate Aproject = Nc×Ac + Nl×Al + Nk×Ak + Aintegration and Gproject = Nc×Gc + Nl×Gl + Nk×Gk + Gintegration using measured or approved unit rates and separately approved integration overhead. The prior four-character, four-location, three-control-pack scenario plus 24 artist-hours of integration gives 160 artist-hours and 480 accelerator-minutes; it is now an illustration, not a profile gate. A project-total miss requires re-scope, a project budget change or no-go without rewriting the unit-efficiency result.</w:t>
      </w:r>
    </w:p>
    <w:p>
      <w:pPr>
        <w:spacing w:before="0" w:after="120" w:line="300" w:lineRule="auto"/>
        <w:jc w:val="left"/>
      </w:pPr>
      <w:r>
        <w:rPr>
          <w:rFonts w:ascii="Calibri" w:hAnsi="Calibri" w:eastAsia="Calibri" w:cs="Calibri"/>
          <w:b w:val="0"/>
          <w:i w:val="0"/>
          <w:color w:val="202124"/>
          <w:sz w:val="18"/>
        </w:rPr>
        <w:t>The delivery report may amortize reusable cost only across hcommit, the number of episodes covered by a dated production commitment approved by the project owner. A four-episode sensitivity may be shown for planning, but if no commitment beyond the pilot exists, hcommit = 1 and the full unamortized reusable cost is charged to the pilot economics.</w:t>
      </w:r>
    </w:p>
    <w:p>
      <w:pPr>
        <w:spacing w:before="120" w:after="60" w:line="300" w:lineRule="auto"/>
        <w:jc w:val="left"/>
        <w:keepNext w:val="1"/>
      </w:pPr>
      <w:r>
        <w:rPr>
          <w:rFonts w:ascii="Calibri" w:hAnsi="Calibri" w:eastAsia="Calibri" w:cs="Calibri"/>
          <w:b/>
          <w:i w:val="0"/>
          <w:color w:val="1F4D78"/>
          <w:sz w:val="24"/>
        </w:rPr>
        <w:t>D-01 sequence and episode accelerator scenarios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777"/>
        <w:gridCol w:w="2369"/>
        <w:gridCol w:w="2428"/>
        <w:gridCol w:w="2666"/>
      </w:tblGrid>
      <w:tr>
        <w:trPr>
          <w:tblHeader w:val="true"/>
          <w:cantSplit/>
        </w:trPr>
        <w:tc>
          <w:tcPr>
            <w:tcW w:type="dxa" w:w="1777"/>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Scenario</w:t>
            </w:r>
          </w:p>
        </w:tc>
        <w:tc>
          <w:tcPr>
            <w:tcW w:type="dxa" w:w="2369"/>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Resolved-plan premise</w:t>
            </w:r>
          </w:p>
        </w:tc>
        <w:tc>
          <w:tcPr>
            <w:tcW w:type="dxa" w:w="242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Setup-assistance result</w:t>
            </w:r>
          </w:p>
        </w:tc>
        <w:tc>
          <w:tcPr>
            <w:tcW w:type="dxa" w:w="2666"/>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E4 production result</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56-shot upper-duration case</w:t>
            </w:r>
          </w:p>
        </w:tc>
        <w:tc>
          <w:tcPr>
            <w:tcW w:type="dxa" w:w="2369"/>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Stier = 56 × 8 = 448 s; Sedit = 152–272 s for a 10–12 min Srun</w:t>
            </w:r>
          </w:p>
        </w:tc>
        <w:tc>
          <w:tcPr>
            <w:tcW w:type="dxa" w:w="242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56 × 4 = 224 min, rounded to 240</w:t>
            </w:r>
          </w:p>
        </w:tc>
        <w:tc>
          <w:tcPr>
            <w:tcW w:type="dxa" w:w="266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S4 = 15% × Stier = 67.2 s; 12 shots × 2 × 8 = 192 min</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12-minute generated-content case</w:t>
            </w:r>
          </w:p>
        </w:tc>
        <w:tc>
          <w:tcPr>
            <w:tcW w:type="dxa" w:w="2369"/>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Stier = Srun = 720 s; Sedit = 0; roughly 90 shots at 8 s</w:t>
            </w:r>
          </w:p>
        </w:tc>
        <w:tc>
          <w:tcPr>
            <w:tcW w:type="dxa" w:w="242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90 × 4 = 360 min before contingency</w:t>
            </w:r>
          </w:p>
        </w:tc>
        <w:tc>
          <w:tcPr>
            <w:tcW w:type="dxa" w:w="2666"/>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S4 = 108 s; 18 shots × 2 × 8 = 288, rounded to 300 min</w:t>
            </w:r>
          </w:p>
        </w:tc>
      </w:tr>
    </w:tbl>
    <w:p>
      <w:pPr>
        <w:spacing w:after="40"/>
      </w:pPr>
    </w:p>
    <w:p>
      <w:pPr>
        <w:spacing w:after="120" w:line="259" w:lineRule="auto"/>
      </w:pPr>
      <w:r>
        <w:rPr>
          <w:rFonts w:ascii="Calibri" w:hAnsi="Calibri" w:eastAsia="Calibri"/>
          <w:i w:val="0"/>
          <w:color w:val="202124"/>
          <w:sz w:val="18"/>
        </w:rPr>
        <w:t>E4 applicability: every E4-specific yield, setup/production comparison and qualification formula below is conditional on D-05 enablement. Disabled E4 has S4 = 0 and zero authorized accelerator minutes; undefined yield/cost ratios are not applicable, not a fabricated zero or 100% result. Preserve the disabled decision in the report. The CPU benchmark is not included in the Episode 2 tier-share denominator.</w:t>
      </w:r>
    </w:p>
    <w:p>
      <w:pPr>
        <w:spacing w:before="0" w:after="120" w:line="300" w:lineRule="auto"/>
        <w:jc w:val="left"/>
      </w:pPr>
      <w:r>
        <w:rPr>
          <w:rFonts w:ascii="Calibri" w:hAnsi="Calibri" w:eastAsia="Calibri" w:cs="Calibri"/>
          <w:b w:val="0"/>
          <w:i w:val="0"/>
          <w:color w:val="202124"/>
          <w:sz w:val="18"/>
        </w:rPr>
        <w:t>These scenarios are not concurrent approved ceilings. D-01 must lock Nshots, Stier, Sedit, Srun and every timeline segment's role/share-eligibility before the survey. Then calculate Bsetup = Nshots × gsetup, where gsetup is the approved average assisted setup minutes per planned shot, and BE4 = ceil(S4 / L4) × aE4 × Ctake using S4 = f4 × Stier from the same plan and measured E4 sample.</w:t>
      </w:r>
    </w:p>
    <w:p>
      <w:pPr>
        <w:spacing w:before="0" w:after="120" w:line="300" w:lineRule="auto"/>
        <w:jc w:val="left"/>
      </w:pPr>
      <w:r>
        <w:rPr>
          <w:rFonts w:ascii="Calibri" w:hAnsi="Calibri" w:eastAsia="Calibri" w:cs="Calibri"/>
          <w:b w:val="0"/>
          <w:i/>
          <w:color w:val="5F6368"/>
          <w:sz w:val="18"/>
        </w:rPr>
        <w:t>For whole-phase context, Bphase1 = 756 minutes is 1.75× the 56-shot production aggregate of 432 minutes (= 240 setup + 192 E4) and ≈1.15× the 12-minute generated-content aggregate of 660 minutes (= 360 setup + 300 E4). Setup from one scenario must never be combined with E4 from the other to create a comparison ratio.</w:t>
      </w:r>
    </w:p>
    <w:p>
      <w:pPr>
        <w:spacing w:before="120" w:after="60" w:line="300" w:lineRule="auto"/>
        <w:jc w:val="left"/>
        <w:keepNext w:val="1"/>
      </w:pPr>
      <w:r>
        <w:rPr>
          <w:rFonts w:ascii="Calibri" w:hAnsi="Calibri" w:eastAsia="Calibri" w:cs="Calibri"/>
          <w:b/>
          <w:i w:val="0"/>
          <w:color w:val="1F4D78"/>
          <w:sz w:val="24"/>
        </w:rPr>
        <w:t>E4 yield, benchmark budget and production consequence</w:t>
      </w:r>
    </w:p>
    <w:p>
      <w:pPr>
        <w:spacing w:before="0" w:after="120" w:line="259" w:lineRule="auto"/>
        <w:jc w:val="left"/>
      </w:pPr>
      <w:r>
        <w:rPr>
          <w:rFonts w:ascii="Calibri" w:hAnsi="Calibri" w:eastAsia="Calibri"/>
          <w:i w:val="0"/>
          <w:color w:val="202124"/>
          <w:sz w:val="21"/>
        </w:rPr>
        <w:t>If D-05 enables E4, lock at least Nyield = 10 endpoint-controlled E4 shots before execution, including the three shared promotion-candidate shots where applicable. Passing requires at least ceil(0.80 × Nyield) shots — at least 8 of 10 — to produce one independently passing take within Amax = 3 attempts. For one approved E4 profile, BE4,q = Nyield × Amax × Ctake + Bfixed = 10 × 3 × 8 + 60 = 300 accelerator-minutes, where Bfixed covers adapter smoke, warm-up and reproducibility. This is 1.56× the 192-minute 56-shot production scenario and 1.00× the rounded 300-minute 12-minute scenario. The ratio is accepted because qualification is deliberately stress-heavy, but it is also the control basis for one profile by default. A second profile, larger sample or rerun has zero implicit allowance and requires named incremental approval before execution.</w:t>
      </w:r>
    </w:p>
    <w:p>
      <w:pPr>
        <w:spacing w:before="0" w:after="120" w:line="300" w:lineRule="auto"/>
        <w:jc w:val="left"/>
      </w:pPr>
      <w:r>
        <w:rPr>
          <w:rFonts w:ascii="Calibri" w:hAnsi="Calibri" w:eastAsia="Calibri" w:cs="Calibri"/>
          <w:b w:val="0"/>
          <w:i w:val="0"/>
          <w:color w:val="202124"/>
          <w:sz w:val="18"/>
        </w:rPr>
        <w:t>After D-01 and the E4 sample, recompute BE4 = ceil(S4 / L4) × aE4 × Ctake, where S4 = f4 × Stier is planned tier-eligible E4 duration, L4 is measured mean E4 shot duration, aE4 is mean attempts per evaluated benchmark shot with zero-yield samples charged at the three-attempt cap, and Ctake is measured accelerator-minutes per attempt. If SM-11 fails or BE4 exceeds the D-01-derived production ceiling, reduce E4 share or attempt allowance, redesign shots, select another profile under a newly approved qualification budget, approve a changed production ceiling or record no-go. Tier-share, setup-qualification, E4-qualification and production limits are independent; whichever applicable limit binds first controls execution.</w:t>
      </w:r>
    </w:p>
    <w:p>
      <w:pPr>
        <w:spacing w:before="100" w:after="140" w:line="276" w:lineRule="auto"/>
        <w:ind w:left="86" w:right="86"/>
        <w:keepLines/>
        <w:shd w:fill="FFF4D6"/>
        <w:pBdr>
          <w:top w:val="single" w:sz="10" w:space="5" w:color="A66A00"/>
          <w:left w:val="single" w:sz="10" w:space="5" w:color="A66A00"/>
          <w:bottom w:val="single" w:sz="10" w:space="5" w:color="A66A00"/>
          <w:right w:val="single" w:sz="10" w:space="5" w:color="A66A00"/>
        </w:pBdr>
      </w:pPr>
      <w:r>
        <w:rPr>
          <w:rFonts w:ascii="Calibri" w:hAnsi="Calibri" w:eastAsia="Calibri" w:cs="Calibri"/>
          <w:b/>
          <w:color w:val="A66A00"/>
          <w:sz w:val="21"/>
        </w:rPr>
        <w:t xml:space="preserve">Interpretation: </w:t>
      </w:r>
      <w:r>
        <w:rPr>
          <w:rFonts w:ascii="Calibri" w:hAnsi="Calibri" w:eastAsia="Calibri" w:cs="Calibri"/>
          <w:color w:val="202124"/>
          <w:sz w:val="21"/>
        </w:rPr>
        <w:t>Tier shares test whether generated content can be carried by the intended lane; ftier tests whether that lane covers enough of delivery against a policy-first minimum, and editorial fill cannot make either pass. HPE multiplies tier-eligible E0-E3 work by expected attempts and adds P-E-rendered controlled fill once. External fill is outside HPE but remains inside the Srun rights-disposition partition; cleared and waiver-backed fractions are never merged. Setup qualification asks whether the profile is efficient; Gproject asks whether accepted project scope is affordable.</w:t>
      </w:r>
    </w:p>
    <w:p>
      <w:pPr>
        <w:pStyle w:val="Heading1"/>
        <w:pageBreakBefore/>
        <w:keepNext w:val="1"/>
      </w:pPr>
      <w:r>
        <w:t>13. Deployment and hardware profiles</w:t>
      </w:r>
    </w:p>
    <w:p>
      <w:pPr>
        <w:spacing w:before="0" w:after="120" w:line="259" w:lineRule="auto"/>
        <w:jc w:val="left"/>
      </w:pPr>
      <w:r>
        <w:rPr>
          <w:rFonts w:ascii="Calibri" w:hAnsi="Calibri" w:eastAsia="Calibri"/>
          <w:i w:val="0"/>
          <w:color w:val="202124"/>
          <w:sz w:val="21"/>
        </w:rPr>
        <w:t>P-L is the minimum qualification target for the CPU quick-clip model; P-E is the separate 1080p episode-workstation reference. Passing P-E does not qualify P-L. Accelerator and edge profiles are optional extensions and cannot satisfy the CPU-only baseline. These envelopes require exact hardware/runtime approval and measured evidence, not presumed equivalence.</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777"/>
        <w:gridCol w:w="2330"/>
        <w:gridCol w:w="2665"/>
        <w:gridCol w:w="2468"/>
      </w:tblGrid>
      <w:tr>
        <w:trPr>
          <w:tblHeader w:val="true"/>
          <w:cantSplit/>
        </w:trPr>
        <w:tc>
          <w:tcPr>
            <w:tcW w:type="dxa" w:w="1777"/>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Profile</w:t>
            </w:r>
          </w:p>
        </w:tc>
        <w:tc>
          <w:tcPr>
            <w:tcW w:type="dxa" w:w="2330"/>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Planning envelope</w:t>
            </w:r>
          </w:p>
        </w:tc>
        <w:tc>
          <w:tcPr>
            <w:tcW w:type="dxa" w:w="2665"/>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Likely use</w:t>
            </w:r>
          </w:p>
        </w:tc>
        <w:tc>
          <w:tcPr>
            <w:tcW w:type="dxa" w:w="246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Decision rule</w:t>
            </w:r>
          </w:p>
        </w:tc>
      </w:tr>
      <w:tr>
        <w:trPr>
          <w:cantSplit/>
        </w:trPr>
        <w:tc>
          <w:tcPr>
            <w:tcW w:type="dxa" w:w="1777"/>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P-L — Low-spec CPU core</w:t>
            </w:r>
          </w:p>
        </w:tc>
        <w:tc>
          <w:tcPr>
            <w:tcW w:type="dxa" w:w="2330"/>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4 physical cores / up to 8 threads; 8 GiB RAM; SSD; CPU-only inference and encoding; exact SKU/power/runtime pinned</w:t>
            </w:r>
          </w:p>
        </w:tc>
        <w:tc>
          <w:tcPr>
            <w:tcW w:type="dxa" w:w="266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Mandatory §12.0 sparse-frame quick clips</w:t>
            </w:r>
          </w:p>
        </w:tc>
        <w:tc>
          <w:tcPr>
            <w:tcW w:type="dxa" w:w="246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AT-055/AT-056 must pass here before broad benchmark/MVP commitment; iGPU/NPU use is a separate profile</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P-E — CPU workstation</w:t>
            </w:r>
          </w:p>
        </w:tc>
        <w:tc>
          <w:tcPr>
            <w:tcW w:type="dxa" w:w="2330"/>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8 physical cores / 16 threads, x86-64 AVX2 or approved ARM equivalent, 32 GB RAM, NVMe, no discrete GPU</w:t>
            </w:r>
          </w:p>
        </w:tc>
        <w:tc>
          <w:tcPr>
            <w:tcW w:type="dxa" w:w="266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1080p episode E0–E3 production and P-E-specific tests</w:t>
            </w:r>
          </w:p>
        </w:tc>
        <w:tc>
          <w:tcPr>
            <w:tcW w:type="dxa" w:w="246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Enabled episode profiles pass here; not a substitute for the mandatory P-L model proof</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P-F — Edge portability</w:t>
            </w:r>
          </w:p>
        </w:tc>
        <w:tc>
          <w:tcPr>
            <w:tcW w:type="dxa" w:w="2330"/>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ARM/low-power host; CPU-only mode required, integrated NPU/GPU optional</w:t>
            </w:r>
          </w:p>
        </w:tc>
        <w:tc>
          <w:tcPr>
            <w:tcW w:type="dxa" w:w="266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Reduced-resolution E0-E3 portability experiment</w:t>
            </w:r>
          </w:p>
        </w:tc>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Later-phase evidence only; not an MVP dependency</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P-G — Setup burst</w:t>
            </w:r>
          </w:p>
        </w:tc>
        <w:tc>
          <w:tcPr>
            <w:tcW w:type="dxa" w:w="2330"/>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Short-lived rented or authorized accelerator billed/measured by minute</w:t>
            </w:r>
          </w:p>
        </w:tc>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Segmentation, depth, rig assistance or keyframe preparation</w:t>
            </w:r>
          </w:p>
        </w:tc>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Phase 1 samples charge the setup-qualification ledger; accepted production-intent assets transfer once to project/episode cost, rejected assets do not</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P-A — Preview accelerator</w:t>
            </w:r>
          </w:p>
        </w:tc>
        <w:tc>
          <w:tcPr>
            <w:tcW w:type="dxa" w:w="2330"/>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6–12 GB-class accelerator</w:t>
            </w:r>
          </w:p>
        </w:tc>
        <w:tc>
          <w:tcPr>
            <w:tcW w:type="dxa" w:w="266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FramePack/short preview experiments</w:t>
            </w:r>
          </w:p>
        </w:tc>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Preview only; MR-001 may be waived and output is barred from production</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P-B/P-C — E4 benchmark</w:t>
            </w:r>
          </w:p>
        </w:tc>
        <w:tc>
          <w:tcPr>
            <w:tcW w:type="dxa" w:w="2330"/>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24 GB to high-memory/multi-accelerator host</w:t>
            </w:r>
          </w:p>
        </w:tc>
        <w:tc>
          <w:tcPr>
            <w:tcW w:type="dxa" w:w="2665"/>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Optional Wan/VACE or other approved E4 profile</w:t>
            </w:r>
          </w:p>
        </w:tc>
        <w:tc>
          <w:tcPr>
            <w:tcW w:type="dxa" w:w="246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D-05 must enable the branch; separate qualification/production budgets. No implicit E4 requirement or allowance.</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P-D — Hybrid control plane</w:t>
            </w:r>
          </w:p>
        </w:tc>
        <w:tc>
          <w:tcPr>
            <w:tcW w:type="dxa" w:w="2330"/>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P-E local state plus authorized remote P-G/P-B/P-C worker</w:t>
            </w:r>
          </w:p>
        </w:tc>
        <w:tc>
          <w:tcPr>
            <w:tcW w:type="dxa" w:w="266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Secure setup burst or E4 execution</w:t>
            </w:r>
          </w:p>
        </w:tc>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Explicit transfer preview, encryption, cost cap and audit required</w:t>
            </w:r>
          </w:p>
        </w:tc>
      </w:tr>
    </w:tbl>
    <w:p>
      <w:pPr>
        <w:spacing w:after="40"/>
      </w:pPr>
    </w:p>
    <w:p>
      <w:pPr>
        <w:pStyle w:val="Heading2"/>
        <w:keepNext w:val="1"/>
      </w:pPr>
      <w:r>
        <w:t>13.1 Benchmark measurements</w:t>
      </w:r>
    </w:p>
    <w:p>
      <w:pPr>
        <w:keepLines/>
        <w:numPr>
          <w:ilvl w:val="0"/>
          <w:numId w:val="1009"/>
        </w:numPr>
        <w:spacing w:after="20" w:line="252" w:lineRule="auto"/>
      </w:pPr>
      <w:r>
        <w:rPr>
          <w:rFonts w:ascii="Calibri" w:hAnsi="Calibri" w:eastAsia="Calibri" w:cs="Calibri"/>
          <w:color w:val="202124"/>
        </w:rPr>
        <w:t>Profile, OS/kernel/container hash, CPU model, physical/logical cores, instruction set/SIMD policy, thread count/affinity, math-runtime settings, RAM and storage</w:t>
      </w:r>
    </w:p>
    <w:p>
      <w:pPr>
        <w:keepLines/>
        <w:numPr>
          <w:ilvl w:val="0"/>
          <w:numId w:val="1009"/>
        </w:numPr>
        <w:spacing w:after="20" w:line="252" w:lineRule="auto"/>
      </w:pPr>
      <w:r>
        <w:rPr>
          <w:rFonts w:ascii="Calibri" w:hAnsi="Calibri" w:eastAsia="Calibri" w:cs="Calibri"/>
          <w:color w:val="202124"/>
        </w:rPr>
        <w:t>Optional accelerator model/count, driver/runtime, framework, precision, quantization and offload</w:t>
      </w:r>
    </w:p>
    <w:p>
      <w:pPr>
        <w:keepLines/>
        <w:numPr>
          <w:ilvl w:val="0"/>
          <w:numId w:val="1009"/>
        </w:numPr>
        <w:spacing w:after="20" w:line="252" w:lineRule="auto"/>
      </w:pPr>
      <w:r>
        <w:rPr>
          <w:rFonts w:ascii="Calibri" w:hAnsi="Calibri" w:eastAsia="Calibri" w:cs="Calibri"/>
          <w:color w:val="202124"/>
        </w:rPr>
        <w:t>Input/output resolution, animation cadence, delivery fps, frame count and seed where applicable</w:t>
      </w:r>
    </w:p>
    <w:p>
      <w:pPr>
        <w:keepLines/>
        <w:numPr>
          <w:ilvl w:val="0"/>
          <w:numId w:val="1009"/>
        </w:numPr>
        <w:spacing w:after="20" w:line="252" w:lineRule="auto"/>
      </w:pPr>
      <w:r>
        <w:rPr>
          <w:rFonts w:ascii="Calibri" w:hAnsi="Calibri" w:eastAsia="Calibri" w:cs="Calibri"/>
          <w:color w:val="202124"/>
        </w:rPr>
        <w:t>Peak system memory, optional accelerator memory, scratch-disk use and output asset size</w:t>
      </w:r>
    </w:p>
    <w:p>
      <w:pPr>
        <w:keepLines/>
        <w:numPr>
          <w:ilvl w:val="0"/>
          <w:numId w:val="1009"/>
        </w:numPr>
        <w:spacing w:after="20" w:line="252" w:lineRule="auto"/>
      </w:pPr>
      <w:r>
        <w:rPr>
          <w:rFonts w:ascii="Calibri" w:hAnsi="Calibri" w:eastAsia="Calibri" w:cs="Calibri"/>
          <w:color w:val="202124"/>
        </w:rPr>
        <w:t>Reusable setup unit kind/count/rate and integration overhead, plus incremental active artist-hours and setup accelerator-minutes, separated from marginal render wall time</w:t>
      </w:r>
    </w:p>
    <w:p>
      <w:pPr>
        <w:pStyle w:val="ListBullet"/>
        <w:keepLines/>
        <w:numPr>
          <w:ilvl w:val="0"/>
          <w:numId w:val="1009"/>
        </w:numPr>
        <w:spacing w:after="120" w:line="259" w:lineRule="auto"/>
      </w:pPr>
      <w:r>
        <w:rPr>
          <w:rFonts w:ascii="Calibri" w:hAnsi="Calibri" w:eastAsia="Calibri"/>
          <w:i w:val="0"/>
          <w:color w:val="202124"/>
          <w:sz w:val="21"/>
        </w:rPr>
        <w:t>Output seconds per hour by tier, Srun/Stier/Sedit classification, ftier,min source/basis and measured ftier, Sknown,plan/fknown,plan, fwaive,target/fwaive,trigger/fwaive,plan plus escalation state, contribution-plan slots/due gates, final contribution-set/derivation/license evidence, Sclear/Swaive/Sunresolved with pending/remediable and hard-ineligible unresolved subtypes and fractions, Stier-based shares, normalized E0-E3 weights, mixed rates, repeat-render ratio, attempts, split H1,tier/H1,fill, P-E wall-hours and estimated cost</w:t>
      </w:r>
    </w:p>
    <w:p>
      <w:pPr>
        <w:keepLines/>
        <w:numPr>
          <w:ilvl w:val="0"/>
          <w:numId w:val="1009"/>
        </w:numPr>
        <w:spacing w:after="20" w:line="252" w:lineRule="auto"/>
      </w:pPr>
      <w:r>
        <w:rPr>
          <w:rFonts w:ascii="Calibri" w:hAnsi="Calibri" w:eastAsia="Calibri" w:cs="Calibri"/>
          <w:color w:val="202124"/>
        </w:rPr>
        <w:t>E0-E4 tier-eligible distribution plus confirmed reusable project total, commitment horizon, Phase 1 setup/E4/rebuild qualification ledgers, episode setup-assistance and E4-production budgets</w:t>
      </w:r>
    </w:p>
    <w:p>
      <w:pPr>
        <w:keepLines/>
        <w:numPr>
          <w:ilvl w:val="0"/>
          <w:numId w:val="1009"/>
        </w:numPr>
        <w:spacing w:after="20" w:line="252" w:lineRule="auto"/>
      </w:pPr>
      <w:r>
        <w:rPr>
          <w:rFonts w:ascii="Calibri" w:hAnsi="Calibri" w:eastAsia="Calibri" w:cs="Calibri"/>
          <w:color w:val="202124"/>
        </w:rPr>
        <w:t>Output quality score plus endpoint/continuity pass/fail evidence</w:t>
      </w:r>
    </w:p>
    <w:p>
      <w:pPr>
        <w:pStyle w:val="Heading2"/>
        <w:keepNext w:val="1"/>
      </w:pPr>
      <w:r>
        <w:t>13.2 Storage planning</w:t>
      </w:r>
    </w:p>
    <w:p>
      <w:pPr>
        <w:spacing w:before="0" w:after="120" w:line="300" w:lineRule="auto"/>
        <w:jc w:val="left"/>
      </w:pPr>
      <w:r>
        <w:rPr>
          <w:rFonts w:ascii="Calibri" w:hAnsi="Calibri" w:eastAsia="Calibri" w:cs="Calibri"/>
          <w:b w:val="0"/>
          <w:i w:val="0"/>
          <w:color w:val="202124"/>
          <w:sz w:val="22"/>
        </w:rPr>
        <w:t>The benchmark must estimate storage from actual codecs and retry rates. Planning must include original references, keyframe revisions, candidate clips, frame extracts, proxies, audio stems, approved masters, caches and model weights. Disposable caches require a separate quota and cleanup policy so they cannot evict approved assets.</w:t>
      </w:r>
    </w:p>
    <w:p>
      <w:r>
        <w:br w:type="page"/>
      </w:r>
    </w:p>
    <w:p>
      <w:pPr>
        <w:pStyle w:val="Heading1"/>
        <w:keepNext w:val="1"/>
      </w:pPr>
      <w:r>
        <w:t>14. Security, privacy, provenance and licensing</w:t>
      </w:r>
    </w:p>
    <w:p>
      <w:pPr>
        <w:pStyle w:val="Heading2"/>
        <w:keepNext w:val="1"/>
      </w:pPr>
      <w:r>
        <w:t>14.1 Security controls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987"/>
        <w:gridCol w:w="1777"/>
        <w:gridCol w:w="6476"/>
      </w:tblGrid>
      <w:tr>
        <w:trPr>
          <w:tblHeader w:val="true"/>
          <w:cantSplit/>
        </w:trPr>
        <w:tc>
          <w:tcPr>
            <w:tcW w:type="dxa" w:w="987"/>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ID</w:t>
            </w:r>
          </w:p>
        </w:tc>
        <w:tc>
          <w:tcPr>
            <w:tcW w:type="dxa" w:w="1777"/>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Control</w:t>
            </w:r>
          </w:p>
        </w:tc>
        <w:tc>
          <w:tcPr>
            <w:tcW w:type="dxa" w:w="6476"/>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Requirement</w:t>
            </w:r>
          </w:p>
        </w:tc>
      </w:tr>
      <w:tr>
        <w:trPr>
          <w:cantSplit/>
        </w:trPr>
        <w:tc>
          <w:tcPr>
            <w:tcW w:type="dxa" w:w="987"/>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SEC-01</w:t>
            </w:r>
          </w:p>
        </w:tc>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Secrets</w:t>
            </w:r>
          </w:p>
        </w:tc>
        <w:tc>
          <w:tcPr>
            <w:tcW w:type="dxa" w:w="647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Use runtime secret configuration; redact logs and exported manifests.</w:t>
            </w:r>
          </w:p>
        </w:tc>
      </w:tr>
      <w:tr>
        <w:trPr>
          <w:cantSplit/>
        </w:trPr>
        <w:tc>
          <w:tcPr>
            <w:tcW w:type="dxa" w:w="98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SEC-02</w:t>
            </w:r>
          </w:p>
        </w:tc>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External transfer</w:t>
            </w:r>
          </w:p>
        </w:tc>
        <w:tc>
          <w:tcPr>
            <w:tcW w:type="dxa" w:w="6476"/>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Display destination, asset set and provider before any external submission.</w:t>
            </w:r>
          </w:p>
        </w:tc>
      </w:tr>
      <w:tr>
        <w:trPr>
          <w:cantSplit/>
        </w:trPr>
        <w:tc>
          <w:tcPr>
            <w:tcW w:type="dxa" w:w="987"/>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SEC-03</w:t>
            </w:r>
          </w:p>
        </w:tc>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File validation</w:t>
            </w:r>
          </w:p>
        </w:tc>
        <w:tc>
          <w:tcPr>
            <w:tcW w:type="dxa" w:w="647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Validate media type, dimensions, size and decode safety before processing.</w:t>
            </w:r>
          </w:p>
        </w:tc>
      </w:tr>
      <w:tr>
        <w:trPr>
          <w:cantSplit/>
        </w:trPr>
        <w:tc>
          <w:tcPr>
            <w:tcW w:type="dxa" w:w="98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SEC-04</w:t>
            </w:r>
          </w:p>
        </w:tc>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Model supply chain</w:t>
            </w:r>
          </w:p>
        </w:tc>
        <w:tc>
          <w:tcPr>
            <w:tcW w:type="dxa" w:w="6476"/>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Pin approved repositories/checkpoints, record hashes and scan dependencies according to project policy.</w:t>
            </w:r>
          </w:p>
        </w:tc>
      </w:tr>
      <w:tr>
        <w:trPr>
          <w:cantSplit/>
        </w:trPr>
        <w:tc>
          <w:tcPr>
            <w:tcW w:type="dxa" w:w="987"/>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SEC-05</w:t>
            </w:r>
          </w:p>
        </w:tc>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Access</w:t>
            </w:r>
          </w:p>
        </w:tc>
        <w:tc>
          <w:tcPr>
            <w:tcW w:type="dxa" w:w="647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Restrict destructive actions, model approval, license overrides and editorial-lock replacement.</w:t>
            </w:r>
          </w:p>
        </w:tc>
      </w:tr>
      <w:tr>
        <w:trPr>
          <w:cantSplit/>
        </w:trPr>
        <w:tc>
          <w:tcPr>
            <w:tcW w:type="dxa" w:w="98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SEC-06</w:t>
            </w:r>
          </w:p>
        </w:tc>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Audit</w:t>
            </w:r>
          </w:p>
        </w:tc>
        <w:tc>
          <w:tcPr>
            <w:tcW w:type="dxa" w:w="6476"/>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Retain actor, action, target, time, result and reason for protected operations.</w:t>
            </w:r>
          </w:p>
        </w:tc>
      </w:tr>
      <w:tr>
        <w:trPr>
          <w:cantSplit/>
        </w:trPr>
        <w:tc>
          <w:tcPr>
            <w:tcW w:type="dxa" w:w="987"/>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SEC-07</w:t>
            </w:r>
          </w:p>
        </w:tc>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Backup</w:t>
            </w:r>
          </w:p>
        </w:tc>
        <w:tc>
          <w:tcPr>
            <w:tcW w:type="dxa" w:w="647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Encrypt or otherwise protect backups according to the sensitivity of reference and voice assets.</w:t>
            </w:r>
          </w:p>
        </w:tc>
      </w:tr>
    </w:tbl>
    <w:p>
      <w:pPr>
        <w:spacing w:after="40"/>
      </w:pPr>
    </w:p>
    <w:p>
      <w:r>
        <w:br w:type="page"/>
      </w:r>
    </w:p>
    <w:p>
      <w:pPr>
        <w:pStyle w:val="Heading2"/>
        <w:keepNext w:val="1"/>
      </w:pPr>
      <w:r>
        <w:t>14.2 Engine and model-license gate</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876"/>
        <w:gridCol w:w="2863"/>
        <w:gridCol w:w="4501"/>
      </w:tblGrid>
      <w:tr>
        <w:trPr>
          <w:tblHeader w:val="true"/>
          <w:cantSplit/>
        </w:trPr>
        <w:tc>
          <w:tcPr>
            <w:tcW w:type="dxa" w:w="1876"/>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Candidate</w:t>
            </w:r>
          </w:p>
        </w:tc>
        <w:tc>
          <w:tcPr>
            <w:tcW w:type="dxa" w:w="2863"/>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Current published license signal</w:t>
            </w:r>
          </w:p>
        </w:tc>
        <w:tc>
          <w:tcPr>
            <w:tcW w:type="dxa" w:w="4501"/>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Project treatment</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FFmpeg</w:t>
            </w:r>
          </w:p>
        </w:tc>
        <w:tc>
          <w:tcPr>
            <w:tcW w:type="dxa" w:w="286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LGPL-2.1-or-later by default; enabling optional GPL components changes the applicable build license</w:t>
            </w:r>
          </w:p>
        </w:tc>
        <w:tc>
          <w:tcPr>
            <w:tcW w:type="dxa" w:w="450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Pin the exact build configuration and notices; legal review must cover enabled codecs/filters</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OpenCV 4.5+</w:t>
            </w:r>
          </w:p>
        </w:tc>
        <w:tc>
          <w:tcPr>
            <w:tcW w:type="dxa" w:w="286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Apache-2.0</w:t>
            </w:r>
          </w:p>
        </w:tc>
        <w:tc>
          <w:tcPr>
            <w:tcW w:type="dxa" w:w="450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Preferred classical vision/warping dependency; review optional contrib/nonfree components separately</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Skia</w:t>
            </w:r>
          </w:p>
        </w:tc>
        <w:tc>
          <w:tcPr>
            <w:tcW w:type="dxa" w:w="286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BSD-style three-clause terms in the official repository</w:t>
            </w:r>
          </w:p>
        </w:tc>
        <w:tc>
          <w:tcPr>
            <w:tcW w:type="dxa" w:w="450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Preferred CPU raster candidate; retain copyright and license notices</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ONNX Runtime</w:t>
            </w:r>
          </w:p>
        </w:tc>
        <w:tc>
          <w:tcPr>
            <w:tcW w:type="dxa" w:w="286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MIT</w:t>
            </w:r>
          </w:p>
        </w:tc>
        <w:tc>
          <w:tcPr>
            <w:tcW w:type="dxa" w:w="450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Runtime permission does not clear each loaded model; model/data terms remain separate gates</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RIFE / ncnn implementation</w:t>
            </w:r>
          </w:p>
        </w:tc>
        <w:tc>
          <w:tcPr>
            <w:tcW w:type="dxa" w:w="286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MIT signals in official repositories</w:t>
            </w:r>
          </w:p>
        </w:tc>
        <w:tc>
          <w:tcPr>
            <w:tcW w:type="dxa" w:w="450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Verify exact model files and redistribution package; performance approval remains separate</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Wan2.1 / Wan2.2</w:t>
            </w:r>
          </w:p>
        </w:tc>
        <w:tc>
          <w:tcPr>
            <w:tcW w:type="dxa" w:w="286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Apache-2.0 in official repositories</w:t>
            </w:r>
          </w:p>
        </w:tc>
        <w:tc>
          <w:tcPr>
            <w:tcW w:type="dxa" w:w="450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Preferred permissive baseline; retain notices and verify exact checkpoint/dependency</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Wan2.1 VACE</w:t>
            </w:r>
          </w:p>
        </w:tc>
        <w:tc>
          <w:tcPr>
            <w:tcW w:type="dxa" w:w="286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Apache-2.0 for listed Wan variants</w:t>
            </w:r>
          </w:p>
        </w:tc>
        <w:tc>
          <w:tcPr>
            <w:tcW w:type="dxa" w:w="450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Preferred control/repair candidate</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ToonComposer</w:t>
            </w:r>
          </w:p>
        </w:tc>
        <w:tc>
          <w:tcPr>
            <w:tcW w:type="dxa" w:w="286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MIT for released code/weights with Wan2.1 Apache components</w:t>
            </w:r>
          </w:p>
        </w:tc>
        <w:tc>
          <w:tcPr>
            <w:tcW w:type="dxa" w:w="450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Review third-party notices and distribution package</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ToonCrafter</w:t>
            </w:r>
          </w:p>
        </w:tc>
        <w:tc>
          <w:tcPr>
            <w:tcW w:type="dxa" w:w="286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Repository marked Apache-2.0</w:t>
            </w:r>
          </w:p>
        </w:tc>
        <w:tc>
          <w:tcPr>
            <w:tcW w:type="dxa" w:w="450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Verify checkpoint and dependency terms before commercial distribution</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LTX-2.5</w:t>
            </w:r>
          </w:p>
        </w:tc>
        <w:tc>
          <w:tcPr>
            <w:tcW w:type="dxa" w:w="286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LTX-2.x Community License</w:t>
            </w:r>
          </w:p>
        </w:tc>
        <w:tc>
          <w:tcPr>
            <w:tcW w:type="dxa" w:w="450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Commercial/production use described as no-cost below $10M annual revenue; paid terms above threshold; review derivative-transfer terms</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HunyuanVideo 1.5</w:t>
            </w:r>
          </w:p>
        </w:tc>
        <w:tc>
          <w:tcPr>
            <w:tcW w:type="dxa" w:w="286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Tencent Hunyuan Community License</w:t>
            </w:r>
          </w:p>
        </w:tc>
        <w:tc>
          <w:tcPr>
            <w:tcW w:type="dxa" w:w="450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Territorial exclusions and additional terms make it a legal-review candidate, not a default production choice</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FramePack</w:t>
            </w:r>
          </w:p>
        </w:tc>
        <w:tc>
          <w:tcPr>
            <w:tcW w:type="dxa" w:w="286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Apache-2.0 code; downloaded base-weight terms require separate review</w:t>
            </w:r>
          </w:p>
        </w:tc>
        <w:tc>
          <w:tcPr>
            <w:tcW w:type="dxa" w:w="450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Do not infer weight permission from code license</w:t>
            </w:r>
          </w:p>
        </w:tc>
      </w:tr>
    </w:tbl>
    <w:p>
      <w:pPr>
        <w:spacing w:after="40"/>
      </w:pPr>
    </w:p>
    <w:p>
      <w:pPr>
        <w:spacing w:before="120" w:after="60" w:line="300" w:lineRule="auto"/>
        <w:jc w:val="left"/>
        <w:keepNext w:val="1"/>
      </w:pPr>
      <w:r>
        <w:rPr>
          <w:rFonts w:ascii="Calibri" w:hAnsi="Calibri" w:eastAsia="Calibri" w:cs="Calibri"/>
          <w:b/>
          <w:i w:val="0"/>
          <w:color w:val="1F4D78"/>
          <w:sz w:val="24"/>
        </w:rPr>
        <w:t>License-policy state to rights-disposition mapping</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2172"/>
        <w:gridCol w:w="1678"/>
        <w:gridCol w:w="1678"/>
        <w:gridCol w:w="3712"/>
      </w:tblGrid>
      <w:tr>
        <w:trPr>
          <w:tblHeader w:val="true"/>
          <w:cantSplit/>
        </w:trPr>
        <w:tc>
          <w:tcPr>
            <w:tcW w:type="dxa" w:w="2172"/>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License-policy evaluation</w:t>
            </w:r>
          </w:p>
        </w:tc>
        <w:tc>
          <w:tcPr>
            <w:tcW w:type="dxa" w:w="167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Rights disposition</w:t>
            </w:r>
          </w:p>
        </w:tc>
        <w:tc>
          <w:tcPr>
            <w:tcW w:type="dxa" w:w="1678"/>
            <w:tcMar>
              <w:top w:w="80" w:type="dxa"/>
              <w:start w:w="120" w:type="dxa"/>
              <w:bottom w:w="80" w:type="dxa"/>
              <w:end w:w="120" w:type="dxa"/>
            </w:tcMar>
            <w:vAlign w:val="top"/>
            <w:shd w:fill="D9E5F4"/>
          </w:tcPr>
          <w:p>
            <w:pPr>
              <w:spacing w:before="0" w:after="0" w:line="240" w:lineRule="auto"/>
            </w:pPr>
            <w:r/>
            <w:r>
              <w:rPr>
                <w:rFonts w:ascii="Calibri" w:hAnsi="Calibri" w:eastAsia="Calibri"/>
                <w:b/>
                <w:color w:val="202124"/>
                <w:sz w:val="15"/>
              </w:rPr>
              <w:t>use_eligible / block kind</w:t>
            </w:r>
          </w:p>
        </w:tc>
        <w:tc>
          <w:tcPr>
            <w:tcW w:type="dxa" w:w="3712"/>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Deterministic rule</w:t>
            </w:r>
          </w:p>
        </w:tc>
      </w:tr>
      <w:tr>
        <w:trPr>
          <w:cantSplit/>
        </w:trPr>
        <w:tc>
          <w:tcPr>
            <w:tcW w:type="dxa" w:w="2172"/>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approved-unconditional</w:t>
            </w:r>
          </w:p>
        </w:tc>
        <w:tc>
          <w:tcPr>
            <w:tcW w:type="dxa" w:w="16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cleared</w:t>
            </w:r>
          </w:p>
        </w:tc>
        <w:tc>
          <w:tcPr>
            <w:tcW w:type="dxa" w:w="167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5"/>
              </w:rPr>
              <w:t>true / none</w:t>
            </w:r>
          </w:p>
        </w:tc>
        <w:tc>
          <w:tcPr>
            <w:tcW w:type="dxa" w:w="371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Exact use is within the verified terms; required notices/evidence are recorded.</w:t>
            </w:r>
          </w:p>
        </w:tc>
      </w:tr>
      <w:tr>
        <w:trPr>
          <w:cantSplit/>
        </w:trPr>
        <w:tc>
          <w:tcPr>
            <w:tcW w:type="dxa" w:w="2172"/>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approved-conditional-fulfilled</w:t>
            </w:r>
          </w:p>
        </w:tc>
        <w:tc>
          <w:tcPr>
            <w:tcW w:type="dxa" w:w="167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cleared</w:t>
            </w:r>
          </w:p>
        </w:tc>
        <w:tc>
          <w:tcPr>
            <w:tcW w:type="dxa" w:w="167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5"/>
              </w:rPr>
              <w:t>true / none</w:t>
            </w:r>
          </w:p>
        </w:tc>
        <w:tc>
          <w:tcPr>
            <w:tcW w:type="dxa" w:w="371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Attribution, notice, source-offer, territory, revenue, field-of-use and distribution conditions applicable to the exact profile/use are fulfilled and retained in the export obligation set.</w:t>
            </w:r>
          </w:p>
        </w:tc>
      </w:tr>
      <w:tr>
        <w:trPr>
          <w:cantSplit/>
        </w:trPr>
        <w:tc>
          <w:tcPr>
            <w:tcW w:type="dxa" w:w="2172"/>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approved-internal-policy-waiver</w:t>
            </w:r>
          </w:p>
        </w:tc>
        <w:tc>
          <w:tcPr>
            <w:tcW w:type="dxa" w:w="16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waiver-backed</w:t>
            </w:r>
          </w:p>
        </w:tc>
        <w:tc>
          <w:tcPr>
            <w:tcW w:type="dxa" w:w="167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5"/>
              </w:rPr>
              <w:t>true in waiver scope / none</w:t>
            </w:r>
          </w:p>
        </w:tc>
        <w:tc>
          <w:tcPr>
            <w:tcW w:type="dxa" w:w="371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Third-party license terms remain fully satisfied; named project-owner/legal approval waives only a stricter internal project policy.</w:t>
            </w:r>
          </w:p>
        </w:tc>
      </w:tr>
      <w:tr>
        <w:trPr>
          <w:cantSplit/>
        </w:trPr>
        <w:tc>
          <w:tcPr>
            <w:tcW w:type="dxa" w:w="2172"/>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pending / unknown / conditional-unfulfilled</w:t>
            </w:r>
          </w:p>
        </w:tc>
        <w:tc>
          <w:tcPr>
            <w:tcW w:type="dxa" w:w="167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unresolved</w:t>
            </w:r>
          </w:p>
        </w:tc>
        <w:tc>
          <w:tcPr>
            <w:tcW w:type="dxa" w:w="167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5"/>
              </w:rPr>
              <w:t>false / resolvable</w:t>
            </w:r>
          </w:p>
        </w:tc>
        <w:tc>
          <w:tcPr>
            <w:tcW w:type="dxa" w:w="371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Evidence is missing, review is incomplete or a mandatory condition is not yet fulfilled. The profile cannot execute for production.</w:t>
            </w:r>
          </w:p>
        </w:tc>
      </w:tr>
      <w:tr>
        <w:trPr>
          <w:cantSplit/>
        </w:trPr>
        <w:tc>
          <w:tcPr>
            <w:tcW w:type="dxa" w:w="2172"/>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rejected / incompatible / prohibited / outside terms</w:t>
            </w:r>
          </w:p>
        </w:tc>
        <w:tc>
          <w:tcPr>
            <w:tcW w:type="dxa" w:w="167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unresolved</w:t>
            </w:r>
          </w:p>
        </w:tc>
        <w:tc>
          <w:tcPr>
            <w:tcW w:type="dxa" w:w="1678"/>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5"/>
              </w:rPr>
              <w:t>false / hard</w:t>
            </w:r>
          </w:p>
        </w:tc>
        <w:tc>
          <w:tcPr>
            <w:tcW w:type="dxa" w:w="371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Use conflicts with license, consent, territory, field, revenue or distribution terms. It is non-waivable and cannot be selected, executed or delivered.</w:t>
            </w:r>
          </w:p>
        </w:tc>
      </w:tr>
    </w:tbl>
    <w:p>
      <w:pPr>
        <w:spacing w:after="40"/>
      </w:pPr>
    </w:p>
    <w:p>
      <w:pPr>
        <w:spacing w:before="100" w:after="140" w:line="276" w:lineRule="auto"/>
        <w:ind w:left="86" w:right="86"/>
        <w:keepLines/>
        <w:shd w:fill="FCE8E6"/>
        <w:pBdr>
          <w:top w:val="single" w:sz="10" w:space="5" w:color="9B1C1C"/>
          <w:left w:val="single" w:sz="10" w:space="5" w:color="9B1C1C"/>
          <w:bottom w:val="single" w:sz="10" w:space="5" w:color="9B1C1C"/>
          <w:right w:val="single" w:sz="10" w:space="5" w:color="9B1C1C"/>
        </w:pBdr>
      </w:pPr>
      <w:r>
        <w:rPr>
          <w:rFonts w:ascii="Calibri" w:hAnsi="Calibri" w:eastAsia="Calibri" w:cs="Calibri"/>
          <w:b/>
          <w:color w:val="9B1C1C"/>
          <w:sz w:val="21"/>
        </w:rPr>
        <w:t xml:space="preserve">No waiver of third-party terms: </w:t>
      </w:r>
      <w:r>
        <w:rPr>
          <w:rFonts w:ascii="Calibri" w:hAnsi="Calibri" w:eastAsia="Calibri" w:cs="Calibri"/>
          <w:color w:val="202124"/>
          <w:sz w:val="21"/>
        </w:rPr>
        <w:t>Waiver-backed means an approved exception to this project's own stricter policy after all external license and consent obligations are satisfied. It never converts an incompatible license, missing consent or prohibited use into an eligible production input. Conditional obligations and their evidence are part of the approval-relevance fingerprint.</w:t>
      </w:r>
    </w:p>
    <w:p>
      <w:pPr>
        <w:spacing w:after="120" w:line="259" w:lineRule="auto"/>
      </w:pPr>
      <w:r>
        <w:rPr>
          <w:rFonts w:ascii="Calibri" w:hAnsi="Calibri" w:eastAsia="Calibri"/>
          <w:b/>
          <w:color w:val="7A3E00"/>
          <w:sz w:val="20"/>
        </w:rPr>
        <w:t xml:space="preserve">Approval-relevance fingerprint: </w:t>
      </w:r>
      <w:r>
        <w:rPr>
          <w:rFonts w:ascii="Calibri" w:hAnsi="Calibri" w:eastAsia="Calibri"/>
          <w:i w:val="0"/>
          <w:color w:val="202124"/>
          <w:sz w:val="20"/>
        </w:rPr>
        <w:t>Compute SHA-256 over UTF-8 canonical JSON using fingerprint_schema = rights-approval-input-v1: sort object keys lexicographically, include explicit nulls and sort contributor arrays by segment_id, slot_id and contributor_id. Hash the derivation-rule version; segment/episode disposition; identities and roles of waiver-backed or unresolved contributors; mapped license-policy state, use_eligible, eligibility_block_kind, material obligations/evidence status; and active waiver ID/scope/conditions/expiry. Exclude timestamps and cleared-to-cleared contributor identity/version changes when disposition, eligibility and obligations are unchanged. Retain the canonical payload or immutable reference beside the digest.</w:t>
      </w:r>
    </w:p>
    <w:p>
      <w:pPr>
        <w:spacing w:before="100" w:after="140" w:line="276" w:lineRule="auto"/>
        <w:ind w:left="86" w:right="86"/>
        <w:keepLines/>
        <w:shd w:fill="FFF4D6"/>
        <w:pBdr>
          <w:top w:val="single" w:sz="10" w:space="5" w:color="A66A00"/>
          <w:left w:val="single" w:sz="10" w:space="5" w:color="A66A00"/>
          <w:bottom w:val="single" w:sz="10" w:space="5" w:color="A66A00"/>
          <w:right w:val="single" w:sz="10" w:space="5" w:color="A66A00"/>
        </w:pBdr>
      </w:pPr>
      <w:r>
        <w:rPr>
          <w:rFonts w:ascii="Calibri" w:hAnsi="Calibri" w:eastAsia="Calibri" w:cs="Calibri"/>
          <w:b/>
          <w:color w:val="A66A00"/>
          <w:sz w:val="21"/>
        </w:rPr>
        <w:t xml:space="preserve">Legal note: </w:t>
      </w:r>
      <w:r>
        <w:rPr>
          <w:rFonts w:ascii="Calibri" w:hAnsi="Calibri" w:eastAsia="Calibri" w:cs="Calibri"/>
          <w:color w:val="202124"/>
          <w:sz w:val="21"/>
        </w:rPr>
        <w:t>This specification records engineering gates and published license signals; it is not legal advice. Production approval must assess the exact code, checkpoint, dependencies, geography, distribution, generated-content use and any fine-tuning or hosted-service plan.</w:t>
      </w:r>
    </w:p>
    <w:p>
      <w:pPr>
        <w:pStyle w:val="Heading2"/>
        <w:keepNext w:val="1"/>
      </w:pPr>
      <w:r>
        <w:t>14.3 Provenance requirements</w:t>
      </w:r>
    </w:p>
    <w:p>
      <w:pPr>
        <w:keepLines/>
        <w:numPr>
          <w:ilvl w:val="0"/>
          <w:numId w:val="1009"/>
        </w:numPr>
        <w:spacing w:after="20" w:line="252" w:lineRule="auto"/>
      </w:pPr>
      <w:r>
        <w:rPr>
          <w:rFonts w:ascii="Calibri" w:hAnsi="Calibri" w:eastAsia="Calibri" w:cs="Calibri"/>
          <w:color w:val="202124"/>
        </w:rPr>
        <w:t>Original source and creator/provider for every reference and audio asset.</w:t>
      </w:r>
    </w:p>
    <w:p>
      <w:pPr>
        <w:keepLines/>
        <w:numPr>
          <w:ilvl w:val="0"/>
          <w:numId w:val="1009"/>
        </w:numPr>
        <w:spacing w:after="20" w:line="252" w:lineRule="auto"/>
      </w:pPr>
      <w:r>
        <w:rPr>
          <w:rFonts w:ascii="Calibri" w:hAnsi="Calibri" w:eastAsia="Calibri" w:cs="Calibri"/>
          <w:color w:val="202124"/>
        </w:rPr>
        <w:t>Rights/consent disposition and exact rights record for character likeness, voice, music and third-party artwork.</w:t>
      </w:r>
    </w:p>
    <w:p>
      <w:pPr>
        <w:keepLines/>
        <w:numPr>
          <w:ilvl w:val="0"/>
          <w:numId w:val="1009"/>
        </w:numPr>
        <w:spacing w:after="20" w:line="252" w:lineRule="auto"/>
      </w:pPr>
      <w:r>
        <w:rPr>
          <w:rFonts w:ascii="Calibri" w:hAnsi="Calibri" w:eastAsia="Calibri" w:cs="Calibri"/>
          <w:color w:val="202124"/>
        </w:rPr>
        <w:t>Exact image/video/audio model, checkpoint and enabled media-component identity plus license/right status for every generated asset.</w:t>
      </w:r>
    </w:p>
    <w:p>
      <w:pPr>
        <w:keepLines/>
        <w:numPr>
          <w:ilvl w:val="0"/>
          <w:numId w:val="1009"/>
        </w:numPr>
        <w:spacing w:after="20" w:line="252" w:lineRule="auto"/>
      </w:pPr>
      <w:r>
        <w:rPr>
          <w:rFonts w:ascii="Calibri" w:hAnsi="Calibri" w:eastAsia="Calibri" w:cs="Calibri"/>
          <w:color w:val="202124"/>
        </w:rPr>
        <w:t>Transitive parent-child and contribution relationships for references, keyframes/layers, audio, edits, repairs, upscales and derivatives.</w:t>
      </w:r>
    </w:p>
    <w:p>
      <w:pPr>
        <w:keepLines/>
        <w:numPr>
          <w:ilvl w:val="0"/>
          <w:numId w:val="1009"/>
        </w:numPr>
        <w:spacing w:after="20" w:line="252" w:lineRule="auto"/>
      </w:pPr>
      <w:r>
        <w:rPr>
          <w:rFonts w:ascii="Calibri" w:hAnsi="Calibri" w:eastAsia="Calibri" w:cs="Calibri"/>
          <w:color w:val="202124"/>
        </w:rPr>
        <w:t>Human approvals and waivers used to advance assets into production.</w:t>
      </w:r>
    </w:p>
    <w:p>
      <w:pPr>
        <w:pStyle w:val="ListBullet"/>
        <w:keepLines/>
        <w:numPr>
          <w:ilvl w:val="0"/>
          <w:numId w:val="1009"/>
        </w:numPr>
        <w:spacing w:after="120" w:line="259" w:lineRule="auto"/>
      </w:pPr>
      <w:r>
        <w:rPr>
          <w:rFonts w:ascii="Calibri" w:hAnsi="Calibri" w:eastAsia="Calibri"/>
          <w:i w:val="0"/>
          <w:color w:val="202124"/>
          <w:sz w:val="20"/>
        </w:rPr>
        <w:t>At each slot's due gate, derive the timeline item's disposition from exact contributors using hard-ineligible &gt; pending/remediable &gt; waiver-backed &gt; cleared and the §14.2 mapping. A future planned-pending slot is reported separately; an overdue or missing due record is pending/remediable unresolved. If any contributor is hard-ineligible, the segment's unresolved subtype is hard-ineligible and its duration is counted once.</w:t>
      </w:r>
    </w:p>
    <w:p>
      <w:pPr>
        <w:pStyle w:val="ListBullet"/>
        <w:keepLines/>
        <w:numPr>
          <w:ilvl w:val="0"/>
          <w:numId w:val="1009"/>
        </w:numPr>
        <w:spacing w:after="120" w:line="259" w:lineRule="auto"/>
      </w:pPr>
      <w:r>
        <w:rPr>
          <w:rFonts w:ascii="Calibri" w:hAnsi="Calibri" w:eastAsia="Calibri"/>
          <w:i w:val="0"/>
          <w:color w:val="202124"/>
          <w:sz w:val="20"/>
        </w:rPr>
        <w:t>Every upstream change marks the cached result stale and forces automatic recomputation. Compare the canonical approval-relevance fingerprint; require human rights reapproval only when it changes, and retain both canonical input references for the approval-impact comparison.</w:t>
      </w:r>
    </w:p>
    <w:p>
      <w:pPr>
        <w:pStyle w:val="ListBullet"/>
        <w:keepLines/>
        <w:numPr>
          <w:ilvl w:val="0"/>
          <w:numId w:val="1009"/>
        </w:numPr>
        <w:spacing w:after="120" w:line="259" w:lineRule="auto"/>
      </w:pPr>
      <w:r>
        <w:rPr>
          <w:rFonts w:ascii="Calibri" w:hAnsi="Calibri" w:eastAsia="Calibri"/>
          <w:i w:val="0"/>
          <w:color w:val="202124"/>
          <w:sz w:val="20"/>
        </w:rPr>
        <w:t>Each external editorial-fill record includes duration, source/provider, stable ID/hash, rights record, review/approval and waiver. Count Srun once by derived status, with Sunresolved split into non-overlapping pending/remediable and hard-ineligible durations/fractions.</w:t>
      </w:r>
    </w:p>
    <w:p>
      <w:pPr>
        <w:pStyle w:val="Heading1"/>
        <w:pageBreakBefore/>
        <w:keepNext w:val="1"/>
      </w:pPr>
      <w:r>
        <w:t>15. Quality assurance and acceptance test plan</w:t>
      </w:r>
    </w:p>
    <w:p>
      <w:pPr>
        <w:pStyle w:val="Heading2"/>
        <w:keepNext w:val="1"/>
      </w:pPr>
      <w:r>
        <w:t>15.1 QA layers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876"/>
        <w:gridCol w:w="7364"/>
      </w:tblGrid>
      <w:tr>
        <w:trPr>
          <w:tblHeader w:val="true"/>
          <w:cantSplit/>
        </w:trPr>
        <w:tc>
          <w:tcPr>
            <w:tcW w:type="dxa" w:w="1876"/>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Layer</w:t>
            </w:r>
          </w:p>
        </w:tc>
        <w:tc>
          <w:tcPr>
            <w:tcW w:type="dxa" w:w="7364"/>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Checks</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Media integrity</w:t>
            </w:r>
          </w:p>
        </w:tc>
        <w:tc>
          <w:tcPr>
            <w:tcW w:type="dxa" w:w="7364"/>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Decode, duration, frame count, dimensions, fps, codec, corruption and missing frames</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Policy</w:t>
            </w:r>
          </w:p>
        </w:tc>
        <w:tc>
          <w:tcPr>
            <w:tcW w:type="dxa" w:w="7364"/>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No generated text, captions, watermark, photorealistic drift or unapproved reference</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Endpoint</w:t>
            </w:r>
          </w:p>
        </w:tc>
        <w:tc>
          <w:tcPr>
            <w:tcW w:type="dxa" w:w="7364"/>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First/last frame composition, pose, identity, palette and transition plausibility</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Continuity</w:t>
            </w:r>
          </w:p>
        </w:tc>
        <w:tc>
          <w:tcPr>
            <w:tcW w:type="dxa" w:w="7364"/>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Character, wardrobe, location, prop, screen direction, lighting and camera</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Motion</w:t>
            </w:r>
          </w:p>
        </w:tc>
        <w:tc>
          <w:tcPr>
            <w:tcW w:type="dxa" w:w="7364"/>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Action chronology, speed, gesture clarity, camera behavior and physical plausibility</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Editorial</w:t>
            </w:r>
          </w:p>
        </w:tc>
        <w:tc>
          <w:tcPr>
            <w:tcW w:type="dxa" w:w="7364"/>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Timing, handles, audio sync, safe crop, naming, color and export completeness</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Operational</w:t>
            </w:r>
          </w:p>
        </w:tc>
        <w:tc>
          <w:tcPr>
            <w:tcW w:type="dxa" w:w="7364"/>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Manifest completeness, license approval, model hash, cost/latency and reproducibility</w:t>
            </w:r>
          </w:p>
        </w:tc>
      </w:tr>
    </w:tbl>
    <w:p>
      <w:pPr>
        <w:spacing w:after="40"/>
      </w:pPr>
    </w:p>
    <w:p>
      <w:r>
        <w:br w:type="page"/>
      </w:r>
    </w:p>
    <w:p>
      <w:pPr>
        <w:pStyle w:val="Heading2"/>
        <w:keepNext w:val="1"/>
      </w:pPr>
      <w:r>
        <w:t>15.2 Measurement definitions</w:t>
      </w:r>
    </w:p>
    <w:p>
      <w:pPr>
        <w:spacing w:before="0" w:after="120" w:line="300" w:lineRule="auto"/>
        <w:jc w:val="left"/>
      </w:pPr>
      <w:r>
        <w:rPr>
          <w:rFonts w:ascii="Calibri" w:hAnsi="Calibri" w:eastAsia="Calibri" w:cs="Calibri"/>
          <w:b w:val="0"/>
          <w:i w:val="0"/>
          <w:color w:val="202124"/>
          <w:sz w:val="22"/>
        </w:rPr>
        <w:t>Identity review samples the first frame, last frame and frames nearest 25%, 50% and 75% of duration. Two reviewers independently score five dimensions from 0 to 2. A shot passes at ≥8/10 with no dimension scored 0. Any pass/fail disagreement goes to the named creative adjudicator.</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481"/>
        <w:gridCol w:w="2468"/>
        <w:gridCol w:w="2665"/>
        <w:gridCol w:w="2626"/>
      </w:tblGrid>
      <w:tr>
        <w:trPr>
          <w:tblHeader w:val="true"/>
          <w:cantSplit/>
        </w:trPr>
        <w:tc>
          <w:tcPr>
            <w:tcW w:type="dxa" w:w="1481"/>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Dimension</w:t>
            </w:r>
          </w:p>
        </w:tc>
        <w:tc>
          <w:tcPr>
            <w:tcW w:type="dxa" w:w="246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0 — fail</w:t>
            </w:r>
          </w:p>
        </w:tc>
        <w:tc>
          <w:tcPr>
            <w:tcW w:type="dxa" w:w="2665"/>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1 — acceptable variation</w:t>
            </w:r>
          </w:p>
        </w:tc>
        <w:tc>
          <w:tcPr>
            <w:tcW w:type="dxa" w:w="2626"/>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2 — match</w:t>
            </w:r>
          </w:p>
        </w:tc>
      </w:tr>
      <w:tr>
        <w:trPr>
          <w:cantSplit/>
        </w:trPr>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Face</w:t>
            </w:r>
          </w:p>
        </w:tc>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Wrong identity or broken anatomy</w:t>
            </w:r>
          </w:p>
        </w:tc>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Recognizable with minor non-story-critical variation</w:t>
            </w:r>
          </w:p>
        </w:tc>
        <w:tc>
          <w:tcPr>
            <w:tcW w:type="dxa" w:w="262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Approved facial structure, features and expression range</w:t>
            </w:r>
          </w:p>
        </w:tc>
      </w:tr>
      <w:tr>
        <w:trPr>
          <w:cantSplit/>
        </w:trPr>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Hair</w:t>
            </w:r>
          </w:p>
        </w:tc>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Wrong silhouette/color/style</w:t>
            </w:r>
          </w:p>
        </w:tc>
        <w:tc>
          <w:tcPr>
            <w:tcW w:type="dxa" w:w="266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Small strand or motion variation</w:t>
            </w:r>
          </w:p>
        </w:tc>
        <w:tc>
          <w:tcPr>
            <w:tcW w:type="dxa" w:w="2626"/>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Approved silhouette, color, length and defining details</w:t>
            </w:r>
          </w:p>
        </w:tc>
      </w:tr>
      <w:tr>
        <w:trPr>
          <w:cantSplit/>
        </w:trPr>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Wardrobe/palette</w:t>
            </w:r>
          </w:p>
        </w:tc>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Wrong garment or dominant colors</w:t>
            </w:r>
          </w:p>
        </w:tc>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Minor fold/detail variation</w:t>
            </w:r>
          </w:p>
        </w:tc>
        <w:tc>
          <w:tcPr>
            <w:tcW w:type="dxa" w:w="262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Approved garments, colors, borders and accessories</w:t>
            </w:r>
          </w:p>
        </w:tc>
      </w:tr>
      <w:tr>
        <w:trPr>
          <w:cantSplit/>
        </w:trPr>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Proportions/silhouette</w:t>
            </w:r>
          </w:p>
        </w:tc>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Material body/scale drift</w:t>
            </w:r>
          </w:p>
        </w:tc>
        <w:tc>
          <w:tcPr>
            <w:tcW w:type="dxa" w:w="266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Small pose-related variation</w:t>
            </w:r>
          </w:p>
        </w:tc>
        <w:tc>
          <w:tcPr>
            <w:tcW w:type="dxa" w:w="2626"/>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Approved body proportions and readable silhouette</w:t>
            </w:r>
          </w:p>
        </w:tc>
      </w:tr>
      <w:tr>
        <w:trPr>
          <w:cantSplit/>
        </w:trPr>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Signature items</w:t>
            </w:r>
          </w:p>
        </w:tc>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Missing, substituted or duplicated</w:t>
            </w:r>
          </w:p>
        </w:tc>
        <w:tc>
          <w:tcPr>
            <w:tcW w:type="dxa" w:w="266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Minor nonfunctional detail variation</w:t>
            </w:r>
          </w:p>
        </w:tc>
        <w:tc>
          <w:tcPr>
            <w:tcW w:type="dxa" w:w="262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Correct props, jewellery, marks and persistent items</w:t>
            </w:r>
          </w:p>
        </w:tc>
      </w:tr>
    </w:tbl>
    <w:p>
      <w:pPr>
        <w:spacing w:after="40"/>
      </w:pPr>
    </w:p>
    <w:p>
      <w:pPr>
        <w:spacing w:before="120" w:after="80" w:line="300" w:lineRule="auto"/>
        <w:jc w:val="left"/>
        <w:keepNext w:val="1"/>
      </w:pPr>
      <w:r>
        <w:rPr>
          <w:rFonts w:ascii="Calibri" w:hAnsi="Calibri" w:eastAsia="Calibri" w:cs="Calibri"/>
          <w:b/>
          <w:i w:val="0"/>
          <w:color w:val="1F4D78"/>
          <w:sz w:val="24"/>
        </w:rPr>
        <w:t>Endpoint gate</w:t>
      </w:r>
    </w:p>
    <w:p>
      <w:pPr>
        <w:spacing w:before="0" w:after="120" w:line="300" w:lineRule="auto"/>
        <w:jc w:val="left"/>
      </w:pPr>
      <w:r>
        <w:rPr>
          <w:rFonts w:ascii="Calibri" w:hAnsi="Calibri" w:eastAsia="Calibri" w:cs="Calibri"/>
          <w:b w:val="0"/>
          <w:i w:val="0"/>
          <w:color w:val="202124"/>
          <w:sz w:val="18"/>
        </w:rPr>
        <w:t>Every endpoint-controlled shot declares the controlled endpoint(s) and one contract mode. A source plate is not required to hash-match a crop, push-in or parallax result; deterministic shots are checked against their declared state and canonical reference render.</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579"/>
        <w:gridCol w:w="3218"/>
        <w:gridCol w:w="4443"/>
      </w:tblGrid>
      <w:tr>
        <w:trPr>
          <w:tblHeader w:val="true"/>
          <w:cantSplit/>
        </w:trPr>
        <w:tc>
          <w:tcPr>
            <w:tcW w:type="dxa" w:w="1579"/>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Mode</w:t>
            </w:r>
          </w:p>
        </w:tc>
        <w:tc>
          <w:tcPr>
            <w:tcW w:type="dxa" w:w="321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Typical use</w:t>
            </w:r>
          </w:p>
        </w:tc>
        <w:tc>
          <w:tcPr>
            <w:tcW w:type="dxa" w:w="4443"/>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Pass condition</w:t>
            </w:r>
          </w:p>
        </w:tc>
      </w:tr>
      <w:tr>
        <w:trPr>
          <w:cantSplit/>
        </w:trPr>
        <w:tc>
          <w:tcPr>
            <w:tcW w:type="dxa" w:w="1579"/>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Exact asset</w:t>
            </w:r>
          </w:p>
        </w:tc>
        <w:tc>
          <w:tcPr>
            <w:tcW w:type="dxa" w:w="321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E2/E3 when a locked asset is intentionally the source or terminal state</w:t>
            </w:r>
          </w:p>
        </w:tc>
        <w:tc>
          <w:tcPr>
            <w:tcW w:type="dxa" w:w="444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After canonical color normalization, the controlled lossless frame hash equals the locked asset hash</w:t>
            </w:r>
          </w:p>
        </w:tc>
      </w:tr>
      <w:tr>
        <w:trPr>
          <w:cantSplit/>
        </w:trPr>
        <w:tc>
          <w:tcPr>
            <w:tcW w:type="dxa" w:w="1579"/>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Deterministic state</w:t>
            </w:r>
          </w:p>
        </w:tc>
        <w:tc>
          <w:tcPr>
            <w:tcW w:type="dxa" w:w="321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E0/E1 and transform-, rig- or flow-defined E2/E3 endpoints</w:t>
            </w:r>
          </w:p>
        </w:tc>
        <w:tc>
          <w:tcPr>
            <w:tcW w:type="dxa" w:w="444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Source/tier-asset hashes plus transform, rig or flow state are pinned; the output equals the canonical reference render on the pinned profile and meets CR-010 across hosts</w:t>
            </w:r>
          </w:p>
        </w:tc>
      </w:tr>
      <w:tr>
        <w:trPr>
          <w:cantSplit/>
        </w:trPr>
        <w:tc>
          <w:tcPr>
            <w:tcW w:type="dxa" w:w="1579"/>
            <w:tcMar>
              <w:top w:w="80" w:type="dxa"/>
              <w:start w:w="120" w:type="dxa"/>
              <w:bottom w:w="80" w:type="dxa"/>
              <w:end w:w="120" w:type="dxa"/>
            </w:tcMar>
            <w:vAlign w:val="top"/>
          </w:tcPr>
          <w:p>
            <w:pPr>
              <w:spacing w:after="0" w:line="259" w:lineRule="auto"/>
            </w:pPr>
            <w:r>
              <w:rPr>
                <w:rFonts w:ascii="Calibri" w:hAnsi="Calibri" w:eastAsia="Calibri" w:cs="Calibri"/>
                <w:b/>
                <w:color w:val="202124"/>
                <w:sz w:val="16"/>
              </w:rPr>
              <w:t>Bounded similarity</w:t>
            </w:r>
          </w:p>
        </w:tc>
        <w:tc>
          <w:tcPr>
            <w:tcW w:type="dxa" w:w="321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E4 and an explicitly approved nondeterministic ML-assisted endpoint</w:t>
            </w:r>
          </w:p>
        </w:tc>
        <w:tc>
          <w:tcPr>
            <w:tcW w:type="dxa" w:w="444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6"/>
              </w:rPr>
              <w:t>Identity rubric passes; decoded delivery endpoint has SSIM ≥0.995 and meets the subject-position/scale tolerances below</w:t>
            </w:r>
          </w:p>
        </w:tc>
      </w:tr>
    </w:tbl>
    <w:p>
      <w:pPr>
        <w:spacing w:after="40"/>
      </w:pPr>
    </w:p>
    <w:p>
      <w:pPr>
        <w:keepLines/>
        <w:numPr>
          <w:ilvl w:val="0"/>
          <w:numId w:val="1009"/>
        </w:numPr>
        <w:spacing w:after="80" w:line="300" w:lineRule="auto"/>
      </w:pPr>
      <w:r>
        <w:rPr>
          <w:rFonts w:ascii="Calibri" w:hAnsi="Calibri" w:eastAsia="Calibri" w:cs="Calibri"/>
          <w:color w:val="202124"/>
        </w:rPr>
        <w:t>For every controlled endpoint after delivery encoding, compare at equal dimensions to the declared canonical reference. SSIM must be ≥0.995. The primary-subject bounding-box center must be within 2% of frame width and height; width and height must each be within 3% unless an approved scale transform is part of the contract.</w:t>
      </w:r>
    </w:p>
    <w:p>
      <w:pPr>
        <w:keepLines/>
        <w:numPr>
          <w:ilvl w:val="0"/>
          <w:numId w:val="1009"/>
        </w:numPr>
        <w:spacing w:after="80" w:line="300" w:lineRule="auto"/>
      </w:pPr>
      <w:r>
        <w:rPr>
          <w:rFonts w:ascii="Calibri" w:hAnsi="Calibri" w:eastAsia="Calibri" w:cs="Calibri"/>
          <w:color w:val="202124"/>
        </w:rPr>
        <w:t>Cross-host CR-010 comparison uses the lossless intermediate decoded to canonical, unpremultiplied RGBA8 before delivery encoding. Dimensions and frame count must match; every frame must have RGB PSNR ≥48.0 dB, at least 99.99% of channel values must differ by no more than 1 LSB, no RGB channel may differ by more than 2 LSB, and alpha must match exactly. The per-channel LSB limits are the binding local safeguards for line and edge fidelity; PSNR is a broad-distribution regression check.</w:t>
      </w:r>
    </w:p>
    <w:p>
      <w:pPr>
        <w:keepLines/>
        <w:numPr>
          <w:ilvl w:val="0"/>
          <w:numId w:val="1009"/>
        </w:numPr>
        <w:spacing w:after="80" w:line="300" w:lineRule="auto"/>
      </w:pPr>
      <w:r>
        <w:rPr>
          <w:rFonts w:ascii="Calibri" w:hAnsi="Calibri" w:eastAsia="Calibri" w:cs="Calibri"/>
          <w:color w:val="202124"/>
        </w:rPr>
        <w:t>Embedding or feature similarity is advisory only until the chosen metric is validated against the stylized-2D benchmark and an owner-approved threshold is recorded.</w:t>
      </w:r>
    </w:p>
    <w:p>
      <w:pPr>
        <w:spacing w:before="120" w:after="80" w:line="300" w:lineRule="auto"/>
        <w:jc w:val="left"/>
        <w:keepNext w:val="1"/>
      </w:pPr>
      <w:r>
        <w:rPr>
          <w:rFonts w:ascii="Calibri" w:hAnsi="Calibri" w:eastAsia="Calibri" w:cs="Calibri"/>
          <w:b/>
          <w:i w:val="0"/>
          <w:color w:val="1F4D78"/>
          <w:sz w:val="24"/>
        </w:rPr>
        <w:t>Motion-quality gate</w:t>
      </w:r>
    </w:p>
    <w:p>
      <w:pPr>
        <w:spacing w:before="0" w:after="120" w:line="259" w:lineRule="auto"/>
        <w:jc w:val="left"/>
      </w:pPr>
      <w:r>
        <w:rPr>
          <w:rFonts w:ascii="Calibri" w:hAnsi="Calibri" w:eastAsia="Calibri"/>
          <w:i w:val="0"/>
          <w:color w:val="202124"/>
          <w:sz w:val="21"/>
        </w:rPr>
        <w:t>At Phase 1 exit, the creative lead and animation lead independently review at least one representative clip from every enabled episode E0–E3 tier and at least six CPU benchmark clips overall, covering camera/hold, parallax, rig/viseme and interpolation where enabled. Every required sample must score ≥8/10 with no zero. This is additional to, and cannot replace, the 12 sparse-frame P-L cases in §12.0. Corrections retain failed evidence; disagreements go to the creative adjudicator.</w:t>
      </w:r>
    </w:p>
    <w:p>
      <w:pPr>
        <w:spacing w:before="0" w:after="120" w:line="259" w:lineRule="auto"/>
        <w:jc w:val="left"/>
      </w:pPr>
      <w:r>
        <w:rPr>
          <w:rFonts w:ascii="Calibri" w:hAnsi="Calibri" w:eastAsia="Calibri"/>
          <w:i w:val="0"/>
          <w:color w:val="202124"/>
          <w:sz w:val="21"/>
        </w:rPr>
        <w:t>When D-05 enables E4, comparative evidence uses at least three promotion-candidate shots, which may overlap the CPU sample. Each shot uses the same locked intent, endpoints and review conditions through the best admissible E0–E3 route and candidate E4 profile. E4 must score ≥8/10 with no zero and either improve a cited motion dimension or satisfy required intent the CPU comparator cannot. Preserve both scorecards and the promotion decision. Disabled E4 requires a recorded not-applicable decision, not dummy GPU runs.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777"/>
        <w:gridCol w:w="2567"/>
        <w:gridCol w:w="2468"/>
        <w:gridCol w:w="2428"/>
      </w:tblGrid>
      <w:tr>
        <w:trPr>
          <w:tblHeader w:val="true"/>
          <w:cantSplit/>
        </w:trPr>
        <w:tc>
          <w:tcPr>
            <w:tcW w:type="dxa" w:w="1777"/>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Dimension</w:t>
            </w:r>
          </w:p>
        </w:tc>
        <w:tc>
          <w:tcPr>
            <w:tcW w:type="dxa" w:w="2567"/>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0 — fail</w:t>
            </w:r>
          </w:p>
        </w:tc>
        <w:tc>
          <w:tcPr>
            <w:tcW w:type="dxa" w:w="246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1 — acceptable</w:t>
            </w:r>
          </w:p>
        </w:tc>
        <w:tc>
          <w:tcPr>
            <w:tcW w:type="dxa" w:w="242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2 — strong</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Action/pose readability</w:t>
            </w:r>
          </w:p>
        </w:tc>
        <w:tc>
          <w:tcPr>
            <w:tcW w:type="dxa" w:w="256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Action, pose or intended stillness is unclear</w:t>
            </w:r>
          </w:p>
        </w:tc>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Readable with a minor weak beat</w:t>
            </w:r>
          </w:p>
        </w:tc>
        <w:tc>
          <w:tcPr>
            <w:tcW w:type="dxa" w:w="242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Every beat and pose reads immediately</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Timing/spacing/easing</w:t>
            </w:r>
          </w:p>
        </w:tc>
        <w:tc>
          <w:tcPr>
            <w:tcW w:type="dxa" w:w="2567"/>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Uniform, abrupt or physically implausible timing</w:t>
            </w:r>
          </w:p>
        </w:tc>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Mostly intentional with a minor mechanical interval</w:t>
            </w:r>
          </w:p>
        </w:tc>
        <w:tc>
          <w:tcPr>
            <w:tcW w:type="dxa" w:w="242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Intentional acceleration, deceleration and spacing</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Cadence/rhythm/holds</w:t>
            </w:r>
          </w:p>
        </w:tc>
        <w:tc>
          <w:tcPr>
            <w:tcW w:type="dxa" w:w="256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Cadence looks accidental or interpolation-led</w:t>
            </w:r>
          </w:p>
        </w:tc>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Acceptable rhythm with a minor unnecessary hold/transition</w:t>
            </w:r>
          </w:p>
        </w:tc>
        <w:tc>
          <w:tcPr>
            <w:tcW w:type="dxa" w:w="242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Deliberate 2D rhythm, holds and transitions</w:t>
            </w:r>
          </w:p>
        </w:tc>
      </w:tr>
      <w:tr>
        <w:trPr>
          <w:cantSplit/>
        </w:trPr>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Layer/camera coherence</w:t>
            </w:r>
          </w:p>
        </w:tc>
        <w:tc>
          <w:tcPr>
            <w:tcW w:type="dxa" w:w="2567"/>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Sliding, depth conflict, broken contact or camera mismatch</w:t>
            </w:r>
          </w:p>
        </w:tc>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Minor non-story-critical separation</w:t>
            </w:r>
          </w:p>
        </w:tc>
        <w:tc>
          <w:tcPr>
            <w:tcW w:type="dxa" w:w="242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Layers, contact, camera and space remain coherent</w:t>
            </w:r>
          </w:p>
        </w:tc>
      </w:tr>
      <w:tr>
        <w:trPr>
          <w:cantSplit/>
        </w:trPr>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Secondary motion/intent</w:t>
            </w:r>
          </w:p>
        </w:tc>
        <w:tc>
          <w:tcPr>
            <w:tcW w:type="dxa" w:w="256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Missing or contradictory follow-through, overlap or restraint</w:t>
            </w:r>
          </w:p>
        </w:tc>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Limited but adequate supporting motion</w:t>
            </w:r>
          </w:p>
        </w:tc>
        <w:tc>
          <w:tcPr>
            <w:tcW w:type="dxa" w:w="242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Follow-through, overlap or deliberate restraint supports the shot</w:t>
            </w:r>
          </w:p>
        </w:tc>
      </w:tr>
    </w:tbl>
    <w:p>
      <w:pPr>
        <w:spacing w:after="40"/>
      </w:pPr>
    </w:p>
    <w:p>
      <w:pPr>
        <w:spacing w:before="120" w:after="80" w:line="300" w:lineRule="auto"/>
        <w:jc w:val="left"/>
        <w:keepNext w:val="1"/>
      </w:pPr>
      <w:r>
        <w:rPr>
          <w:rFonts w:ascii="Calibri" w:hAnsi="Calibri" w:eastAsia="Calibri" w:cs="Calibri"/>
          <w:b/>
          <w:i w:val="0"/>
          <w:color w:val="1F4D78"/>
          <w:sz w:val="24"/>
        </w:rPr>
        <w:t>Defect severity</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579"/>
        <w:gridCol w:w="5489"/>
        <w:gridCol w:w="2172"/>
      </w:tblGrid>
      <w:tr>
        <w:trPr>
          <w:tblHeader w:val="true"/>
          <w:cantSplit/>
        </w:trPr>
        <w:tc>
          <w:tcPr>
            <w:tcW w:type="dxa" w:w="1579"/>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Level</w:t>
            </w:r>
          </w:p>
        </w:tc>
        <w:tc>
          <w:tcPr>
            <w:tcW w:type="dxa" w:w="5489"/>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Definition</w:t>
            </w:r>
          </w:p>
        </w:tc>
        <w:tc>
          <w:tcPr>
            <w:tcW w:type="dxa" w:w="2172"/>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Disposition</w:t>
            </w:r>
          </w:p>
        </w:tc>
      </w:tr>
      <w:tr>
        <w:trPr>
          <w:cantSplit/>
        </w:trPr>
        <w:tc>
          <w:tcPr>
            <w:tcW w:type="dxa" w:w="1579"/>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0 — None</w:t>
            </w:r>
          </w:p>
        </w:tc>
        <w:tc>
          <w:tcPr>
            <w:tcW w:type="dxa" w:w="5489"/>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No visible defect at frame step or normal playback</w:t>
            </w:r>
          </w:p>
        </w:tc>
        <w:tc>
          <w:tcPr>
            <w:tcW w:type="dxa" w:w="21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Pass</w:t>
            </w:r>
          </w:p>
        </w:tc>
      </w:tr>
      <w:tr>
        <w:trPr>
          <w:cantSplit/>
        </w:trPr>
        <w:tc>
          <w:tcPr>
            <w:tcW w:type="dxa" w:w="1579"/>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1 — Minor</w:t>
            </w:r>
          </w:p>
        </w:tc>
        <w:tc>
          <w:tcPr>
            <w:tcW w:type="dxa" w:w="5489"/>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Small transient issue not affecting identity, action, readability or edit</w:t>
            </w:r>
          </w:p>
        </w:tc>
        <w:tc>
          <w:tcPr>
            <w:tcW w:type="dxa" w:w="21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Pass; record if recurrent</w:t>
            </w:r>
          </w:p>
        </w:tc>
      </w:tr>
      <w:tr>
        <w:trPr>
          <w:cantSplit/>
        </w:trPr>
        <w:tc>
          <w:tcPr>
            <w:tcW w:type="dxa" w:w="1579"/>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2 — Material</w:t>
            </w:r>
          </w:p>
        </w:tc>
        <w:tc>
          <w:tcPr>
            <w:tcW w:type="dxa" w:w="5489"/>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Visible drift, warp, line break, occlusion or sync error requiring targeted correction</w:t>
            </w:r>
          </w:p>
        </w:tc>
        <w:tc>
          <w:tcPr>
            <w:tcW w:type="dxa" w:w="2172"/>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Reject/repair unless a named creative waiver is recorded</w:t>
            </w:r>
          </w:p>
        </w:tc>
      </w:tr>
      <w:tr>
        <w:trPr>
          <w:cantSplit/>
        </w:trPr>
        <w:tc>
          <w:tcPr>
            <w:tcW w:type="dxa" w:w="1579"/>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3 — Severe</w:t>
            </w:r>
          </w:p>
        </w:tc>
        <w:tc>
          <w:tcPr>
            <w:tcW w:type="dxa" w:w="5489"/>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Wrong identity, extra/missing limb, unreadable geometry, unintended text/watermark or broken endpoint</w:t>
            </w:r>
          </w:p>
        </w:tc>
        <w:tc>
          <w:tcPr>
            <w:tcW w:type="dxa" w:w="2172"/>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Automatic reject; waiver prohibited</w:t>
            </w:r>
          </w:p>
        </w:tc>
      </w:tr>
    </w:tbl>
    <w:p>
      <w:pPr>
        <w:spacing w:after="40"/>
      </w:pPr>
    </w:p>
    <w:p>
      <w:r>
        <w:br w:type="page"/>
      </w:r>
    </w:p>
    <w:p>
      <w:pPr>
        <w:pStyle w:val="Heading2"/>
        <w:keepNext w:val="1"/>
      </w:pPr>
      <w:r>
        <w:t>15.3 Acceptance tests — workflow and routing</w:t>
      </w:r>
    </w:p>
    <w:p>
      <w:pPr>
        <w:spacing w:after="100" w:line="259" w:lineRule="auto"/>
      </w:pPr>
      <w:r>
        <w:rPr>
          <w:rFonts w:ascii="Calibri" w:hAnsi="Calibri" w:eastAsia="Calibri"/>
          <w:i/>
          <w:color w:val="465A6E"/>
          <w:sz w:val="18"/>
        </w:rPr>
        <w:t>Applicability and coverage: the detailed test definitions below remain the execution source; Appendix E adds priority, first due gate, mode/condition and covered control IDs without widening these tables.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888"/>
        <w:gridCol w:w="2764"/>
        <w:gridCol w:w="4502"/>
        <w:gridCol w:w="1086"/>
      </w:tblGrid>
      <w:tr>
        <w:trPr>
          <w:tblHeader w:val="true"/>
          <w:cantSplit/>
        </w:trPr>
        <w:tc>
          <w:tcPr>
            <w:tcW w:type="dxa" w:w="888"/>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6"/>
              </w:rPr>
              <w:t>ID</w:t>
            </w:r>
          </w:p>
        </w:tc>
        <w:tc>
          <w:tcPr>
            <w:tcW w:type="dxa" w:w="2764"/>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6"/>
              </w:rPr>
              <w:t>Test</w:t>
            </w:r>
          </w:p>
        </w:tc>
        <w:tc>
          <w:tcPr>
            <w:tcW w:type="dxa" w:w="4502"/>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6"/>
              </w:rPr>
              <w:t>Expected result</w:t>
            </w:r>
          </w:p>
        </w:tc>
        <w:tc>
          <w:tcPr>
            <w:tcW w:type="dxa" w:w="1086"/>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6"/>
              </w:rPr>
              <w:t>Priority</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AT-001</w:t>
            </w:r>
          </w:p>
        </w:tc>
        <w:tc>
          <w:tcPr>
            <w:tcW w:type="dxa" w:w="27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Create/import/version project and shot records</w:t>
            </w:r>
          </w:p>
        </w:tc>
        <w:tc>
          <w:tcPr>
            <w:tcW w:type="dxa" w:w="450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Unicode titles and safe aliases are preserved; hierarchy, required shot metadata, stable/immutable IDs and prior versions survive structured import. Contradictory fields are reported and a duplicated shot reuses binaries without duplicating them.</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AT-002</w:t>
            </w:r>
          </w:p>
        </w:tc>
        <w:tc>
          <w:tcPr>
            <w:tcW w:type="dxa" w:w="27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Ingest and classify exact reference assets</w:t>
            </w:r>
          </w:p>
        </w:tc>
        <w:tc>
          <w:tcPr>
            <w:tcW w:type="dxa" w:w="450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Original bytes/hashes, asset class, creator/provider, date, rights record/restrictions and unresolved missing evidence are retained; the versioned reference pack resolves and carries positive/prohibited-output rules.</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AT-003</w:t>
            </w:r>
          </w:p>
        </w:tc>
        <w:tc>
          <w:tcPr>
            <w:tcW w:type="dxa" w:w="27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Exercise the keyframe lifecycle</w:t>
            </w:r>
          </w:p>
        </w:tc>
        <w:tc>
          <w:tcPr>
            <w:tcW w:type="dxa" w:w="450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Manual import works; start/end and required intermediate frames retain prompt/provider/settings/source hashes, can be edited without changing the approved reference-pack version, and cannot execute until explicitly locked.</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AT-004</w:t>
            </w:r>
          </w:p>
        </w:tc>
        <w:tc>
          <w:tcPr>
            <w:tcW w:type="dxa" w:w="276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Validate execution request</w:t>
            </w:r>
          </w:p>
        </w:tc>
        <w:tc>
          <w:tcPr>
            <w:tcW w:type="dxa" w:w="4502"/>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Unsupported tier, dimensions, cadence, assets or budget fail before execution</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AT-005</w:t>
            </w:r>
          </w:p>
        </w:tc>
        <w:tc>
          <w:tcPr>
            <w:tcW w:type="dxa" w:w="27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Run normalized contract across enabled CPU profiles and optional E4</w:t>
            </w:r>
          </w:p>
        </w:tc>
        <w:tc>
          <w:tcPr>
            <w:tcW w:type="dxa" w:w="450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The learned CPU core and deterministic baseline consume the normalized contract and produce comparable, fully versioned take records. Repeat with E4 only when D-05 enables it. Re-execute the relevant assertions on the MVP orchestrator before closing FR-020, FR-021 or FR-053.</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AT-006</w:t>
            </w:r>
          </w:p>
        </w:tc>
        <w:tc>
          <w:tcPr>
            <w:tcW w:type="dxa" w:w="27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Retry failed generation</w:t>
            </w:r>
          </w:p>
        </w:tc>
        <w:tc>
          <w:tcPr>
            <w:tcW w:type="dxa" w:w="450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A new immutable child attempt is created; the prior diagnostic/output remains; project and approved assets are unchanged; actionable logs retain failure state without exposing secrets or full sensitive prompts.</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AT-007</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Cancel a supported running job</w:t>
            </w:r>
          </w:p>
        </w:tc>
        <w:tc>
          <w:tcPr>
            <w:tcW w:type="dxa" w:w="4502"/>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State becomes cancelled; partial artifacts isolated and policy applied</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Should</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AT-008</w:t>
            </w:r>
          </w:p>
        </w:tc>
        <w:tc>
          <w:tcPr>
            <w:tcW w:type="dxa" w:w="276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Detect wrong duration/resolution</w:t>
            </w:r>
          </w:p>
        </w:tc>
        <w:tc>
          <w:tcPr>
            <w:tcW w:type="dxa" w:w="4502"/>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QA blocks approval and explains mismatch</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AT-009</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Detect prohibited text/watermark candidate</w:t>
            </w:r>
          </w:p>
        </w:tc>
        <w:tc>
          <w:tcPr>
            <w:tcW w:type="dxa" w:w="4502"/>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QA blocks approval and requires rejection; waiver prohibited</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AT-010</w:t>
            </w:r>
          </w:p>
        </w:tc>
        <w:tc>
          <w:tcPr>
            <w:tcW w:type="dxa" w:w="27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Review two takes side by side</w:t>
            </w:r>
          </w:p>
        </w:tc>
        <w:tc>
          <w:tcPr>
            <w:tcW w:type="dxa" w:w="450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Synchronized playback, frame stepping and representative first/middle/last frames work; decision and frame/time annotations link to the reviewer, who does not need engine-specific command-line knowledge.</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AT-011</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Request masked repair</w:t>
            </w:r>
          </w:p>
        </w:tc>
        <w:tc>
          <w:tcPr>
            <w:tcW w:type="dxa" w:w="4502"/>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Repair inherits source manifest and records changed/protected ranges</w:t>
            </w:r>
          </w:p>
        </w:tc>
        <w:tc>
          <w:tcPr>
            <w:tcW w:type="dxa" w:w="1086"/>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AT-012</w:t>
            </w:r>
          </w:p>
        </w:tc>
        <w:tc>
          <w:tcPr>
            <w:tcW w:type="dxa" w:w="27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Approve continuity-critical shot</w:t>
            </w:r>
          </w:p>
        </w:tc>
        <w:tc>
          <w:tcPr>
            <w:tcW w:type="dxa" w:w="450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Mandatory technical, style, identity and location/continuity checks meet their rubrics, including any validated indicators, or an authorized waiver is recorded; otherwise acceptance is blocked.</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AT-013</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Replace editorial-locked shot</w:t>
            </w:r>
          </w:p>
        </w:tc>
        <w:tc>
          <w:tcPr>
            <w:tcW w:type="dxa" w:w="4502"/>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Owner, reason and downstream impact recorded</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bl>
    <w:p>
      <w:pPr>
        <w:spacing w:after="40"/>
      </w:pPr>
    </w:p>
    <w:p>
      <w:r>
        <w:br w:type="page"/>
      </w:r>
    </w:p>
    <w:p>
      <w:pPr>
        <w:pStyle w:val="Heading2"/>
        <w:keepNext w:val="1"/>
      </w:pPr>
      <w:r>
        <w:t>15.4 Acceptance tests — quality, safeguards and export</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888"/>
        <w:gridCol w:w="2764"/>
        <w:gridCol w:w="4502"/>
        <w:gridCol w:w="1086"/>
      </w:tblGrid>
      <w:tr>
        <w:trPr>
          <w:tblHeader w:val="true"/>
          <w:cantSplit/>
        </w:trPr>
        <w:tc>
          <w:tcPr>
            <w:tcW w:type="dxa" w:w="888"/>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6"/>
              </w:rPr>
              <w:t>ID</w:t>
            </w:r>
          </w:p>
        </w:tc>
        <w:tc>
          <w:tcPr>
            <w:tcW w:type="dxa" w:w="2764"/>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6"/>
              </w:rPr>
              <w:t>Test</w:t>
            </w:r>
          </w:p>
        </w:tc>
        <w:tc>
          <w:tcPr>
            <w:tcW w:type="dxa" w:w="4502"/>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6"/>
              </w:rPr>
              <w:t>Expected result</w:t>
            </w:r>
          </w:p>
        </w:tc>
        <w:tc>
          <w:tcPr>
            <w:tcW w:type="dxa" w:w="1086"/>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6"/>
              </w:rPr>
              <w:t>Priority</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AT-014</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Export OpenShot/Canva package</w:t>
            </w:r>
          </w:p>
        </w:tc>
        <w:tc>
          <w:tcPr>
            <w:tcW w:type="dxa" w:w="4502"/>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Clips, stems, thumbnails and manifest match approved versions</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AT-015</w:t>
            </w:r>
          </w:p>
        </w:tc>
        <w:tc>
          <w:tcPr>
            <w:tcW w:type="dxa" w:w="276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Create 9:16 derivative</w:t>
            </w:r>
          </w:p>
        </w:tc>
        <w:tc>
          <w:tcPr>
            <w:tcW w:type="dxa" w:w="4502"/>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Horizontal master unchanged; derivative separately reviewed</w:t>
            </w:r>
          </w:p>
        </w:tc>
        <w:tc>
          <w:tcPr>
            <w:tcW w:type="dxa" w:w="1086"/>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AT-016</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Backup and restore project</w:t>
            </w:r>
          </w:p>
        </w:tc>
        <w:tc>
          <w:tcPr>
            <w:tcW w:type="dxa" w:w="4502"/>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Hashes, approvals and links preserved</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AT-017</w:t>
            </w:r>
          </w:p>
        </w:tc>
        <w:tc>
          <w:tcPr>
            <w:tcW w:type="dxa" w:w="276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Run P-E profile offline</w:t>
            </w:r>
          </w:p>
        </w:tc>
        <w:tc>
          <w:tcPr>
            <w:tcW w:type="dxa" w:w="4502"/>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No external network call after approved dependencies/assets are installed</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AT-018</w:t>
            </w:r>
          </w:p>
        </w:tc>
        <w:tc>
          <w:tcPr>
            <w:tcW w:type="dxa" w:w="27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Export and re-import project bundle</w:t>
            </w:r>
          </w:p>
        </w:tc>
        <w:tc>
          <w:tcPr>
            <w:tcW w:type="dxa" w:w="450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Secrets are absent; checksums and explicit versioned output settings are present; import reconstructs projects, links and approvals without schema or configuration loss.</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AT-019</w:t>
            </w:r>
          </w:p>
        </w:tc>
        <w:tc>
          <w:tcPr>
            <w:tcW w:type="dxa" w:w="276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Use suspended engine profile</w:t>
            </w:r>
          </w:p>
        </w:tc>
        <w:tc>
          <w:tcPr>
            <w:tcW w:type="dxa" w:w="4502"/>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New job blocked; historical takes remain readable</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AT-020</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Generate episode delivery report</w:t>
            </w:r>
          </w:p>
        </w:tc>
        <w:tc>
          <w:tcPr>
            <w:tcW w:type="dxa" w:w="450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Sources, engine/license mappings, Srun/Stier/Sedit, ftier,min source and ftier, Phase 0 Sknown,plan/fknown,plan/fwaive,plan plus pending-slot history, fwaive,target/fwaive,trigger and escalation, final fclear/fwaive/funresolved with pending/remediable and hard-ineligible unresolved subfractions, contribution-set/derivation/fingerprint evidence, tier shares, normalized Rmix, attempt and wall-hour data, reusable economics, distinct ledgers and itemized waivers are complete.</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AT-021</w:t>
            </w:r>
          </w:p>
        </w:tc>
        <w:tc>
          <w:tcPr>
            <w:tcW w:type="dxa" w:w="276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Route the Episode 2 timeline</w:t>
            </w:r>
          </w:p>
        </w:tc>
        <w:tc>
          <w:tcPr>
            <w:tcW w:type="dxa" w:w="4502"/>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100% of timeline seconds have a locked role and share-eligibility flag; Stier is assigned E0-E4 with E3 ≤10%, E4 ≤15% and E0-E2 ≥75%, or redesign/no-go approval is recorded</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AT-022</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Submit incompatible endpoints</w:t>
            </w:r>
          </w:p>
        </w:tc>
        <w:tc>
          <w:tcPr>
            <w:tcW w:type="dxa" w:w="4502"/>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FR-019 blocks execution until anchors/replan or dual-approved E4 exception</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AT-023</w:t>
            </w:r>
          </w:p>
        </w:tc>
        <w:tc>
          <w:tcPr>
            <w:tcW w:type="dxa" w:w="276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Benchmark E0-E3 tier floors on P-E</w:t>
            </w:r>
          </w:p>
        </w:tc>
        <w:tc>
          <w:tcPr>
            <w:tcW w:type="dxa" w:w="4502"/>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Every enabled lane independently meets its §12.3 footage-per-hour threshold on the pinned P-E profile; quality score cannot waive a miss</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AT-024</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Render with tier-required assets</w:t>
            </w:r>
          </w:p>
        </w:tc>
        <w:tc>
          <w:tcPr>
            <w:tcW w:type="dxa" w:w="4502"/>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Missing/stale E0 plate/transform, layer, rig, keyframe or viseme asset blocks execution; hashes resolve</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AT-025</w:t>
            </w:r>
          </w:p>
        </w:tc>
        <w:tc>
          <w:tcPr>
            <w:tcW w:type="dxa" w:w="276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Drive Tamil dialogue from corrected visemes</w:t>
            </w:r>
          </w:p>
        </w:tc>
        <w:tc>
          <w:tcPr>
            <w:tcW w:type="dxa" w:w="4502"/>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Editable timing track controls mouth shapes; sync passes review</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AT-026</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Exceed any accelerator ceiling</w:t>
            </w:r>
          </w:p>
        </w:tc>
        <w:tc>
          <w:tcPr>
            <w:tcW w:type="dxa" w:w="4502"/>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Reusable project scope, Phase 1 setup qualification, E4 qualification, rebuild/retest, episode setup assistance and E4 production are blocked against their own ledgers until the matching authorized disposition is recorded</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AT-027</w:t>
            </w:r>
          </w:p>
        </w:tc>
        <w:tc>
          <w:tcPr>
            <w:tcW w:type="dxa" w:w="276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Repeat deterministic render</w:t>
            </w:r>
          </w:p>
        </w:tc>
        <w:tc>
          <w:tcPr>
            <w:tcW w:type="dxa" w:w="4502"/>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Pinned profile is bit-repeatable; changed thread/math settings create a different profile; a second supported host meets the §15.2 RGBA8 tolerance</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AT-028</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Measure E0-E3 setup samples</w:t>
            </w:r>
          </w:p>
        </w:tc>
        <w:tc>
          <w:tcPr>
            <w:tcW w:type="dxa" w:w="4502"/>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At least three shots per enabled tier report active artist-hours and setup accelerator-minutes; median/outlier rules pass and all accelerator use is charged to Bshot,q before execution</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AT-029</w:t>
            </w:r>
          </w:p>
        </w:tc>
        <w:tc>
          <w:tcPr>
            <w:tcW w:type="dxa" w:w="276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Review deterministic motion sample</w:t>
            </w:r>
          </w:p>
        </w:tc>
        <w:tc>
          <w:tcPr>
            <w:tcW w:type="dxa" w:w="4502"/>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Both reviewers score every required E0-E3 sample; each passes ≥8/10 with no zero or the deterministic lane remains unapproved pending retest</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AT-030</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Normalize 12 fps animation to 24 fps delivery</w:t>
            </w:r>
          </w:p>
        </w:tc>
        <w:tc>
          <w:tcPr>
            <w:tcW w:type="dxa" w:w="4502"/>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Frame duplication is used by default; interpolation is blocked without recorded approval and a separate compute estimate/budget</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AT-031</w:t>
            </w:r>
          </w:p>
        </w:tc>
        <w:tc>
          <w:tcPr>
            <w:tcW w:type="dxa" w:w="276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Exercise all endpoint contract modes</w:t>
            </w:r>
          </w:p>
        </w:tc>
        <w:tc>
          <w:tcPr>
            <w:tcW w:type="dxa" w:w="4502"/>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Exact-asset, deterministic-state and bounded-similarity shots are evaluated against their own §15.2 pass conditions</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AT-032</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Run E4 endpoint-yield sample</w:t>
            </w:r>
          </w:p>
        </w:tc>
        <w:tc>
          <w:tcPr>
            <w:tcW w:type="dxa" w:w="4502"/>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A sample locked before execution contains at least 10 endpoint-controlled shots; at least ceil(80% × n) — 8 of 10 — produce one independently passing take within three attempts; a miss triggers budget recomputation and an approved reduce/redesign/reprofile/ceiling-change/no-go disposition</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AT-033</w:t>
            </w:r>
          </w:p>
        </w:tc>
        <w:tc>
          <w:tcPr>
            <w:tcW w:type="dxa" w:w="276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Recompute project and episode budgets</w:t>
            </w:r>
          </w:p>
        </w:tc>
        <w:tc>
          <w:tcPr>
            <w:tcW w:type="dxa" w:w="4502"/>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D-01 scope and ftier decision, reusable unit rates and confirmed total, commitment, Stier-normalized shares, early/approved attempts, H1,tier/H1,fill and HPE, E4 yield/attempt cost, every distinct ledger and the binding constraint are recorded</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AT-034</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Gate reusable unit efficiency</w:t>
            </w:r>
          </w:p>
        </w:tc>
        <w:tc>
          <w:tcPr>
            <w:tcW w:type="dxa" w:w="4502"/>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Each sampled character package, location layer set and shared control pack meets its Phase 0-approved per-unit artist/accelerator thresholds and outlier rule, or the reusable profile is blocked; inventory quantity is not used as the efficiency result</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AT-035</w:t>
            </w:r>
          </w:p>
        </w:tc>
        <w:tc>
          <w:tcPr>
            <w:tcW w:type="dxa" w:w="276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Compare shared motion sample</w:t>
            </w:r>
          </w:p>
        </w:tc>
        <w:tc>
          <w:tcPr>
            <w:tcW w:type="dxa" w:w="4502"/>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At least three locked promotion-candidate shots have both E0-E3 and E4 rubric scorecards; E4 passes ≥8/10 with no zero and every promotion cites its comparative benefit or deterministic shortfall</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AT-036</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Measure mixed-run tolerance</w:t>
            </w:r>
          </w:p>
        </w:tc>
        <w:tc>
          <w:tcPr>
            <w:tcW w:type="dxa" w:w="4502"/>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D-01-locked tier-eligible seconds are normalized over E0-E3, Sedit is excluded, formula inputs are preserved, and the independently timed P-E mixed batch achieves ≥95% of Rmix</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AT-037</w:t>
            </w:r>
          </w:p>
        </w:tc>
        <w:tc>
          <w:tcPr>
            <w:tcW w:type="dxa" w:w="276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Validate episode P-E wall time</w:t>
            </w:r>
          </w:p>
        </w:tc>
        <w:tc>
          <w:tcPr>
            <w:tcW w:type="dxa" w:w="4502"/>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Episode 2 D-01 data and approved expected attempts multiply actual H1,tier, actual H1,fill is added once, external editorial fill is excluded, and HPE ≤8 wall-hours; production evidence remains separate from AT-036 and FX-HPE-01</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AT-038</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Approve reusable project economics</w:t>
            </w:r>
          </w:p>
        </w:tc>
        <w:tc>
          <w:tcPr>
            <w:tcW w:type="dxa" w:w="4502"/>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Confirmed counts and unit rates derive one project total; integration overhead is explicit; amortization uses a dated production commitment or the full unamortized pilot cost is reported</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AT-039</w:t>
            </w:r>
          </w:p>
        </w:tc>
        <w:tc>
          <w:tcPr>
            <w:tcW w:type="dxa" w:w="276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Enforce Phase 1 E4 qualification</w:t>
            </w:r>
          </w:p>
        </w:tc>
        <w:tc>
          <w:tcPr>
            <w:tcW w:type="dxa" w:w="4502"/>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locked ten-shot sample derives BE4,q = 300 minutes for one profile; per-E4 ratios of 1.56×/1.00× and same-scenario aggregate ratios of 1.75×/≈1.15× are visible, a second profile has no budget, and production ledgers remain unchanged</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AT-040</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Sequence and freeze D-01 scope</w:t>
            </w:r>
          </w:p>
        </w:tc>
        <w:tc>
          <w:tcPr>
            <w:tcW w:type="dxa" w:w="4502"/>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On Day 1, the ftier,min and waiver-exposure bases are signed before plan values are shown. Days 1–3 lock Nshots, Srun, Stier, Sedit, ftier and every role/share flag; link exact plan-time contributors; record future contributor roles as planned-pending with owners/due gates; and calculate Sknown,plan/fknown,plan/fwaive,plan. Week 1B starts on Days 4–5 only after this planning packet is signed and cannot overlap incomplete Week 1A work; final all-contributor clearance is not required for Phase 0 exit</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AT-041</w:t>
            </w:r>
          </w:p>
        </w:tc>
        <w:tc>
          <w:tcPr>
            <w:tcW w:type="dxa" w:w="276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Account for Phase 1 setup assets</w:t>
            </w:r>
          </w:p>
        </w:tc>
        <w:tc>
          <w:tcPr>
            <w:tcW w:type="dxa" w:w="4502"/>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Bshot,q and Bunit,q are calculated before use; accepted production-intent assets transfer once into Gproject, rejected assets remain qualification cost, and rebuild/retest cannot run without Brebuild,q approval</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AT-042</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Run early adet gate</w:t>
            </w:r>
          </w:p>
        </w:tc>
        <w:tc>
          <w:tcPr>
            <w:tcW w:type="dxa" w:w="4502"/>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The first 12 representative deterministic shots report every full attempt and adet,early; a value above min(4.0, 0.90 × abind) blocks broad benchmarking and Phase 2 until D-10 is signed</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AT-043</w:t>
            </w:r>
          </w:p>
        </w:tc>
        <w:tc>
          <w:tcPr>
            <w:tcW w:type="dxa" w:w="276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Enforce tier-eligible coverage</w:t>
            </w:r>
          </w:p>
        </w:tc>
        <w:tc>
          <w:tcPr>
            <w:tcW w:type="dxa" w:w="4502"/>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Before Episode 2 planned ftier is calculated or shown, D-01 either records an approved external editorial standard or completes the prior-episode retro-measurement: frozen episode/version/date, reconstructed Srun, every segment classified under current Stier/Sedit and share-eligibility rules, assumptions/unmappable segments recorded, ftier calculated, and editor plus project-owner comparability sign-off. Any incomplete or materially unmappable prior uses the fallback. The plan-independent rationale and lower-result counterfactual are retained</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AT-044</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Audit delivery rights disposition</w:t>
            </w:r>
          </w:p>
        </w:tc>
        <w:tc>
          <w:tcPr>
            <w:tcW w:type="dxa" w:w="450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At Phase 3 every segment links all due exact asset/profile/audio/fill versions and maps license evaluations through §14.2. The non-overlapping precedence hard-ineligible &gt; pending/remediable &gt; waiver-backed &gt; cleared is applied; Sunresolved = Sunresolved,pending + Sunresolved,ineligible and Sclear + Swaive + Sunresolved = Srun. funresolved = 0 before delivery; external-fill records are complete; waiver-backed runtime has itemized approval; and no hard-ineligible contributor can execute or export.</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AT-045</w:t>
            </w:r>
          </w:p>
        </w:tc>
        <w:tc>
          <w:tcPr>
            <w:tcW w:type="dxa" w:w="276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Verify fixed-fill formula fixture</w:t>
            </w:r>
          </w:p>
        </w:tc>
        <w:tc>
          <w:tcPr>
            <w:tcW w:type="dxa" w:w="4502"/>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Using versioned FX-HPE-01 inputs—not Episode 2 production data—the formula returns H1,fill = 17/225 h (0.0756), HPE = 373/150 h (2.4867), prior comparator = 1153/450 h (2.5622), overstatement ≈3.04% and abind = 7132/1085 (≈6.573); fill is not multiplied and external fill is excluded</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AT-046</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Precommit waiver exposure</w:t>
            </w:r>
          </w:p>
        </w:tc>
        <w:tc>
          <w:tcPr>
            <w:tcW w:type="dxa" w:w="4502"/>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Before fwaive,plan is calculated or shown, D-01 signs fwaive,target, a policy-sourced fwaive,trigger, owners and the breach response. Phase 0 calculates fwaive,plan = Swaive,plan/Sknown,plan from exact plan-time contributors, reports fknown,plan and all planned-pending/overdue slots, and makes no final-clearance claim. A target variance has a remediation owner; a trigger breach blocks progression until disposition</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AT-047</w:t>
            </w:r>
          </w:p>
        </w:tc>
        <w:tc>
          <w:tcPr>
            <w:tcW w:type="dxa" w:w="276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Recompute rights inheritance</w:t>
            </w:r>
          </w:p>
        </w:tc>
        <w:tc>
          <w:tcPr>
            <w:tcW w:type="dxa" w:w="450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Any upstream version, edge, rights/license record or waiver change marks cached results stale and automatically recomputes the segment/episode partition and canonical approval-relevance fingerprint. A cleared-to-cleared change with unchanged eligibility, block kind and obligations preserves rights approval; a changed disposition, new waiver-backed/unresolved contributor, material obligation/evidence change or waiver-scope change alters the fingerprint, sets reapproval_required and blocks export until human reapproval.</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AT-048</w:t>
            </w:r>
          </w:p>
        </w:tc>
        <w:tc>
          <w:tcPr>
            <w:tcW w:type="dxa" w:w="2764"/>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Enforce gate-aware contribution planning</w:t>
            </w:r>
          </w:p>
        </w:tc>
        <w:tc>
          <w:tcPr>
            <w:tcW w:type="dxa" w:w="4502"/>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A Phase 0 fixture links available reference/fill/recorded-audio contributors, records future keyframe/layer/profile slots as planned-pending with owners and due gates, and exits without treating them as unresolved. Advancing a due gate without an exact version/right record changes the slot to overdue and the affected derived status to unresolved</w:t>
            </w:r>
          </w:p>
        </w:tc>
        <w:tc>
          <w:tcPr>
            <w:tcW w:type="dxa" w:w="1086"/>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6"/>
              </w:rPr>
              <w:t>AT-049</w:t>
            </w:r>
          </w:p>
        </w:tc>
        <w:tc>
          <w:tcPr>
            <w:tcW w:type="dxa" w:w="2764"/>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6"/>
              </w:rPr>
              <w:t>Map license policy into rights</w:t>
            </w:r>
          </w:p>
        </w:tc>
        <w:tc>
          <w:tcPr>
            <w:tcW w:type="dxa" w:w="450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Fixtures for approved-unconditional, fulfilled-conditional, internal-policy-waiver, pending/unfulfilled and rejected/incompatible outcomes map exactly to §14.2 disposition, use_eligible and eligibility_block_kind values. Pending/unfulfilled reports resolvable; rejected/incompatible reports hard. No project waiver can make unsatisfied third-party terms or prohibited use eligible.</w:t>
            </w:r>
          </w:p>
        </w:tc>
        <w:tc>
          <w:tcPr>
            <w:tcW w:type="dxa" w:w="1086"/>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6"/>
              </w:rPr>
              <w:t>Must</w:t>
            </w:r>
          </w:p>
        </w:tc>
      </w:tr>
      <w:tr>
        <w:trPr>
          <w:cantSplit/>
        </w:trPr>
        <w:tc>
          <w:tcPr>
            <w:tcW w:type="dxa" w:w="888"/>
            <w:tcMar>
              <w:top w:w="80" w:type="dxa"/>
              <w:start w:w="120" w:type="dxa"/>
              <w:bottom w:w="80" w:type="dxa"/>
              <w:end w:w="120" w:type="dxa"/>
            </w:tcMar>
            <w:vAlign w:val="top"/>
          </w:tcPr>
          <w:p>
            <w:pPr>
              <w:spacing w:before="0" w:after="0" w:line="240" w:lineRule="auto"/>
            </w:pPr>
            <w:r/>
            <w:r>
              <w:rPr>
                <w:rFonts w:ascii="Calibri" w:hAnsi="Calibri" w:eastAsia="Calibri"/>
                <w:b/>
                <w:color w:val="202124"/>
                <w:sz w:val="16"/>
              </w:rPr>
              <w:t>AT-050</w:t>
            </w:r>
          </w:p>
        </w:tc>
        <w:tc>
          <w:tcPr>
            <w:tcW w:type="dxa" w:w="27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Validate application quality envelope</w:t>
            </w:r>
          </w:p>
        </w:tc>
        <w:tc>
          <w:tcPr>
            <w:tcW w:type="dxa" w:w="450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At the 500-shot/10,000-take target, normal local metadata pages meet the 2-second target. Enabled team scheduling enforces CPU, RAM, accelerator-memory, budget and concurrency limits plus viewer/reviewer/creator/admin permissions. The review UI is keyboard navigable and does not encode status only by color.</w:t>
            </w:r>
          </w:p>
        </w:tc>
        <w:tc>
          <w:tcPr>
            <w:tcW w:type="dxa" w:w="1086"/>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Should</w:t>
            </w:r>
          </w:p>
        </w:tc>
      </w:tr>
      <w:tr>
        <w:trPr>
          <w:cantSplit/>
        </w:trPr>
        <w:tc>
          <w:tcPr>
            <w:tcW w:type="dxa" w:w="888"/>
            <w:tcMar>
              <w:top w:w="80" w:type="dxa"/>
              <w:start w:w="120" w:type="dxa"/>
              <w:bottom w:w="80" w:type="dxa"/>
              <w:end w:w="120" w:type="dxa"/>
            </w:tcMar>
            <w:vAlign w:val="top"/>
          </w:tcPr>
          <w:p>
            <w:pPr>
              <w:spacing w:before="0" w:after="0" w:line="240" w:lineRule="auto"/>
            </w:pPr>
            <w:r/>
            <w:r>
              <w:rPr>
                <w:rFonts w:ascii="Calibri" w:hAnsi="Calibri" w:eastAsia="Calibri"/>
                <w:b/>
                <w:color w:val="202124"/>
                <w:sz w:val="16"/>
              </w:rPr>
              <w:t>AT-051</w:t>
            </w:r>
          </w:p>
        </w:tc>
        <w:tc>
          <w:tcPr>
            <w:tcW w:type="dxa" w:w="27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Verify provider boundary and adapter extension</w:t>
            </w:r>
          </w:p>
        </w:tc>
        <w:tc>
          <w:tcPr>
            <w:tcW w:type="dxa" w:w="450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Before each enabled external submission, the destination and outbound asset set are disclosed. Image, motion, video, audio and QA adapters conform to documented interfaces and can be replaced without changing core schemas; the local-only branch proves no hidden remote call.</w:t>
            </w:r>
          </w:p>
        </w:tc>
        <w:tc>
          <w:tcPr>
            <w:tcW w:type="dxa" w:w="1086"/>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Must</w:t>
            </w:r>
          </w:p>
        </w:tc>
      </w:tr>
      <w:tr>
        <w:trPr>
          <w:cantSplit/>
        </w:trPr>
        <w:tc>
          <w:tcPr>
            <w:tcW w:type="dxa" w:w="888"/>
            <w:tcMar>
              <w:top w:w="80" w:type="dxa"/>
              <w:start w:w="120" w:type="dxa"/>
              <w:bottom w:w="80" w:type="dxa"/>
              <w:end w:w="120" w:type="dxa"/>
            </w:tcMar>
            <w:vAlign w:val="top"/>
          </w:tcPr>
          <w:p>
            <w:pPr>
              <w:spacing w:before="0" w:after="0" w:line="240" w:lineRule="auto"/>
            </w:pPr>
            <w:r/>
            <w:r>
              <w:rPr>
                <w:rFonts w:ascii="Calibri" w:hAnsi="Calibri" w:eastAsia="Calibri"/>
                <w:b/>
                <w:color w:val="202124"/>
                <w:sz w:val="16"/>
              </w:rPr>
              <w:t>AT-052</w:t>
            </w:r>
          </w:p>
        </w:tc>
        <w:tc>
          <w:tcPr>
            <w:tcW w:type="dxa" w:w="27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Exercise retention and protected deletion</w:t>
            </w:r>
          </w:p>
        </w:tc>
        <w:tc>
          <w:tcPr>
            <w:tcW w:type="dxa" w:w="450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Originals, approved masters, rejected takes, proxies and disposable caches follow distinct retention rules. Deleting protected content requires explicit confirmation, records actor/reason/time, and remains recoverable for the policy period.</w:t>
            </w:r>
          </w:p>
        </w:tc>
        <w:tc>
          <w:tcPr>
            <w:tcW w:type="dxa" w:w="1086"/>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Must</w:t>
            </w:r>
          </w:p>
        </w:tc>
      </w:tr>
      <w:tr>
        <w:trPr>
          <w:cantSplit/>
        </w:trPr>
        <w:tc>
          <w:tcPr>
            <w:tcW w:type="dxa" w:w="888"/>
            <w:tcMar>
              <w:top w:w="80" w:type="dxa"/>
              <w:start w:w="120" w:type="dxa"/>
              <w:bottom w:w="80" w:type="dxa"/>
              <w:end w:w="120" w:type="dxa"/>
            </w:tcMar>
            <w:vAlign w:val="top"/>
          </w:tcPr>
          <w:p>
            <w:pPr>
              <w:spacing w:before="0" w:after="0" w:line="240" w:lineRule="auto"/>
            </w:pPr>
            <w:r/>
            <w:r>
              <w:rPr>
                <w:rFonts w:ascii="Calibri" w:hAnsi="Calibri" w:eastAsia="Calibri"/>
                <w:b/>
                <w:color w:val="202124"/>
                <w:sz w:val="16"/>
              </w:rPr>
              <w:t>AT-053</w:t>
            </w:r>
          </w:p>
        </w:tc>
        <w:tc>
          <w:tcPr>
            <w:tcW w:type="dxa" w:w="27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Inspect versioned release documentation</w:t>
            </w:r>
          </w:p>
        </w:tc>
        <w:tc>
          <w:tcPr>
            <w:tcW w:type="dxa" w:w="450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The release contains version-matched installation, engine/model setup, operations, troubleshooting, backup and recovery procedures, and each procedure resolves to the shipped profile and dependency versions.</w:t>
            </w:r>
          </w:p>
        </w:tc>
        <w:tc>
          <w:tcPr>
            <w:tcW w:type="dxa" w:w="1086"/>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Must</w:t>
            </w:r>
          </w:p>
        </w:tc>
      </w:tr>
      <w:tr>
        <w:trPr>
          <w:cantSplit/>
        </w:trPr>
        <w:tc>
          <w:tcPr>
            <w:tcW w:type="dxa" w:w="888"/>
            <w:tcMar>
              <w:top w:w="80" w:type="dxa"/>
              <w:start w:w="120" w:type="dxa"/>
              <w:bottom w:w="80" w:type="dxa"/>
              <w:end w:w="120" w:type="dxa"/>
            </w:tcMar>
            <w:vAlign w:val="top"/>
          </w:tcPr>
          <w:p>
            <w:pPr>
              <w:spacing w:before="0" w:after="0" w:line="240" w:lineRule="auto"/>
            </w:pPr>
            <w:r/>
            <w:r>
              <w:rPr>
                <w:rFonts w:ascii="Calibri" w:hAnsi="Calibri" w:eastAsia="Calibri"/>
                <w:b/>
                <w:color w:val="202124"/>
                <w:sz w:val="16"/>
              </w:rPr>
              <w:t>AT-054</w:t>
            </w:r>
          </w:p>
        </w:tc>
        <w:tc>
          <w:tcPr>
            <w:tcW w:type="dxa" w:w="27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Qualify Windows P-E package</w:t>
            </w:r>
          </w:p>
        </w:tc>
        <w:tc>
          <w:tcPr>
            <w:tcW w:type="dxa" w:w="450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When a Windows package is required, the same codec, CPU, offline, reproducibility, throughput and media-quality tests pass as on the approved Linux P-E profile; otherwise the conditional test is marked not applicable with owner approval.</w:t>
            </w:r>
          </w:p>
        </w:tc>
        <w:tc>
          <w:tcPr>
            <w:tcW w:type="dxa" w:w="1086"/>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Should</w:t>
            </w:r>
          </w:p>
        </w:tc>
      </w:tr>
      <w:tr>
        <w:trPr>
          <w:cantSplit/>
        </w:trPr>
        <w:tc>
          <w:tcPr>
            <w:tcW w:type="dxa" w:w="888"/>
            <w:tcMar>
              <w:top w:w="80" w:type="dxa"/>
              <w:start w:w="120" w:type="dxa"/>
              <w:bottom w:w="80" w:type="dxa"/>
              <w:end w:w="120" w:type="dxa"/>
            </w:tcMar>
            <w:vAlign w:val="top"/>
          </w:tcPr>
          <w:p>
            <w:pPr>
              <w:spacing w:before="0" w:after="0" w:line="240" w:lineRule="auto"/>
            </w:pPr>
            <w:r/>
            <w:r>
              <w:rPr>
                <w:rFonts w:ascii="Calibri" w:hAnsi="Calibri" w:eastAsia="Calibri"/>
                <w:b/>
                <w:color w:val="202124"/>
                <w:sz w:val="16"/>
              </w:rPr>
              <w:t>AT-055</w:t>
            </w:r>
          </w:p>
        </w:tc>
        <w:tc>
          <w:tcPr>
            <w:tcW w:type="dxa" w:w="27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Qualify fast sparse-frame CPU video</w:t>
            </w:r>
          </w:p>
        </w:tc>
        <w:tc>
          <w:tcPr>
            <w:tcW w:type="dxa" w:w="450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Run the locked §12.0 learned-motion sample on P-L. All outputs, quality/endpoint checks, memory/device evidence and complete warm/cold/preview latency distributions meet the same approved contract. E0/E1 controls, duplicated frames, output caches and P-E/E4 results cannot substitute. Repeat on the integrated Phase 2 path.</w:t>
            </w:r>
          </w:p>
        </w:tc>
        <w:tc>
          <w:tcPr>
            <w:tcW w:type="dxa" w:w="1086"/>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Must</w:t>
            </w:r>
          </w:p>
        </w:tc>
      </w:tr>
      <w:tr>
        <w:trPr>
          <w:cantSplit/>
        </w:trPr>
        <w:tc>
          <w:tcPr>
            <w:tcW w:type="dxa" w:w="888"/>
            <w:tcMar>
              <w:top w:w="80" w:type="dxa"/>
              <w:start w:w="120" w:type="dxa"/>
              <w:bottom w:w="80" w:type="dxa"/>
              <w:end w:w="120" w:type="dxa"/>
            </w:tcMar>
            <w:vAlign w:val="top"/>
          </w:tcPr>
          <w:p>
            <w:pPr>
              <w:spacing w:before="0" w:after="0" w:line="240" w:lineRule="auto"/>
            </w:pPr>
            <w:r/>
            <w:r>
              <w:rPr>
                <w:rFonts w:ascii="Calibri" w:hAnsi="Calibri" w:eastAsia="Calibri"/>
                <w:b/>
                <w:color w:val="202124"/>
                <w:sz w:val="16"/>
              </w:rPr>
              <w:t>AT-056</w:t>
            </w:r>
          </w:p>
        </w:tc>
        <w:tc>
          <w:tcPr>
            <w:tcW w:type="dxa" w:w="27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Verify fresh-input effort, offline path and honest limits</w:t>
            </w:r>
          </w:p>
        </w:tc>
        <w:tc>
          <w:tcPr>
            <w:tcW w:type="dxa" w:w="4502"/>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Using the four fresh packs, meet §12.0 active preparation and automatic preprocessing limits without bespoke rigs, dense inbetweens or accelerator preparation. Run offline after installation and prove CPU-only inference/encode. Four locked unsupported cases reject or request explicit redesign; no hidden cloud/GPU fallback. Record source-artwork and install/compile effort separately. Repeat on the integrated MVP.</w:t>
            </w:r>
          </w:p>
        </w:tc>
        <w:tc>
          <w:tcPr>
            <w:tcW w:type="dxa" w:w="1086"/>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Must</w:t>
            </w:r>
          </w:p>
        </w:tc>
      </w:tr>
    </w:tbl>
    <w:p>
      <w:pPr>
        <w:spacing w:after="40"/>
      </w:pPr>
    </w:p>
    <w:p>
      <w:pPr>
        <w:pStyle w:val="Heading2"/>
        <w:keepNext w:val="1"/>
      </w:pPr>
      <w:r>
        <w:t>15.5 Initial benchmark shot set</w:t>
      </w:r>
    </w:p>
    <w:p>
      <w:pPr>
        <w:spacing w:before="0" w:after="120" w:line="300" w:lineRule="auto"/>
        <w:jc w:val="left"/>
      </w:pPr>
      <w:r>
        <w:rPr>
          <w:rFonts w:ascii="Calibri" w:hAnsi="Calibri" w:eastAsia="Calibri" w:cs="Calibri"/>
          <w:b w:val="0"/>
          <w:i/>
          <w:color w:val="5F6368"/>
          <w:sz w:val="18"/>
        </w:rPr>
        <w:t>This is a deliberately stress-weighted capability set, not a frequency sample of Episode 2. The number of rows naming E3 or E4 must not infer tier shares; only D-01-locked tier-eligible durations from the storyboard/timeline survey determine SM-09.</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642"/>
        <w:gridCol w:w="1777"/>
        <w:gridCol w:w="2715"/>
        <w:gridCol w:w="1283"/>
        <w:gridCol w:w="2823"/>
      </w:tblGrid>
      <w:tr>
        <w:trPr>
          <w:tblHeader w:val="true"/>
          <w:cantSplit/>
        </w:trPr>
        <w:tc>
          <w:tcPr>
            <w:tcW w:type="dxa" w:w="642"/>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ID</w:t>
            </w:r>
          </w:p>
        </w:tc>
        <w:tc>
          <w:tcPr>
            <w:tcW w:type="dxa" w:w="1777"/>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Shot archetype</w:t>
            </w:r>
          </w:p>
        </w:tc>
        <w:tc>
          <w:tcPr>
            <w:tcW w:type="dxa" w:w="2715"/>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Primary stress</w:t>
            </w:r>
          </w:p>
        </w:tc>
        <w:tc>
          <w:tcPr>
            <w:tcW w:type="dxa" w:w="1283"/>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Default tier</w:t>
            </w:r>
          </w:p>
        </w:tc>
        <w:tc>
          <w:tcPr>
            <w:tcW w:type="dxa" w:w="2823"/>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5"/>
              </w:rPr>
              <w:t>Resolution strategy</w:t>
            </w:r>
          </w:p>
        </w:tc>
      </w:tr>
      <w:tr>
        <w:trPr>
          <w:cantSplit/>
        </w:trPr>
        <w:tc>
          <w:tcPr>
            <w:tcW w:type="dxa" w:w="642"/>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B-01</w:t>
            </w:r>
          </w:p>
        </w:tc>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Close-up reaction</w:t>
            </w:r>
          </w:p>
        </w:tc>
        <w:tc>
          <w:tcPr>
            <w:tcW w:type="dxa" w:w="271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Face identity, eyes/mouth, restrained gesture</w:t>
            </w:r>
          </w:p>
        </w:tc>
        <w:tc>
          <w:tcPr>
            <w:tcW w:type="dxa" w:w="128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E2</w:t>
            </w:r>
          </w:p>
        </w:tc>
        <w:tc>
          <w:tcPr>
            <w:tcW w:type="dxa" w:w="282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Rigged face plus corrected viseme/blink controls</w:t>
            </w:r>
          </w:p>
        </w:tc>
      </w:tr>
      <w:tr>
        <w:trPr>
          <w:cantSplit/>
        </w:trPr>
        <w:tc>
          <w:tcPr>
            <w:tcW w:type="dxa" w:w="642"/>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B-02</w:t>
            </w:r>
          </w:p>
        </w:tc>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Walk cycle</w:t>
            </w:r>
          </w:p>
        </w:tc>
        <w:tc>
          <w:tcPr>
            <w:tcW w:type="dxa" w:w="271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Full-body motion, direction, wardrobe/background</w:t>
            </w:r>
          </w:p>
        </w:tc>
        <w:tc>
          <w:tcPr>
            <w:tcW w:type="dxa" w:w="128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E2/E3</w:t>
            </w:r>
          </w:p>
        </w:tc>
        <w:tc>
          <w:tcPr>
            <w:tcW w:type="dxa" w:w="282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Reusable cycle or dense anchors; split if path changes</w:t>
            </w:r>
          </w:p>
        </w:tc>
      </w:tr>
      <w:tr>
        <w:trPr>
          <w:cantSplit/>
        </w:trPr>
        <w:tc>
          <w:tcPr>
            <w:tcW w:type="dxa" w:w="642"/>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B-03</w:t>
            </w:r>
          </w:p>
        </w:tc>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Two-character dialogue</w:t>
            </w:r>
          </w:p>
        </w:tc>
        <w:tc>
          <w:tcPr>
            <w:tcW w:type="dxa" w:w="271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Identity separation, eyelines, turns and gesture</w:t>
            </w:r>
          </w:p>
        </w:tc>
        <w:tc>
          <w:tcPr>
            <w:tcW w:type="dxa" w:w="128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E2</w:t>
            </w:r>
          </w:p>
        </w:tc>
        <w:tc>
          <w:tcPr>
            <w:tcW w:type="dxa" w:w="282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Separate rigs, viseme tracks and protected overlap</w:t>
            </w:r>
          </w:p>
        </w:tc>
      </w:tr>
      <w:tr>
        <w:trPr>
          <w:cantSplit/>
        </w:trPr>
        <w:tc>
          <w:tcPr>
            <w:tcW w:type="dxa" w:w="642"/>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B-04</w:t>
            </w:r>
          </w:p>
        </w:tc>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Prop handoff</w:t>
            </w:r>
          </w:p>
        </w:tc>
        <w:tc>
          <w:tcPr>
            <w:tcW w:type="dxa" w:w="271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Hands, ownership, occlusion and permanence</w:t>
            </w:r>
          </w:p>
        </w:tc>
        <w:tc>
          <w:tcPr>
            <w:tcW w:type="dxa" w:w="128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E3/E4</w:t>
            </w:r>
          </w:p>
        </w:tc>
        <w:tc>
          <w:tcPr>
            <w:tcW w:type="dxa" w:w="282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Dense hand/prop anchors first; split before E4 promotion</w:t>
            </w:r>
          </w:p>
        </w:tc>
      </w:tr>
      <w:tr>
        <w:trPr>
          <w:cantSplit/>
        </w:trPr>
        <w:tc>
          <w:tcPr>
            <w:tcW w:type="dxa" w:w="642"/>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B-05</w:t>
            </w:r>
          </w:p>
        </w:tc>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Character turn</w:t>
            </w:r>
          </w:p>
        </w:tc>
        <w:tc>
          <w:tcPr>
            <w:tcW w:type="dxa" w:w="271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Front-to-profile/back and hair/wardrobe</w:t>
            </w:r>
          </w:p>
        </w:tc>
        <w:tc>
          <w:tcPr>
            <w:tcW w:type="dxa" w:w="128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E3/E4</w:t>
            </w:r>
          </w:p>
        </w:tc>
        <w:tc>
          <w:tcPr>
            <w:tcW w:type="dxa" w:w="282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Add profile/back anchors or cut into shorter shots</w:t>
            </w:r>
          </w:p>
        </w:tc>
      </w:tr>
      <w:tr>
        <w:trPr>
          <w:cantSplit/>
        </w:trPr>
        <w:tc>
          <w:tcPr>
            <w:tcW w:type="dxa" w:w="642"/>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B-06</w:t>
            </w:r>
          </w:p>
        </w:tc>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Camera move</w:t>
            </w:r>
          </w:p>
        </w:tc>
        <w:tc>
          <w:tcPr>
            <w:tcW w:type="dxa" w:w="271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Controlled pan/dolly with architecture/depth</w:t>
            </w:r>
          </w:p>
        </w:tc>
        <w:tc>
          <w:tcPr>
            <w:tcW w:type="dxa" w:w="128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E0/E1</w:t>
            </w:r>
          </w:p>
        </w:tc>
        <w:tc>
          <w:tcPr>
            <w:tcW w:type="dxa" w:w="282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Static plate or separated depth layers</w:t>
            </w:r>
          </w:p>
        </w:tc>
      </w:tr>
      <w:tr>
        <w:trPr>
          <w:cantSplit/>
        </w:trPr>
        <w:tc>
          <w:tcPr>
            <w:tcW w:type="dxa" w:w="642"/>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B-07</w:t>
            </w:r>
          </w:p>
        </w:tc>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Lighting change</w:t>
            </w:r>
          </w:p>
        </w:tc>
        <w:tc>
          <w:tcPr>
            <w:tcW w:type="dxa" w:w="271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Warm grade and intentional shadow progression</w:t>
            </w:r>
          </w:p>
        </w:tc>
        <w:tc>
          <w:tcPr>
            <w:tcW w:type="dxa" w:w="128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E1/E2</w:t>
            </w:r>
          </w:p>
        </w:tc>
        <w:tc>
          <w:tcPr>
            <w:tcW w:type="dxa" w:w="282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Layered grade/shadow masks and control curves</w:t>
            </w:r>
          </w:p>
        </w:tc>
      </w:tr>
      <w:tr>
        <w:trPr>
          <w:cantSplit/>
        </w:trPr>
        <w:tc>
          <w:tcPr>
            <w:tcW w:type="dxa" w:w="642"/>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B-08</w:t>
            </w:r>
          </w:p>
        </w:tc>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Complex endpoint</w:t>
            </w:r>
          </w:p>
        </w:tc>
        <w:tc>
          <w:tcPr>
            <w:tcW w:type="dxa" w:w="271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Large pose change and exact final state</w:t>
            </w:r>
          </w:p>
        </w:tc>
        <w:tc>
          <w:tcPr>
            <w:tcW w:type="dxa" w:w="128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E4 candidate</w:t>
            </w:r>
          </w:p>
        </w:tc>
        <w:tc>
          <w:tcPr>
            <w:tcW w:type="dxa" w:w="282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Replan with intermediate anchors; E4 only if still necessary</w:t>
            </w:r>
          </w:p>
        </w:tc>
      </w:tr>
      <w:tr>
        <w:trPr>
          <w:cantSplit/>
        </w:trPr>
        <w:tc>
          <w:tcPr>
            <w:tcW w:type="dxa" w:w="642"/>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B-09</w:t>
            </w:r>
          </w:p>
        </w:tc>
        <w:tc>
          <w:tcPr>
            <w:tcW w:type="dxa" w:w="177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Minimal motion</w:t>
            </w:r>
          </w:p>
        </w:tc>
        <w:tc>
          <w:tcPr>
            <w:tcW w:type="dxa" w:w="2715"/>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Blink/breath/cloth without geometry drift</w:t>
            </w:r>
          </w:p>
        </w:tc>
        <w:tc>
          <w:tcPr>
            <w:tcW w:type="dxa" w:w="128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E2</w:t>
            </w:r>
          </w:p>
        </w:tc>
        <w:tc>
          <w:tcPr>
            <w:tcW w:type="dxa" w:w="2823"/>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Mesh/puppet controls; no generative camera motion</w:t>
            </w:r>
          </w:p>
        </w:tc>
      </w:tr>
      <w:tr>
        <w:trPr>
          <w:cantSplit/>
        </w:trPr>
        <w:tc>
          <w:tcPr>
            <w:tcW w:type="dxa" w:w="642"/>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5"/>
              </w:rPr>
              <w:t>B-10</w:t>
            </w:r>
          </w:p>
        </w:tc>
        <w:tc>
          <w:tcPr>
            <w:tcW w:type="dxa" w:w="1777"/>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Vertical derivative</w:t>
            </w:r>
          </w:p>
        </w:tc>
        <w:tc>
          <w:tcPr>
            <w:tcW w:type="dxa" w:w="2715"/>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9:16 subject-safe composition</w:t>
            </w:r>
          </w:p>
        </w:tc>
        <w:tc>
          <w:tcPr>
            <w:tcW w:type="dxa" w:w="128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Post</w:t>
            </w:r>
          </w:p>
        </w:tc>
        <w:tc>
          <w:tcPr>
            <w:tcW w:type="dxa" w:w="2823"/>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5"/>
              </w:rPr>
              <w:t>Protected crop/reframe from approved horizontal master</w:t>
            </w:r>
          </w:p>
        </w:tc>
      </w:tr>
    </w:tbl>
    <w:p>
      <w:pPr>
        <w:spacing w:after="40"/>
      </w:pPr>
    </w:p>
    <w:p>
      <w:pPr>
        <w:pStyle w:val="Heading1"/>
        <w:pageBreakBefore/>
        <w:keepNext w:val="1"/>
      </w:pPr>
      <w:r>
        <w:t>16. Implementation plan and deliverables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086"/>
        <w:gridCol w:w="1876"/>
        <w:gridCol w:w="1579"/>
        <w:gridCol w:w="4699"/>
      </w:tblGrid>
      <w:tr>
        <w:trPr>
          <w:tblHeader w:val="true"/>
          <w:cantSplit/>
        </w:trPr>
        <w:tc>
          <w:tcPr>
            <w:tcW w:type="dxa" w:w="1086"/>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Phase</w:t>
            </w:r>
          </w:p>
        </w:tc>
        <w:tc>
          <w:tcPr>
            <w:tcW w:type="dxa" w:w="1876"/>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Focus</w:t>
            </w:r>
          </w:p>
        </w:tc>
        <w:tc>
          <w:tcPr>
            <w:tcW w:type="dxa" w:w="1579"/>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Indicative duration</w:t>
            </w:r>
          </w:p>
        </w:tc>
        <w:tc>
          <w:tcPr>
            <w:tcW w:type="dxa" w:w="4699"/>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Primary deliverables</w:t>
            </w:r>
          </w:p>
        </w:tc>
      </w:tr>
      <w:tr>
        <w:trPr>
          <w:cantSplit/>
        </w:trPr>
        <w:tc>
          <w:tcPr>
            <w:tcW w:type="dxa" w:w="1086"/>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Phase 0</w:t>
            </w:r>
          </w:p>
        </w:tc>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Requirements &amp; tier survey</w:t>
            </w:r>
          </w:p>
        </w:tc>
        <w:tc>
          <w:tcPr>
            <w:tcW w:type="dxa" w:w="1579"/>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2 weeks</w:t>
            </w:r>
          </w:p>
        </w:tc>
        <w:tc>
          <w:tcPr>
            <w:tcW w:type="dxa" w:w="4699"/>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Days 1–3 precommit tier/waiver policy, classify the timeline, link exact plan-time contributors and assign owners/due gates to future slots; Days 4–5 lock routing/measurement gates after that packet; Days 6–10 tier the Stier subset and derive inventory, commitment and qualification/production budgets</w:t>
            </w:r>
          </w:p>
        </w:tc>
      </w:tr>
      <w:tr>
        <w:trPr>
          <w:cantSplit/>
        </w:trPr>
        <w:tc>
          <w:tcPr>
            <w:tcW w:type="dxa" w:w="108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Phase 1</w:t>
            </w:r>
          </w:p>
        </w:tc>
        <w:tc>
          <w:tcPr>
            <w:tcW w:type="dxa" w:w="1876"/>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CPU feasibility first; episode benchmark second</w:t>
            </w:r>
          </w:p>
        </w:tc>
        <w:tc>
          <w:tcPr>
            <w:tcW w:type="dxa" w:w="1579"/>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Up to 4 weeks; first 5 working days are a stop/go spike</w:t>
            </w:r>
          </w:p>
        </w:tc>
        <w:tc>
          <w:tcPr>
            <w:tcW w:type="dxa" w:w="4699"/>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P-L minimal CLI/model proof; then enabled P-E tier/endpoint/setup/attempt evidence and ledgers. An E4 adapter/sample is built only if D-05 enables it. Deliver measured profile selection or no-go.</w:t>
            </w:r>
          </w:p>
        </w:tc>
      </w:tr>
      <w:tr>
        <w:trPr>
          <w:cantSplit/>
        </w:trPr>
        <w:tc>
          <w:tcPr>
            <w:tcW w:type="dxa" w:w="1086"/>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Phase 2</w:t>
            </w:r>
          </w:p>
        </w:tc>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MVP build</w:t>
            </w:r>
          </w:p>
        </w:tc>
        <w:tc>
          <w:tcPr>
            <w:tcW w:type="dxa" w:w="1579"/>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4 weeks</w:t>
            </w:r>
          </w:p>
        </w:tc>
        <w:tc>
          <w:tcPr>
            <w:tcW w:type="dxa" w:w="4699"/>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Integrated local P-L quick-clip UI/CLI; CPU model package; queue; review; manifests and export; rerun AT-055/AT-056 on the shipped path. Episode assets remain tier-specific.</w:t>
            </w:r>
          </w:p>
        </w:tc>
      </w:tr>
      <w:tr>
        <w:trPr>
          <w:cantSplit/>
        </w:trPr>
        <w:tc>
          <w:tcPr>
            <w:tcW w:type="dxa" w:w="108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Phase 3</w:t>
            </w:r>
          </w:p>
        </w:tc>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Pilot production</w:t>
            </w:r>
          </w:p>
        </w:tc>
        <w:tc>
          <w:tcPr>
            <w:tcW w:type="dxa" w:w="1579"/>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3 weeks</w:t>
            </w:r>
          </w:p>
        </w:tc>
        <w:tc>
          <w:tcPr>
            <w:tcW w:type="dxa" w:w="4699"/>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Reference packs; routed shots; approved clips; editorial package; tier, provenance and accelerator report</w:t>
            </w:r>
          </w:p>
        </w:tc>
      </w:tr>
      <w:tr>
        <w:trPr>
          <w:cantSplit/>
        </w:trPr>
        <w:tc>
          <w:tcPr>
            <w:tcW w:type="dxa" w:w="1086"/>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Phase 4</w:t>
            </w:r>
          </w:p>
        </w:tc>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Hardening</w:t>
            </w:r>
          </w:p>
        </w:tc>
        <w:tc>
          <w:tcPr>
            <w:tcW w:type="dxa" w:w="1579"/>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2 weeks</w:t>
            </w:r>
          </w:p>
        </w:tc>
        <w:tc>
          <w:tcPr>
            <w:tcW w:type="dxa" w:w="4699"/>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Backup/recovery; team-mode design; performance; security; operations documentation</w:t>
            </w:r>
          </w:p>
        </w:tc>
      </w:tr>
    </w:tbl>
    <w:p>
      <w:pPr>
        <w:spacing w:after="40"/>
      </w:pPr>
    </w:p>
    <w:p>
      <w:pPr>
        <w:spacing w:before="0" w:after="120" w:line="259" w:lineRule="auto"/>
        <w:jc w:val="left"/>
      </w:pPr>
      <w:r>
        <w:rPr>
          <w:rFonts w:ascii="Calibri" w:hAnsi="Calibri" w:eastAsia="Calibri"/>
          <w:i w:val="0"/>
          <w:color w:val="202124"/>
          <w:sz w:val="21"/>
        </w:rPr>
        <w:t>Durations are planning placeholders. The five-day CPU spike is an experiment timebox, not a delivery promise. No model weights are trained or performance measured by this specification review. Full MVP investment waits for the P-L result; E4 access is not a CPU-core scheduling dependency.</w:t>
      </w:r>
    </w:p>
    <w:p>
      <w:pPr>
        <w:pStyle w:val="Heading2"/>
        <w:keepNext w:val="1"/>
      </w:pPr>
      <w:r>
        <w:t>16.1 Phase exit gates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2073"/>
        <w:gridCol w:w="7167"/>
      </w:tblGrid>
      <w:tr>
        <w:trPr>
          <w:tblHeader w:val="true"/>
          <w:cantSplit/>
        </w:trPr>
        <w:tc>
          <w:tcPr>
            <w:tcW w:type="dxa" w:w="2073"/>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Phase 0 sequence</w:t>
            </w:r>
          </w:p>
        </w:tc>
        <w:tc>
          <w:tcPr>
            <w:tcW w:type="dxa" w:w="7167"/>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Required result</w:t>
            </w:r>
          </w:p>
        </w:tc>
      </w:tr>
      <w:tr>
        <w:trPr>
          <w:cantSplit/>
        </w:trPr>
        <w:tc>
          <w:tcPr>
            <w:tcW w:type="dxa" w:w="2073"/>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Week 1A — Days 1–3</w:t>
            </w:r>
          </w:p>
        </w:tc>
        <w:tc>
          <w:tcPr>
            <w:tcW w:type="dxa" w:w="716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On Day 1, sign the plan-independent ftier,min source/basis and lower-result counterfactual plus fwaive,target, policy-sourced fwaive,trigger, owners and breach response. For Episode 2, use the external-standard ftier,min fallback unless the defined prior-episode retro-measurement is already complete and signed. Pass once over every segment; sign Nshots and Srun = Stier + Sedit; lock each role; create all expected contribution slots; link exact plan-time reference/fill/recorded-audio and other available inputs; assign future slots owners and due gates; and calculate ftier, Sknown,plan/fknown,plan and fwaive,plan. Do not demand nonexistent keyframes, layers or unselected profiles.</w:t>
            </w:r>
          </w:p>
        </w:tc>
      </w:tr>
      <w:tr>
        <w:trPr>
          <w:cantSplit/>
        </w:trPr>
        <w:tc>
          <w:tcPr>
            <w:tcW w:type="dxa" w:w="2073"/>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Week 1B — Days 4–5</w:t>
            </w:r>
          </w:p>
        </w:tc>
        <w:tc>
          <w:tcPr>
            <w:tcW w:type="dxa" w:w="7167"/>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Start only after the complete Week 1A planning packet is signed, no Phase 0-due contribution slot is overdue, and all blocking policy dispositions are resolved. Do not overlap incomplete classification, contribution planning or reconciliation work; extend Phase 0 if necessary. Approve routing/endpoint rules, motion rubric, cadence, P-E host, throughput/incremental/reusable gates, provisional adet and early response threshold, mixed-run tolerance, eight-hour backstop, commitment rule and distinct setup/E4 qualification plus production formulas. D-02 also signs the exact P-L host and §12.0 quick-clip contract before timing; accelerator qualification remains a separately enabled branch.</w:t>
            </w:r>
          </w:p>
        </w:tc>
      </w:tr>
      <w:tr>
        <w:trPr>
          <w:cantSplit/>
        </w:trPr>
        <w:tc>
          <w:tcPr>
            <w:tcW w:type="dxa" w:w="2073"/>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Week 2 — Days 6–10</w:t>
            </w:r>
          </w:p>
        </w:tc>
        <w:tc>
          <w:tcPr>
            <w:tcW w:type="dxa" w:w="716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Do not repeat timeline-role classification. Assign E0-E4 to 100% of the locked Stier subset; confirm inventory; verify ftier, known-subset fwaive,plan and contribution-slot owners/due gates; review stage-aware derivation, license-mapping and approval-impact fixtures; calculate Stier-based E0-E4 shares/Rmix, split P-E wall-hours, reusable project total, Bsetup,q/BE4,q and D-01-derived episode budgets; issue the matching rights, profile, scope or budget disposition where a gate fails.</w:t>
            </w:r>
          </w:p>
        </w:tc>
      </w:tr>
    </w:tbl>
    <w:p>
      <w:pPr>
        <w:spacing w:after="40"/>
      </w:pP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876"/>
        <w:gridCol w:w="7364"/>
      </w:tblGrid>
      <w:tr>
        <w:trPr>
          <w:tblHeader w:val="true"/>
          <w:cantSplit/>
        </w:trPr>
        <w:tc>
          <w:tcPr>
            <w:tcW w:type="dxa" w:w="1876"/>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Gate</w:t>
            </w:r>
          </w:p>
        </w:tc>
        <w:tc>
          <w:tcPr>
            <w:tcW w:type="dxa" w:w="7364"/>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Required evidence</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Phase 0 exit</w:t>
            </w:r>
          </w:p>
        </w:tc>
        <w:tc>
          <w:tcPr>
            <w:tcW w:type="dxa" w:w="73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D-01 retains the ftier,min source/basis, fallback or completed retro-measurement evidence, full-pass staffing/evidence, Srun/Stier/Sedit, measured ftier, every role/share flag, fwaive,target/fwaive,trigger, Sknown,plan/fknown,plan/fwaive,plan, target variance and escalation state. Every expected contribution role has a slot; exact plan-time contributors are linked; future slots have owners/due gates; no Phase 0-due slot is overdue. ftier meets its minimum; the waiver trigger is not breached without disposition; tier shares and provisional compute/economic controls are approved. Every active Must AT in Appendix E with due gate Phase 0 passes. Final contribution sets and funresolved = 0 are not Phase 0 conditions. D-02 also locks the exact P-L host and §12.0 contract, with licensed sample inputs and named benchmark owners; no new speed value is deemed approved merely by appearing here. Apply E.1 release-aware link discharge; a test pass is not blanket requirement closure.</w:t>
            </w:r>
          </w:p>
        </w:tc>
      </w:tr>
      <w:tr>
        <w:trPr>
          <w:cantSplit/>
        </w:trPr>
        <w:tc>
          <w:tcPr>
            <w:tcW w:type="dxa" w:w="1876"/>
            <w:tcMar>
              <w:top w:w="80" w:type="dxa"/>
              <w:start w:w="120" w:type="dxa"/>
              <w:bottom w:w="80" w:type="dxa"/>
              <w:end w:w="120" w:type="dxa"/>
            </w:tcMar>
            <w:vAlign w:val="top"/>
          </w:tcPr>
          <w:p>
            <w:pPr>
              <w:spacing w:before="0" w:after="0" w:line="240" w:lineRule="auto"/>
            </w:pPr>
            <w:r/>
            <w:r>
              <w:rPr>
                <w:rFonts w:ascii="Calibri" w:hAnsi="Calibri" w:eastAsia="Calibri"/>
                <w:b/>
                <w:color w:val="202124"/>
                <w:sz w:val="16"/>
              </w:rPr>
              <w:t>Phase 1 CPU feasibility gate</w:t>
            </w:r>
          </w:p>
        </w:tc>
        <w:tc>
          <w:tcPr>
            <w:tcW w:type="dxa" w:w="73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AT-055 and AT-056 pass together on the pinned P-L host before broad benchmarking, E4 qualification or MVP commitment. Retain the complete data, quality sample and actual preparation effort. Failure produces an optimization, explicit scope/target revision or no-go decision; P-E/E4 success cannot override it.</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Phase 1 early gate</w:t>
            </w:r>
          </w:p>
        </w:tc>
        <w:tc>
          <w:tcPr>
            <w:tcW w:type="dxa" w:w="7364"/>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The first 12 production-representative deterministic shots report adet,early. A threshold breach or zero-yield route is dispositioned through D-10 before broad benchmarking or Phase 2 commitment.</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Phase 1 exit</w:t>
            </w:r>
          </w:p>
        </w:tc>
        <w:tc>
          <w:tcPr>
            <w:tcW w:type="dxa" w:w="73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P-L feasibility has passed. Enabled episode CPU profiles pass applicable P-E throughput/setup/unit/mixed-run/wall-hour/reproducibility/endpoint/motion gates and the early attempt response. D-05-enabled E4 additionally passes its endpoint yield, shared motion and distinct budget gates; otherwise it is disabled with an owned N/A record. Every active Must test and every due Must requirement link passes under E.1, including carry-forward evidence review.</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Phase 2 exit</w:t>
            </w:r>
          </w:p>
        </w:tc>
        <w:tc>
          <w:tcPr>
            <w:tcW w:type="dxa" w:w="73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The integrated MVP reruns AT-055/AT-056 on P-L and passes the complete §12.0 contract. Backup/restore and all applicable tests through Phase 2 pass. Each MVP-due Must requirement has discharged implementation-level evidence under E.1; an earlier harness result alone does not qualify it. Any open due Must link, blank applicability or missing evidence fails the gate.</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Phase 3 exit</w:t>
            </w:r>
          </w:p>
        </w:tc>
        <w:tc>
          <w:tcPr>
            <w:tcW w:type="dxa" w:w="73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Pilot episode package is accepted by creative/editorial owners; every delivery-due contribution slot links an exact contributor and §14.2 evaluation where applicable; every Srun segment retains its recomputed disposition and unresolved subtype. Sunresolved,pending and Sunresolved,ineligible reconcile to Sunresolved; funresolved = 0; no hard-ineligible contributor is present; waiver-backed runtime has itemized project-owner/legal approval. Every active Must AT due through Phase 3 passes or retains valid unchanged evidence. Apply E.1 release-aware link discharge; a test pass is not blanket requirement closure.</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Phase 4 exit</w:t>
            </w:r>
          </w:p>
        </w:tc>
        <w:tc>
          <w:tcPr>
            <w:tcW w:type="dxa" w:w="7364"/>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Operational runbook, release package, security review and post-pilot roadmap are approved. Every active Must AT due through Phase 4 passes; conditional Should tests are completed or carry an explicit not-applicable/defer disposition with owner and target release. Apply E.1 release-aware link discharge; a test pass is not blanket requirement closure.</w:t>
            </w:r>
          </w:p>
        </w:tc>
      </w:tr>
    </w:tbl>
    <w:p>
      <w:pPr>
        <w:spacing w:after="40"/>
      </w:pPr>
    </w:p>
    <w:p>
      <w:pPr>
        <w:pStyle w:val="Heading2"/>
        <w:keepNext w:val="1"/>
      </w:pPr>
      <w:r>
        <w:t>16.2 Deliverable inventory</w:t>
      </w:r>
    </w:p>
    <w:p>
      <w:pPr>
        <w:keepLines/>
        <w:numPr>
          <w:ilvl w:val="0"/>
          <w:numId w:val="1009"/>
        </w:numPr>
        <w:spacing w:after="20" w:line="264" w:lineRule="auto"/>
      </w:pPr>
      <w:r>
        <w:rPr>
          <w:rFonts w:ascii="Calibri" w:hAnsi="Calibri" w:eastAsia="Calibri" w:cs="Calibri"/>
          <w:color w:val="202124"/>
        </w:rPr>
        <w:t>Approved requirements and technical specification</w:t>
      </w:r>
    </w:p>
    <w:p>
      <w:pPr>
        <w:keepLines/>
        <w:numPr>
          <w:ilvl w:val="0"/>
          <w:numId w:val="1009"/>
        </w:numPr>
        <w:spacing w:after="20" w:line="264" w:lineRule="auto"/>
      </w:pPr>
      <w:r>
        <w:rPr>
          <w:rFonts w:ascii="Calibri" w:hAnsi="Calibri" w:eastAsia="Calibri" w:cs="Calibri"/>
          <w:color w:val="202124"/>
        </w:rPr>
        <w:t>Signed D-01 tier/waiver planning packet with ftier,min source or retro-measurement/fallback evidence, fwaive,target/fwaive,trigger, Sknown,plan/fknown,plan/fwaive,plan, named staffing, exact plan-time links, owned/due-gated future contribution slots, Days 1–3/4–5 sequencing, reconciliation evidence and change history</w:t>
      </w:r>
    </w:p>
    <w:p>
      <w:pPr>
        <w:keepLines/>
        <w:numPr>
          <w:ilvl w:val="0"/>
          <w:numId w:val="1009"/>
        </w:numPr>
        <w:spacing w:after="20" w:line="264" w:lineRule="auto"/>
      </w:pPr>
      <w:r>
        <w:rPr>
          <w:rFonts w:ascii="Calibri" w:hAnsi="Calibri" w:eastAsia="Calibri" w:cs="Calibri"/>
          <w:color w:val="202124"/>
        </w:rPr>
        <w:t>Reference-pack and shot-manifest schemas with examples</w:t>
      </w:r>
    </w:p>
    <w:p>
      <w:pPr>
        <w:keepLines/>
        <w:numPr>
          <w:ilvl w:val="0"/>
          <w:numId w:val="1009"/>
        </w:numPr>
        <w:spacing w:after="20" w:line="264" w:lineRule="auto"/>
      </w:pPr>
      <w:r>
        <w:rPr>
          <w:rFonts w:ascii="Calibri" w:hAnsi="Calibri" w:eastAsia="Calibri" w:cs="Calibri"/>
          <w:color w:val="202124"/>
        </w:rPr>
        <w:t>Engine registry, motion-tier policy and license-review records</w:t>
      </w:r>
    </w:p>
    <w:p>
      <w:pPr>
        <w:keepLines/>
        <w:numPr>
          <w:ilvl w:val="0"/>
          <w:numId w:val="1009"/>
        </w:numPr>
        <w:spacing w:after="20" w:line="264" w:lineRule="auto"/>
      </w:pPr>
      <w:r>
        <w:rPr>
          <w:rFonts w:ascii="Calibri" w:hAnsi="Calibri" w:eastAsia="Calibri" w:cs="Calibri"/>
          <w:color w:val="202124"/>
        </w:rPr>
        <w:t>Tier-satisfaction survey, benchmark harness, dataset and comparative report</w:t>
      </w:r>
    </w:p>
    <w:p>
      <w:pPr>
        <w:keepLines/>
        <w:numPr>
          <w:ilvl w:val="0"/>
          <w:numId w:val="1009"/>
        </w:numPr>
        <w:spacing w:after="20" w:line="264" w:lineRule="auto"/>
      </w:pPr>
      <w:r>
        <w:rPr>
          <w:rFonts w:ascii="Calibri" w:hAnsi="Calibri" w:eastAsia="Calibri" w:cs="Calibri"/>
          <w:color w:val="202124"/>
        </w:rPr>
        <w:t>Local shot router, orchestration service, UI and CLI</w:t>
      </w:r>
    </w:p>
    <w:p>
      <w:pPr>
        <w:keepLines/>
        <w:numPr>
          <w:ilvl w:val="0"/>
          <w:numId w:val="1009"/>
        </w:numPr>
        <w:spacing w:after="20" w:line="264" w:lineRule="auto"/>
      </w:pPr>
      <w:r>
        <w:rPr>
          <w:rFonts w:ascii="Calibri" w:hAnsi="Calibri" w:eastAsia="Calibri" w:cs="Calibri"/>
          <w:color w:val="202124"/>
        </w:rPr>
        <w:t>Keyframe, deterministic motion, E4, repair, viseme/audio and export adapters</w:t>
      </w:r>
    </w:p>
    <w:p>
      <w:pPr>
        <w:keepLines/>
        <w:numPr>
          <w:ilvl w:val="0"/>
          <w:numId w:val="1009"/>
        </w:numPr>
        <w:spacing w:after="20" w:line="264" w:lineRule="auto"/>
      </w:pPr>
      <w:r>
        <w:rPr>
          <w:rFonts w:ascii="Calibri" w:hAnsi="Calibri" w:eastAsia="Calibri" w:cs="Calibri"/>
          <w:color w:val="202124"/>
        </w:rPr>
        <w:t>QA policies, review workflow and acceptance-test evidence</w:t>
      </w:r>
    </w:p>
    <w:p>
      <w:pPr>
        <w:keepLines/>
        <w:numPr>
          <w:ilvl w:val="0"/>
          <w:numId w:val="1009"/>
        </w:numPr>
        <w:spacing w:after="20" w:line="264" w:lineRule="auto"/>
      </w:pPr>
      <w:r>
        <w:rPr>
          <w:rFonts w:ascii="Calibri" w:hAnsi="Calibri" w:eastAsia="Calibri" w:cs="Calibri"/>
          <w:color w:val="202124"/>
        </w:rPr>
        <w:t>Pilot editorial package and episode delivery report</w:t>
      </w:r>
    </w:p>
    <w:p>
      <w:pPr>
        <w:keepLines/>
        <w:numPr>
          <w:ilvl w:val="0"/>
          <w:numId w:val="1009"/>
        </w:numPr>
        <w:spacing w:after="20" w:line="264" w:lineRule="auto"/>
      </w:pPr>
      <w:r>
        <w:rPr>
          <w:rFonts w:ascii="Calibri" w:hAnsi="Calibri" w:eastAsia="Calibri" w:cs="Calibri"/>
          <w:color w:val="202124"/>
        </w:rPr>
        <w:t>Installation, operations, backup/recovery and troubleshooting documentation</w:t>
      </w:r>
    </w:p>
    <w:p>
      <w:pPr>
        <w:pStyle w:val="Heading1"/>
        <w:pageBreakBefore w:val="0"/>
        <w:keepNext w:val="1"/>
      </w:pPr>
      <w:r>
        <w:t>17. Risks and mitigations</w:t>
      </w:r>
    </w:p>
    <w:p>
      <w:pPr>
        <w:spacing w:before="0" w:after="120" w:line="300" w:lineRule="auto"/>
        <w:jc w:val="left"/>
      </w:pPr>
      <w:r>
        <w:rPr>
          <w:rFonts w:ascii="Calibri" w:hAnsi="Calibri" w:eastAsia="Calibri" w:cs="Calibri"/>
          <w:b w:val="0"/>
          <w:i/>
          <w:color w:val="5F6368"/>
          <w:sz w:val="18"/>
        </w:rPr>
        <w:t>Likelihood is residual at the next named approval gate after the listed mitigation is active; before that gate passes, teams must not assume a lower value. Lane-specific values are retained where the CPU-first design changes exposure. Impact remains project-level and is not reduced merely because likelihood falls.</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691"/>
        <w:gridCol w:w="1826"/>
        <w:gridCol w:w="888"/>
        <w:gridCol w:w="1777"/>
        <w:gridCol w:w="4058"/>
      </w:tblGrid>
      <w:tr>
        <w:trPr>
          <w:tblHeader w:val="true"/>
          <w:cantSplit/>
        </w:trPr>
        <w:tc>
          <w:tcPr>
            <w:tcW w:type="dxa" w:w="691"/>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5"/>
              </w:rPr>
              <w:t>ID</w:t>
            </w:r>
          </w:p>
        </w:tc>
        <w:tc>
          <w:tcPr>
            <w:tcW w:type="dxa" w:w="1826"/>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5"/>
              </w:rPr>
              <w:t>Risk</w:t>
            </w:r>
          </w:p>
        </w:tc>
        <w:tc>
          <w:tcPr>
            <w:tcW w:type="dxa" w:w="888"/>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5"/>
              </w:rPr>
              <w:t>Impact</w:t>
            </w:r>
          </w:p>
        </w:tc>
        <w:tc>
          <w:tcPr>
            <w:tcW w:type="dxa" w:w="1777"/>
            <w:tcMar>
              <w:top w:w="80" w:type="dxa"/>
              <w:start w:w="120" w:type="dxa"/>
              <w:bottom w:w="80" w:type="dxa"/>
              <w:end w:w="120" w:type="dxa"/>
            </w:tcMar>
            <w:vAlign w:val="top"/>
            <w:shd w:fill="E8EEF5"/>
          </w:tcPr>
          <w:p>
            <w:pPr>
              <w:spacing w:after="0" w:line="240" w:lineRule="auto"/>
              <w:jc w:val="center"/>
            </w:pPr>
            <w:r>
              <w:rPr>
                <w:rFonts w:ascii="Calibri" w:hAnsi="Calibri" w:eastAsia="Calibri" w:cs="Calibri"/>
                <w:b/>
                <w:color w:val="172B4D"/>
                <w:sz w:val="15"/>
              </w:rPr>
              <w:t>Likelihood</w:t>
            </w:r>
          </w:p>
        </w:tc>
        <w:tc>
          <w:tcPr>
            <w:tcW w:type="dxa" w:w="4058"/>
            <w:tcMar>
              <w:top w:w="80" w:type="dxa"/>
              <w:start w:w="120" w:type="dxa"/>
              <w:bottom w:w="80" w:type="dxa"/>
              <w:end w:w="120" w:type="dxa"/>
            </w:tcMar>
            <w:vAlign w:val="top"/>
            <w:shd w:fill="E8EEF5"/>
          </w:tcPr>
          <w:p>
            <w:pPr>
              <w:spacing w:after="0" w:line="240" w:lineRule="auto"/>
              <w:jc w:val="left"/>
            </w:pPr>
            <w:r>
              <w:rPr>
                <w:rFonts w:ascii="Calibri" w:hAnsi="Calibri" w:eastAsia="Calibri" w:cs="Calibri"/>
                <w:b/>
                <w:color w:val="172B4D"/>
                <w:sz w:val="15"/>
              </w:rPr>
              <w:t>Mitigation</w:t>
            </w:r>
          </w:p>
        </w:tc>
      </w:tr>
      <w:tr>
        <w:trPr>
          <w:cantSplit/>
        </w:trPr>
        <w:tc>
          <w:tcPr>
            <w:tcW w:type="dxa" w:w="691"/>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R-01</w:t>
            </w:r>
          </w:p>
        </w:tc>
        <w:tc>
          <w:tcPr>
            <w:tcW w:type="dxa" w:w="1826"/>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Identity/style drift</w:t>
            </w:r>
          </w:p>
        </w:tc>
        <w:tc>
          <w:tcPr>
            <w:tcW w:type="dxa" w:w="8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High</w:t>
            </w:r>
          </w:p>
        </w:tc>
        <w:tc>
          <w:tcPr>
            <w:tcW w:type="dxa" w:w="177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Low E0-E3; High E4</w:t>
            </w:r>
          </w:p>
        </w:tc>
        <w:tc>
          <w:tcPr>
            <w:tcW w:type="dxa" w:w="4058"/>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E0-E3 composite approved assets and reject substitutions; E4 uses reference locks, bounded endpoint QA, repair and rejection</w:t>
            </w:r>
          </w:p>
        </w:tc>
      </w:tr>
      <w:tr>
        <w:trPr>
          <w:cantSplit/>
        </w:trPr>
        <w:tc>
          <w:tcPr>
            <w:tcW w:type="dxa" w:w="691"/>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R-02</w:t>
            </w:r>
          </w:p>
        </w:tc>
        <w:tc>
          <w:tcPr>
            <w:tcW w:type="dxa" w:w="1826"/>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Endpoint mismatch</w:t>
            </w:r>
          </w:p>
        </w:tc>
        <w:tc>
          <w:tcPr>
            <w:tcW w:type="dxa" w:w="8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High</w:t>
            </w:r>
          </w:p>
        </w:tc>
        <w:tc>
          <w:tcPr>
            <w:tcW w:type="dxa" w:w="177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Low E0-E3; High E4</w:t>
            </w:r>
          </w:p>
        </w:tc>
        <w:tc>
          <w:tcPr>
            <w:tcW w:type="dxa" w:w="405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Per-shot endpoint mode, canonical deterministic-state render, compatibility precheck, intermediate anchors and E4 bounded-similarity QA</w:t>
            </w:r>
          </w:p>
        </w:tc>
      </w:tr>
      <w:tr>
        <w:trPr>
          <w:cantSplit/>
        </w:trPr>
        <w:tc>
          <w:tcPr>
            <w:tcW w:type="dxa" w:w="691"/>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R-03</w:t>
            </w:r>
          </w:p>
        </w:tc>
        <w:tc>
          <w:tcPr>
            <w:tcW w:type="dxa" w:w="1826"/>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Hands/props/occlusion failure</w:t>
            </w:r>
          </w:p>
        </w:tc>
        <w:tc>
          <w:tcPr>
            <w:tcW w:type="dxa" w:w="8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High</w:t>
            </w:r>
          </w:p>
        </w:tc>
        <w:tc>
          <w:tcPr>
            <w:tcW w:type="dxa" w:w="177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Low/Med E0-E2; Med E3; High E4</w:t>
            </w:r>
          </w:p>
        </w:tc>
        <w:tc>
          <w:tcPr>
            <w:tcW w:type="dxa" w:w="4058"/>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Explicit rig/matte ownership, layer-local flow, benchmark archetypes, shorter shots, dense anchors and controlled repair</w:t>
            </w:r>
          </w:p>
        </w:tc>
      </w:tr>
      <w:tr>
        <w:trPr>
          <w:cantSplit/>
        </w:trPr>
        <w:tc>
          <w:tcPr>
            <w:tcW w:type="dxa" w:w="691"/>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R-04</w:t>
            </w:r>
          </w:p>
        </w:tc>
        <w:tc>
          <w:tcPr>
            <w:tcW w:type="dxa" w:w="1826"/>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CPU throughput misses gate</w:t>
            </w:r>
          </w:p>
        </w:tc>
        <w:tc>
          <w:tcPr>
            <w:tcW w:type="dxa" w:w="8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High</w:t>
            </w:r>
          </w:p>
        </w:tc>
        <w:tc>
          <w:tcPr>
            <w:tcW w:type="dxa" w:w="177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Medium</w:t>
            </w:r>
          </w:p>
        </w:tc>
        <w:tc>
          <w:tcPr>
            <w:tcW w:type="dxa" w:w="405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P-E hard gates, tier redesign, denser authored controls and profile disqualification</w:t>
            </w:r>
          </w:p>
        </w:tc>
      </w:tr>
      <w:tr>
        <w:trPr>
          <w:cantSplit/>
        </w:trPr>
        <w:tc>
          <w:tcPr>
            <w:tcW w:type="dxa" w:w="691"/>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R-05</w:t>
            </w:r>
          </w:p>
        </w:tc>
        <w:tc>
          <w:tcPr>
            <w:tcW w:type="dxa" w:w="1826"/>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Engine/model license incompatibility</w:t>
            </w:r>
          </w:p>
        </w:tc>
        <w:tc>
          <w:tcPr>
            <w:tcW w:type="dxa" w:w="8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High</w:t>
            </w:r>
          </w:p>
        </w:tc>
        <w:tc>
          <w:tcPr>
            <w:tcW w:type="dxa" w:w="177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Medium</w:t>
            </w:r>
          </w:p>
        </w:tc>
        <w:tc>
          <w:tcPr>
            <w:tcW w:type="dxa" w:w="4058"/>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Exact-use license evaluation, deterministic §14.2 rights mapping, hard use_eligible block, permissive baseline and profile suspension</w:t>
            </w:r>
          </w:p>
        </w:tc>
      </w:tr>
      <w:tr>
        <w:trPr>
          <w:cantSplit/>
        </w:trPr>
        <w:tc>
          <w:tcPr>
            <w:tcW w:type="dxa" w:w="691"/>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R-06</w:t>
            </w:r>
          </w:p>
        </w:tc>
        <w:tc>
          <w:tcPr>
            <w:tcW w:type="dxa" w:w="1826"/>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Provider/API change</w:t>
            </w:r>
          </w:p>
        </w:tc>
        <w:tc>
          <w:tcPr>
            <w:tcW w:type="dxa" w:w="8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Medium</w:t>
            </w:r>
          </w:p>
        </w:tc>
        <w:tc>
          <w:tcPr>
            <w:tcW w:type="dxa" w:w="177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High</w:t>
            </w:r>
          </w:p>
        </w:tc>
        <w:tc>
          <w:tcPr>
            <w:tcW w:type="dxa" w:w="405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Manual import fallback and adapter isolation</w:t>
            </w:r>
          </w:p>
        </w:tc>
      </w:tr>
      <w:tr>
        <w:trPr>
          <w:cantSplit/>
        </w:trPr>
        <w:tc>
          <w:tcPr>
            <w:tcW w:type="dxa" w:w="691"/>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R-07</w:t>
            </w:r>
          </w:p>
        </w:tc>
        <w:tc>
          <w:tcPr>
            <w:tcW w:type="dxa" w:w="1826"/>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Non-reproducible outputs</w:t>
            </w:r>
          </w:p>
        </w:tc>
        <w:tc>
          <w:tcPr>
            <w:tcW w:type="dxa" w:w="8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High</w:t>
            </w:r>
          </w:p>
        </w:tc>
        <w:tc>
          <w:tcPr>
            <w:tcW w:type="dxa" w:w="177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Low deterministic; Med ML; High E4</w:t>
            </w:r>
          </w:p>
        </w:tc>
        <w:tc>
          <w:tcPr>
            <w:tcW w:type="dxa" w:w="4058"/>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Pinned thread/math execution profiles, CR-010 cross-host tolerance, generative setting capture and immutable attempts</w:t>
            </w:r>
          </w:p>
        </w:tc>
      </w:tr>
      <w:tr>
        <w:trPr>
          <w:cantSplit/>
        </w:trPr>
        <w:tc>
          <w:tcPr>
            <w:tcW w:type="dxa" w:w="691"/>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R-08</w:t>
            </w:r>
          </w:p>
        </w:tc>
        <w:tc>
          <w:tcPr>
            <w:tcW w:type="dxa" w:w="1826"/>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Asset loss or overwrite</w:t>
            </w:r>
          </w:p>
        </w:tc>
        <w:tc>
          <w:tcPr>
            <w:tcW w:type="dxa" w:w="8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High</w:t>
            </w:r>
          </w:p>
        </w:tc>
        <w:tc>
          <w:tcPr>
            <w:tcW w:type="dxa" w:w="177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Low</w:t>
            </w:r>
          </w:p>
        </w:tc>
        <w:tc>
          <w:tcPr>
            <w:tcW w:type="dxa" w:w="405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Immutable originals, versioning, checksums, backup and recoverable deletion</w:t>
            </w:r>
          </w:p>
        </w:tc>
      </w:tr>
      <w:tr>
        <w:trPr>
          <w:cantSplit/>
        </w:trPr>
        <w:tc>
          <w:tcPr>
            <w:tcW w:type="dxa" w:w="691"/>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R-09</w:t>
            </w:r>
          </w:p>
        </w:tc>
        <w:tc>
          <w:tcPr>
            <w:tcW w:type="dxa" w:w="1826"/>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Runtime or tier-scope mismatch</w:t>
            </w:r>
          </w:p>
        </w:tc>
        <w:tc>
          <w:tcPr>
            <w:tcW w:type="dxa" w:w="8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High</w:t>
            </w:r>
          </w:p>
        </w:tc>
        <w:tc>
          <w:tcPr>
            <w:tcW w:type="dxa" w:w="177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Low</w:t>
            </w:r>
          </w:p>
        </w:tc>
        <w:tc>
          <w:tcPr>
            <w:tcW w:type="dxa" w:w="4058"/>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Impact is project-level because a wrong D-01 basis invalidates ftier, tier shares, Rmix and episode-budget evidence across the plan; D-01/AT-040 lock and freeze Srun/Stier/Sedit, ftier,min and every segment role before survey use</w:t>
            </w:r>
          </w:p>
        </w:tc>
      </w:tr>
      <w:tr>
        <w:trPr>
          <w:cantSplit/>
        </w:trPr>
        <w:tc>
          <w:tcPr>
            <w:tcW w:type="dxa" w:w="691"/>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R-10</w:t>
            </w:r>
          </w:p>
        </w:tc>
        <w:tc>
          <w:tcPr>
            <w:tcW w:type="dxa" w:w="1826"/>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Vertical reframe damages composition</w:t>
            </w:r>
          </w:p>
        </w:tc>
        <w:tc>
          <w:tcPr>
            <w:tcW w:type="dxa" w:w="8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Medium</w:t>
            </w:r>
          </w:p>
        </w:tc>
        <w:tc>
          <w:tcPr>
            <w:tcW w:type="dxa" w:w="177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Medium</w:t>
            </w:r>
          </w:p>
        </w:tc>
        <w:tc>
          <w:tcPr>
            <w:tcW w:type="dxa" w:w="405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Protected crop guides and separate derivative approval</w:t>
            </w:r>
          </w:p>
        </w:tc>
      </w:tr>
      <w:tr>
        <w:trPr>
          <w:cantSplit/>
        </w:trPr>
        <w:tc>
          <w:tcPr>
            <w:tcW w:type="dxa" w:w="691"/>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R-11</w:t>
            </w:r>
          </w:p>
        </w:tc>
        <w:tc>
          <w:tcPr>
            <w:tcW w:type="dxa" w:w="1826"/>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Overfitting from premature LoRA</w:t>
            </w:r>
          </w:p>
        </w:tc>
        <w:tc>
          <w:tcPr>
            <w:tcW w:type="dxa" w:w="8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Medium</w:t>
            </w:r>
          </w:p>
        </w:tc>
        <w:tc>
          <w:tcPr>
            <w:tcW w:type="dxa" w:w="177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Medium</w:t>
            </w:r>
          </w:p>
        </w:tc>
        <w:tc>
          <w:tcPr>
            <w:tcW w:type="dxa" w:w="4058"/>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Zero-shot baseline first; curated licensed training set; holdout benchmark</w:t>
            </w:r>
          </w:p>
        </w:tc>
      </w:tr>
      <w:tr>
        <w:trPr>
          <w:cantSplit/>
        </w:trPr>
        <w:tc>
          <w:tcPr>
            <w:tcW w:type="dxa" w:w="691"/>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R-12</w:t>
            </w:r>
          </w:p>
        </w:tc>
        <w:tc>
          <w:tcPr>
            <w:tcW w:type="dxa" w:w="1826"/>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External asset/privacy exposure</w:t>
            </w:r>
          </w:p>
        </w:tc>
        <w:tc>
          <w:tcPr>
            <w:tcW w:type="dxa" w:w="8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High</w:t>
            </w:r>
          </w:p>
        </w:tc>
        <w:tc>
          <w:tcPr>
            <w:tcW w:type="dxa" w:w="177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Low/Med</w:t>
            </w:r>
          </w:p>
        </w:tc>
        <w:tc>
          <w:tcPr>
            <w:tcW w:type="dxa" w:w="405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Explicit transfer preview, local profiles and secret/access controls</w:t>
            </w:r>
          </w:p>
        </w:tc>
      </w:tr>
      <w:tr>
        <w:trPr>
          <w:cantSplit/>
        </w:trPr>
        <w:tc>
          <w:tcPr>
            <w:tcW w:type="dxa" w:w="691"/>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R-13</w:t>
            </w:r>
          </w:p>
        </w:tc>
        <w:tc>
          <w:tcPr>
            <w:tcW w:type="dxa" w:w="1826"/>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Layer/rig setup effort underestimated</w:t>
            </w:r>
          </w:p>
        </w:tc>
        <w:tc>
          <w:tcPr>
            <w:tcW w:type="dxa" w:w="8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High</w:t>
            </w:r>
          </w:p>
        </w:tc>
        <w:tc>
          <w:tcPr>
            <w:tcW w:type="dxa" w:w="177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High</w:t>
            </w:r>
          </w:p>
        </w:tc>
        <w:tc>
          <w:tcPr>
            <w:tcW w:type="dxa" w:w="4058"/>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CR-013 per-unit efficiency gates plus CR-016 confirmed inventory total; keep profile, scope and amortization dispositions separate; reuse rigs and prioritize E0/E1</w:t>
            </w:r>
          </w:p>
        </w:tc>
      </w:tr>
      <w:tr>
        <w:trPr>
          <w:cantSplit/>
        </w:trPr>
        <w:tc>
          <w:tcPr>
            <w:tcW w:type="dxa" w:w="691"/>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R-14</w:t>
            </w:r>
          </w:p>
        </w:tc>
        <w:tc>
          <w:tcPr>
            <w:tcW w:type="dxa" w:w="1826"/>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Deterministic motion looks mechanical</w:t>
            </w:r>
          </w:p>
        </w:tc>
        <w:tc>
          <w:tcPr>
            <w:tcW w:type="dxa" w:w="8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High</w:t>
            </w:r>
          </w:p>
        </w:tc>
        <w:tc>
          <w:tcPr>
            <w:tcW w:type="dxa" w:w="177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High</w:t>
            </w:r>
          </w:p>
        </w:tc>
        <w:tc>
          <w:tcPr>
            <w:tcW w:type="dxa" w:w="405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CR-012 motion-quality gate plus CR-019 early adet response; animation curves, deliberate holds, secondary controls, shorter shots, route shift and E4 only when justified</w:t>
            </w:r>
          </w:p>
        </w:tc>
      </w:tr>
      <w:tr>
        <w:trPr>
          <w:cantSplit/>
        </w:trPr>
        <w:tc>
          <w:tcPr>
            <w:tcW w:type="dxa" w:w="691"/>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R-15</w:t>
            </w:r>
          </w:p>
        </w:tc>
        <w:tc>
          <w:tcPr>
            <w:tcW w:type="dxa" w:w="1826"/>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Interpolation tears at occlusion</w:t>
            </w:r>
          </w:p>
        </w:tc>
        <w:tc>
          <w:tcPr>
            <w:tcW w:type="dxa" w:w="8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High</w:t>
            </w:r>
          </w:p>
        </w:tc>
        <w:tc>
          <w:tcPr>
            <w:tcW w:type="dxa" w:w="177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Medium</w:t>
            </w:r>
          </w:p>
        </w:tc>
        <w:tc>
          <w:tcPr>
            <w:tcW w:type="dxa" w:w="4058"/>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Protected regions, layer-local flow, scene-cut boundaries, more anchors and automatic severity-2/3 rejection</w:t>
            </w:r>
          </w:p>
        </w:tc>
      </w:tr>
      <w:tr>
        <w:trPr>
          <w:cantSplit/>
        </w:trPr>
        <w:tc>
          <w:tcPr>
            <w:tcW w:type="dxa" w:w="691"/>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R-16</w:t>
            </w:r>
          </w:p>
        </w:tc>
        <w:tc>
          <w:tcPr>
            <w:tcW w:type="dxa" w:w="1826"/>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Qualification acceleration leaks into production budgets</w:t>
            </w:r>
          </w:p>
        </w:tc>
        <w:tc>
          <w:tcPr>
            <w:tcW w:type="dxa" w:w="8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High</w:t>
            </w:r>
          </w:p>
        </w:tc>
        <w:tc>
          <w:tcPr>
            <w:tcW w:type="dxa" w:w="177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Low</w:t>
            </w:r>
          </w:p>
        </w:tc>
        <w:tc>
          <w:tcPr>
            <w:tcW w:type="dxa" w:w="405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CR-015/CR-018 separate setup and E4 ledgers, single-counted accepted assets, zero default rebuild/second-profile allowance and validation before every accelerator attempt</w:t>
            </w:r>
          </w:p>
        </w:tc>
      </w:tr>
      <w:tr>
        <w:trPr>
          <w:cantSplit/>
        </w:trPr>
        <w:tc>
          <w:tcPr>
            <w:tcW w:type="dxa" w:w="691"/>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R-17</w:t>
            </w:r>
          </w:p>
        </w:tc>
        <w:tc>
          <w:tcPr>
            <w:tcW w:type="dxa" w:w="1826"/>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Waiver exposure or inherited rights are understated</w:t>
            </w:r>
          </w:p>
        </w:tc>
        <w:tc>
          <w:tcPr>
            <w:tcW w:type="dxa" w:w="888"/>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High</w:t>
            </w:r>
          </w:p>
        </w:tc>
        <w:tc>
          <w:tcPr>
            <w:tcW w:type="dxa" w:w="1777"/>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Low</w:t>
            </w:r>
          </w:p>
        </w:tc>
        <w:tc>
          <w:tcPr>
            <w:tcW w:type="dxa" w:w="4058"/>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CR-021 reports known-subset denominator/coverage; CR-022 uses gate-aware worst-status derivation and automatic recomputation; CR-024 maps licenses; AT-044/046/047/049 verify delivery, planning and approval impact</w:t>
            </w:r>
          </w:p>
        </w:tc>
      </w:tr>
      <w:tr>
        <w:trPr>
          <w:cantSplit/>
        </w:trPr>
        <w:tc>
          <w:tcPr>
            <w:tcW w:type="dxa" w:w="691"/>
            <w:shd w:fill="FAFBFC"/>
            <w:tcMar>
              <w:top w:w="80" w:type="dxa"/>
              <w:start w:w="120" w:type="dxa"/>
              <w:bottom w:w="80" w:type="dxa"/>
              <w:end w:w="120" w:type="dxa"/>
            </w:tcMar>
            <w:vAlign w:val="top"/>
          </w:tcPr>
          <w:p>
            <w:pPr>
              <w:spacing w:after="0" w:line="259" w:lineRule="auto"/>
              <w:jc w:val="left"/>
            </w:pPr>
            <w:r>
              <w:rPr>
                <w:rFonts w:ascii="Calibri" w:hAnsi="Calibri" w:eastAsia="Calibri" w:cs="Calibri"/>
                <w:b/>
                <w:color w:val="202124"/>
                <w:sz w:val="15"/>
              </w:rPr>
              <w:t>R-18</w:t>
            </w:r>
          </w:p>
        </w:tc>
        <w:tc>
          <w:tcPr>
            <w:tcW w:type="dxa" w:w="1826"/>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Phase gate deadlocks on artifacts not yet created</w:t>
            </w:r>
          </w:p>
        </w:tc>
        <w:tc>
          <w:tcPr>
            <w:tcW w:type="dxa" w:w="888"/>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High</w:t>
            </w:r>
          </w:p>
        </w:tc>
        <w:tc>
          <w:tcPr>
            <w:tcW w:type="dxa" w:w="1777"/>
            <w:shd w:fill="FAFBFC"/>
            <w:tcMar>
              <w:top w:w="80" w:type="dxa"/>
              <w:start w:w="120" w:type="dxa"/>
              <w:bottom w:w="80" w:type="dxa"/>
              <w:end w:w="120" w:type="dxa"/>
            </w:tcMar>
            <w:vAlign w:val="top"/>
          </w:tcPr>
          <w:p>
            <w:pPr>
              <w:spacing w:after="0" w:line="259" w:lineRule="auto"/>
              <w:jc w:val="center"/>
            </w:pPr>
            <w:r>
              <w:rPr>
                <w:rFonts w:ascii="Calibri" w:hAnsi="Calibri" w:eastAsia="Calibri" w:cs="Calibri"/>
                <w:b w:val="0"/>
                <w:color w:val="202124"/>
                <w:sz w:val="15"/>
              </w:rPr>
              <w:t>Low</w:t>
            </w:r>
          </w:p>
        </w:tc>
        <w:tc>
          <w:tcPr>
            <w:tcW w:type="dxa" w:w="4058"/>
            <w:shd w:fill="FAFBFC"/>
            <w:tcMar>
              <w:top w:w="80" w:type="dxa"/>
              <w:start w:w="120" w:type="dxa"/>
              <w:bottom w:w="80" w:type="dxa"/>
              <w:end w:w="120" w:type="dxa"/>
            </w:tcMar>
            <w:vAlign w:val="top"/>
          </w:tcPr>
          <w:p>
            <w:pPr>
              <w:spacing w:after="0" w:line="259" w:lineRule="auto"/>
              <w:jc w:val="left"/>
            </w:pPr>
            <w:r>
              <w:rPr>
                <w:rFonts w:ascii="Calibri" w:hAnsi="Calibri" w:eastAsia="Calibri" w:cs="Calibri"/>
                <w:b w:val="0"/>
                <w:color w:val="202124"/>
                <w:sz w:val="15"/>
              </w:rPr>
              <w:t>CR-023 distinguishes exact plan-time links, owned planned-pending slots and overdue due-gate evidence; Phase 0 never requires final contribution sets or delivery funresolved = 0; AT-040/048 verify sequencing</w:t>
            </w:r>
          </w:p>
        </w:tc>
      </w:tr>
    </w:tbl>
    <w:p>
      <w:pPr>
        <w:spacing w:after="40"/>
      </w:pPr>
    </w:p>
    <w:p>
      <w:pPr>
        <w:pStyle w:val="Heading1"/>
        <w:keepNext w:val="1"/>
      </w:pPr>
      <w:r>
        <w:t>18. Approval checklist and sign-off</w:t>
      </w:r>
    </w:p>
    <w:p>
      <w:pPr>
        <w:pStyle w:val="Heading2"/>
        <w:keepNext w:val="1"/>
      </w:pPr>
      <w:r>
        <w:t>18.1 Approval checklist</w:t>
      </w:r>
    </w:p>
    <w:p>
      <w:pPr>
        <w:keepLines/>
        <w:spacing w:after="120"/>
        <w:ind w:left="115"/>
      </w:pPr>
      <w:r>
        <w:rPr>
          <w:rFonts w:ascii="DejaVu Sans" w:hAnsi="DejaVu Sans" w:eastAsia="DejaVu Sans" w:cs="DejaVu Sans"/>
          <w:color w:val="2E74B5"/>
          <w:sz w:val="22"/>
        </w:rPr>
        <w:t xml:space="preserve">☐  </w:t>
      </w:r>
      <w:r>
        <w:rPr>
          <w:rFonts w:ascii="Calibri" w:hAnsi="Calibri" w:eastAsia="Calibri" w:cs="Calibri"/>
          <w:color w:val="202124"/>
          <w:sz w:val="21"/>
        </w:rPr>
        <w:t>Pilot scope and non-goals are acceptable.</w:t>
      </w:r>
    </w:p>
    <w:p>
      <w:pPr>
        <w:keepLines/>
        <w:spacing w:after="120"/>
        <w:ind w:left="115"/>
      </w:pPr>
      <w:r>
        <w:rPr>
          <w:rFonts w:ascii="DejaVu Sans" w:hAnsi="DejaVu Sans" w:eastAsia="DejaVu Sans" w:cs="DejaVu Sans"/>
          <w:color w:val="2E74B5"/>
          <w:sz w:val="22"/>
        </w:rPr>
        <w:t xml:space="preserve">☐  </w:t>
      </w:r>
      <w:r>
        <w:rPr>
          <w:rFonts w:ascii="Calibri" w:hAnsi="Calibri" w:eastAsia="Calibri" w:cs="Calibri"/>
          <w:color w:val="202124"/>
          <w:sz w:val="21"/>
        </w:rPr>
        <w:t>D-01 is signed in sequence: on Day 1, ftier,min source/basis, plan-independent rationale, lower-result counterfactual, fwaive,target, policy-sourced fwaive,trigger, owners and breach response are approved before plan values are shown; named staffing completes the timeline and contribution-plan pass on Days 1–3; exact plan-time inputs are linked and every future slot has an owner/due gate; Week 1B starts on Days 4–5 only after that packet is signed.</w:t>
      </w:r>
    </w:p>
    <w:p>
      <w:pPr>
        <w:keepLines/>
        <w:spacing w:after="120"/>
        <w:ind w:left="115"/>
      </w:pPr>
      <w:r>
        <w:rPr>
          <w:rFonts w:ascii="DejaVu Sans" w:hAnsi="DejaVu Sans" w:eastAsia="DejaVu Sans" w:cs="DejaVu Sans"/>
          <w:color w:val="2E74B5"/>
          <w:sz w:val="22"/>
        </w:rPr>
        <w:t xml:space="preserve">☐  </w:t>
      </w:r>
      <w:r>
        <w:rPr>
          <w:rFonts w:ascii="Calibri" w:hAnsi="Calibri" w:eastAsia="Calibri" w:cs="Calibri"/>
          <w:color w:val="202124"/>
          <w:sz w:val="21"/>
        </w:rPr>
        <w:t>Success measures and Must acceptance thresholds are achievable and testable.</w:t>
      </w:r>
    </w:p>
    <w:p>
      <w:pPr>
        <w:keepLines/>
        <w:spacing w:after="120"/>
        <w:ind w:left="115"/>
      </w:pPr>
      <w:r>
        <w:rPr>
          <w:rFonts w:ascii="DejaVu Sans" w:hAnsi="DejaVu Sans" w:eastAsia="DejaVu Sans" w:cs="DejaVu Sans"/>
          <w:color w:val="2E74B5"/>
          <w:sz w:val="22"/>
        </w:rPr>
        <w:t xml:space="preserve">☐  </w:t>
      </w:r>
      <w:r>
        <w:rPr>
          <w:rFonts w:ascii="Calibri" w:hAnsi="Calibri" w:eastAsia="Calibri" w:cs="Calibri"/>
          <w:color w:val="202124"/>
          <w:sz w:val="21"/>
        </w:rPr>
        <w:t>For Episode 2, the ftier,min basis uses an approved external editorial standard unless a prior delivered episode has already passed the documented retro-measurement and editor/project-owner comparability sign-off under the current Srun/Stier/Sedit taxonomy; any other series-policy source is an explicit exception. Episode 2 meets ftier ≥ ftier,min and its Stier-based survey excludes editorial fill; E3 ≤10%, E4 ≤15% and E0-E2 ≥75%, or the named disposition is approved.</w:t>
      </w:r>
    </w:p>
    <w:p>
      <w:pPr>
        <w:keepLines/>
        <w:spacing w:after="120"/>
        <w:ind w:left="115"/>
      </w:pPr>
      <w:r>
        <w:rPr>
          <w:rFonts w:ascii="DejaVu Sans" w:hAnsi="DejaVu Sans" w:eastAsia="DejaVu Sans" w:cs="DejaVu Sans"/>
          <w:color w:val="2E74B5"/>
          <w:sz w:val="22"/>
        </w:rPr>
        <w:t xml:space="preserve">☐  </w:t>
      </w:r>
      <w:r>
        <w:rPr>
          <w:rFonts w:ascii="Calibri" w:hAnsi="Calibri" w:eastAsia="Calibri" w:cs="Calibri"/>
          <w:color w:val="202124"/>
          <w:sz w:val="21"/>
        </w:rPr>
        <w:t>P-E host, per-tier throughput/incremental gates, repeat-render ratio, Stier-normalized Rmix formula and separate ≥95% mixed-run evidence are approved.</w:t>
      </w:r>
    </w:p>
    <w:p>
      <w:pPr>
        <w:keepLines/>
        <w:spacing w:after="120"/>
        <w:ind w:left="115"/>
      </w:pPr>
      <w:r>
        <w:rPr>
          <w:rFonts w:ascii="DejaVu Sans" w:hAnsi="DejaVu Sans" w:eastAsia="DejaVu Sans" w:cs="DejaVu Sans"/>
          <w:color w:val="2E74B5"/>
          <w:sz w:val="22"/>
        </w:rPr>
        <w:t xml:space="preserve">☐  </w:t>
      </w:r>
      <w:r>
        <w:rPr>
          <w:rFonts w:ascii="Calibri" w:hAnsi="Calibri" w:eastAsia="Calibri" w:cs="Calibri"/>
          <w:color w:val="202124"/>
          <w:sz w:val="21"/>
        </w:rPr>
        <w:t>The 12-shot adet early read, D-10 response threshold, approved expected attempts and independent ≤8-hour workload backstop have visible headroom; HPE multiplies H1,tier and adds H1,fill once.</w:t>
      </w:r>
    </w:p>
    <w:p>
      <w:pPr>
        <w:keepLines/>
        <w:spacing w:after="120"/>
        <w:ind w:left="115"/>
      </w:pPr>
      <w:r>
        <w:rPr>
          <w:rFonts w:ascii="DejaVu Sans" w:hAnsi="DejaVu Sans" w:eastAsia="DejaVu Sans" w:cs="DejaVu Sans"/>
          <w:color w:val="2E74B5"/>
          <w:sz w:val="22"/>
        </w:rPr>
        <w:t xml:space="preserve">☐  </w:t>
      </w:r>
      <w:r>
        <w:rPr>
          <w:rFonts w:ascii="Calibri" w:hAnsi="Calibri" w:eastAsia="Calibri" w:cs="Calibri"/>
          <w:color w:val="202124"/>
          <w:sz w:val="21"/>
        </w:rPr>
        <w:t>Reusable per-unit efficiency gates, confirmed inventory total and integration overhead are approved without using project size as the profile-efficiency result.</w:t>
      </w:r>
    </w:p>
    <w:p>
      <w:pPr>
        <w:keepLines/>
        <w:spacing w:after="120"/>
        <w:ind w:left="115"/>
      </w:pPr>
      <w:r>
        <w:rPr>
          <w:rFonts w:ascii="DejaVu Sans" w:hAnsi="DejaVu Sans" w:eastAsia="DejaVu Sans" w:cs="DejaVu Sans"/>
          <w:color w:val="2E74B5"/>
          <w:sz w:val="22"/>
        </w:rPr>
        <w:t xml:space="preserve">☐  </w:t>
      </w:r>
      <w:r>
        <w:rPr>
          <w:rFonts w:ascii="Calibri" w:hAnsi="Calibri" w:eastAsia="Calibri" w:cs="Calibri"/>
          <w:color w:val="202124"/>
          <w:sz w:val="21"/>
        </w:rPr>
        <w:t>The amortization horizon references a dated production commitment, or the delivery plan reports the full unamortized reusable cost against the pilot.</w:t>
      </w:r>
    </w:p>
    <w:p>
      <w:pPr>
        <w:keepLines/>
        <w:spacing w:after="120"/>
        <w:ind w:left="115"/>
      </w:pPr>
      <w:r>
        <w:rPr>
          <w:rFonts w:ascii="DejaVu Sans" w:hAnsi="DejaVu Sans" w:eastAsia="DejaVu Sans" w:cs="DejaVu Sans"/>
          <w:color w:val="2E74B5"/>
          <w:sz w:val="22"/>
        </w:rPr>
        <w:t xml:space="preserve">☐  </w:t>
      </w:r>
      <w:r>
        <w:rPr>
          <w:rFonts w:ascii="Calibri" w:hAnsi="Calibri" w:eastAsia="Calibri" w:cs="Calibri"/>
          <w:color w:val="202124"/>
          <w:sz w:val="21"/>
        </w:rPr>
        <w:t>D-01-derived episode setup/E4 ceilings and separate Phase 1 setup, E4 and any rebuild/retest qualification ledgers are approved with the binding constraint.</w:t>
      </w:r>
    </w:p>
    <w:p>
      <w:pPr>
        <w:keepLines/>
        <w:spacing w:after="120" w:line="259" w:lineRule="auto"/>
        <w:ind w:left="115"/>
      </w:pPr>
      <w:r>
        <w:rPr>
          <w:rFonts w:ascii="Calibri" w:hAnsi="Calibri" w:eastAsia="Calibri"/>
          <w:i w:val="0"/>
          <w:color w:val="202124"/>
          <w:sz w:val="21"/>
        </w:rPr>
        <w:t>☐  If D-05 enables E4, its yield sample is locked at no fewer than ten shots; BE4,q = 300 minutes is visibly 1.56×/1.00× the E4-production scenarios, while Bphase1 = 756 minutes is 1.75×/≈1.15× the same-scenario production aggregates and covers one profile only.</w:t>
      </w:r>
    </w:p>
    <w:p>
      <w:pPr>
        <w:keepLines/>
        <w:spacing w:after="120"/>
        <w:ind w:left="115"/>
      </w:pPr>
      <w:r>
        <w:rPr>
          <w:rFonts w:ascii="DejaVu Sans" w:hAnsi="DejaVu Sans" w:eastAsia="DejaVu Sans" w:cs="DejaVu Sans"/>
          <w:color w:val="2E74B5"/>
          <w:sz w:val="22"/>
        </w:rPr>
        <w:t xml:space="preserve">☐  </w:t>
      </w:r>
      <w:r>
        <w:rPr>
          <w:rFonts w:ascii="Calibri" w:hAnsi="Calibri" w:eastAsia="Calibri" w:cs="Calibri"/>
          <w:color w:val="202124"/>
          <w:sz w:val="21"/>
        </w:rPr>
        <w:t>The motion-quality rubric, deterministic and shared E0-E3/E4 sample coverage, comparative promotion rule and creative adjudicator are approved.</w:t>
      </w:r>
    </w:p>
    <w:p>
      <w:pPr>
        <w:keepLines/>
        <w:spacing w:after="120"/>
        <w:ind w:left="115"/>
      </w:pPr>
      <w:r>
        <w:rPr>
          <w:rFonts w:ascii="DejaVu Sans" w:hAnsi="DejaVu Sans" w:eastAsia="DejaVu Sans" w:cs="DejaVu Sans"/>
          <w:color w:val="2E74B5"/>
          <w:sz w:val="22"/>
        </w:rPr>
        <w:t xml:space="preserve">☐  </w:t>
      </w:r>
      <w:r>
        <w:rPr>
          <w:rFonts w:ascii="Calibri" w:hAnsi="Calibri" w:eastAsia="Calibri" w:cs="Calibri"/>
          <w:color w:val="202124"/>
          <w:sz w:val="21"/>
        </w:rPr>
        <w:t>Endpoint contract modes and the canonical RGBA8 cross-host tolerance of ≥48 dB plus 1- and 2-LSB local bounds are approved.</w:t>
      </w:r>
    </w:p>
    <w:p>
      <w:pPr>
        <w:keepLines/>
        <w:spacing w:after="120"/>
        <w:ind w:left="115"/>
      </w:pPr>
      <w:r>
        <w:rPr>
          <w:rFonts w:ascii="DejaVu Sans" w:hAnsi="DejaVu Sans" w:eastAsia="DejaVu Sans" w:cs="DejaVu Sans"/>
          <w:color w:val="2E74B5"/>
          <w:sz w:val="22"/>
        </w:rPr>
        <w:t xml:space="preserve">☐  </w:t>
      </w:r>
      <w:r>
        <w:rPr>
          <w:rFonts w:ascii="Calibri" w:hAnsi="Calibri" w:eastAsia="Calibri" w:cs="Calibri"/>
          <w:color w:val="202124"/>
          <w:sz w:val="21"/>
        </w:rPr>
        <w:t>The 12-to-24 fps duplication policy is approved or replaced; any interpolated uplift has an owner and budget.</w:t>
      </w:r>
    </w:p>
    <w:p>
      <w:pPr>
        <w:keepLines/>
        <w:spacing w:after="120"/>
        <w:ind w:left="115"/>
      </w:pPr>
      <w:r>
        <w:rPr>
          <w:rFonts w:ascii="DejaVu Sans" w:hAnsi="DejaVu Sans" w:eastAsia="DejaVu Sans" w:cs="DejaVu Sans"/>
          <w:color w:val="2E74B5"/>
          <w:sz w:val="22"/>
        </w:rPr>
        <w:t xml:space="preserve">☐  </w:t>
      </w:r>
      <w:r>
        <w:rPr>
          <w:rFonts w:ascii="Calibri" w:hAnsi="Calibri" w:eastAsia="Calibri" w:cs="Calibri"/>
          <w:color w:val="202124"/>
          <w:sz w:val="21"/>
        </w:rPr>
        <w:t>Engine/model-license policy and the §14.2 mapping are approved, including conditional obligations, custom community licenses, the hard use_eligible block and the rule that project waivers cannot excuse third-party noncompliance.</w:t>
      </w:r>
    </w:p>
    <w:p>
      <w:pPr>
        <w:keepLines/>
        <w:spacing w:after="120" w:line="259" w:lineRule="auto"/>
        <w:ind w:left="115"/>
      </w:pPr>
      <w:r>
        <w:rPr>
          <w:rFonts w:ascii="Calibri" w:hAnsi="Calibri" w:eastAsia="Calibri"/>
          <w:i w:val="0"/>
          <w:color w:val="202124"/>
          <w:sz w:val="21"/>
        </w:rPr>
        <w:t>☐ Phase 0 reports Sknown,plan/fknown,plan/fwaive,plan from exact available contributors and lists every planned-pending/overdue slot without claiming final clearance. By Phase 3 every due slot links an exact contributor; licenses map through §14.2; Sclear/Swaive/Sunresolved reconcile to Srun; Sunresolved splits into pending/remediable and hard-ineligible; funresolved = 0; waiver-backed runtime has named project-owner/legal approval; and fingerprint-based approval-impact recomputation is evidenced.</w:t>
      </w:r>
    </w:p>
    <w:p>
      <w:pPr>
        <w:keepLines/>
        <w:spacing w:after="120"/>
        <w:ind w:left="115"/>
      </w:pPr>
      <w:r>
        <w:rPr>
          <w:rFonts w:ascii="DejaVu Sans" w:hAnsi="DejaVu Sans" w:eastAsia="DejaVu Sans" w:cs="DejaVu Sans"/>
          <w:color w:val="2E74B5"/>
          <w:sz w:val="22"/>
        </w:rPr>
        <w:t xml:space="preserve">☐  </w:t>
      </w:r>
      <w:r>
        <w:rPr>
          <w:rFonts w:ascii="Calibri" w:hAnsi="Calibri" w:eastAsia="Calibri" w:cs="Calibri"/>
          <w:color w:val="202124"/>
          <w:sz w:val="21"/>
        </w:rPr>
        <w:t>ChatGPT Images manual-import baseline is acceptable for MVP.</w:t>
      </w:r>
    </w:p>
    <w:p>
      <w:pPr>
        <w:keepLines/>
        <w:spacing w:after="120"/>
        <w:ind w:left="115"/>
      </w:pPr>
      <w:r>
        <w:rPr>
          <w:rFonts w:ascii="DejaVu Sans" w:hAnsi="DejaVu Sans" w:eastAsia="DejaVu Sans" w:cs="DejaVu Sans"/>
          <w:color w:val="2E74B5"/>
          <w:sz w:val="22"/>
        </w:rPr>
        <w:t xml:space="preserve">☐  </w:t>
      </w:r>
      <w:r>
        <w:rPr>
          <w:rFonts w:ascii="Calibri" w:hAnsi="Calibri" w:eastAsia="Calibri" w:cs="Calibri"/>
          <w:color w:val="202124"/>
          <w:sz w:val="21"/>
        </w:rPr>
        <w:t>The deterministic E0-E3 lane is approved as the production baseline.</w:t>
      </w:r>
    </w:p>
    <w:p>
      <w:pPr>
        <w:keepLines/>
        <w:spacing w:after="120" w:line="259" w:lineRule="auto"/>
        <w:ind w:left="115"/>
      </w:pPr>
      <w:r>
        <w:rPr>
          <w:rFonts w:ascii="Calibri" w:hAnsi="Calibri" w:eastAsia="Calibri"/>
          <w:i w:val="0"/>
          <w:color w:val="202124"/>
          <w:sz w:val="21"/>
        </w:rPr>
        <w:t>☐  D-05 records E4 disabled, or an approved optional E4 profile with a separate qualification budget; any second profile requires a named purpose and incremental budget approval.</w:t>
      </w:r>
    </w:p>
    <w:p>
      <w:pPr>
        <w:keepLines/>
        <w:spacing w:after="120"/>
        <w:ind w:left="115"/>
      </w:pPr>
      <w:r>
        <w:rPr>
          <w:rFonts w:ascii="DejaVu Sans" w:hAnsi="DejaVu Sans" w:eastAsia="DejaVu Sans" w:cs="DejaVu Sans"/>
          <w:color w:val="2E74B5"/>
          <w:sz w:val="22"/>
        </w:rPr>
        <w:t xml:space="preserve">☐  </w:t>
      </w:r>
      <w:r>
        <w:rPr>
          <w:rFonts w:ascii="Calibri" w:hAnsi="Calibri" w:eastAsia="Calibri" w:cs="Calibri"/>
          <w:color w:val="202124"/>
          <w:sz w:val="21"/>
        </w:rPr>
        <w:t>Risk likelihood is interpreted consistently as residual at the named gate; R-16 is Low only after separate-ledger controls are active, R-17 only after waiver/derivation/license controls pass, and R-18 only after stage-aware contribution-slot and due-gate tests pass.</w:t>
      </w:r>
    </w:p>
    <w:p>
      <w:pPr>
        <w:keepLines/>
        <w:spacing w:after="120"/>
        <w:ind w:left="115"/>
      </w:pPr>
      <w:r>
        <w:rPr>
          <w:rFonts w:ascii="DejaVu Sans" w:hAnsi="DejaVu Sans" w:eastAsia="DejaVu Sans" w:cs="DejaVu Sans"/>
          <w:color w:val="2E74B5"/>
          <w:sz w:val="22"/>
        </w:rPr>
        <w:t xml:space="preserve">☐  </w:t>
      </w:r>
      <w:r>
        <w:rPr>
          <w:rFonts w:ascii="Calibri" w:hAnsi="Calibri" w:eastAsia="Calibri" w:cs="Calibri"/>
          <w:color w:val="202124"/>
          <w:sz w:val="21"/>
        </w:rPr>
        <w:t>Storage, retention, backup and external-transfer policies have owners.</w:t>
      </w:r>
    </w:p>
    <w:p>
      <w:pPr>
        <w:keepLines/>
        <w:spacing w:after="120"/>
        <w:ind w:left="115"/>
      </w:pPr>
      <w:r>
        <w:rPr>
          <w:rFonts w:ascii="DejaVu Sans" w:hAnsi="DejaVu Sans" w:eastAsia="DejaVu Sans" w:cs="DejaVu Sans"/>
          <w:color w:val="2E74B5"/>
          <w:sz w:val="22"/>
        </w:rPr>
        <w:t xml:space="preserve">☐  </w:t>
      </w:r>
      <w:r>
        <w:rPr>
          <w:rFonts w:ascii="Calibri" w:hAnsi="Calibri" w:eastAsia="Calibri" w:cs="Calibri"/>
          <w:color w:val="202124"/>
          <w:sz w:val="21"/>
        </w:rPr>
        <w:t>Phase 1 qualification may proceed only after Bsetup,q, BE4,q, the early adet gate and named sign-off are recorded.</w:t>
      </w:r>
    </w:p>
    <w:p>
      <w:pPr>
        <w:spacing w:after="120" w:line="259" w:lineRule="auto"/>
      </w:pPr>
      <w:r>
        <w:rPr>
          <w:rFonts w:ascii="Calibri" w:hAnsi="Calibri" w:eastAsia="Calibri"/>
          <w:i w:val="0"/>
          <w:color w:val="202124"/>
          <w:sz w:val="20"/>
        </w:rPr>
        <w:t>CPU-core sign-off: D-02 explicitly approves the P-L host and §12.0 targets. Before any performance claim or MVP commitment, attach the AT-055/AT-056 measured evidence and report the supported motion envelope, source-artwork boundary, native resolution, preparation effort and actual hardware. A specification-only review is not performance acceptance.</w:t>
      </w:r>
    </w:p>
    <w:p>
      <w:pPr>
        <w:pStyle w:val="Heading2"/>
        <w:keepNext w:val="1"/>
      </w:pPr>
      <w:r>
        <w:t>18.2 Sign-off record</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2073"/>
        <w:gridCol w:w="3218"/>
        <w:gridCol w:w="1481"/>
        <w:gridCol w:w="2468"/>
      </w:tblGrid>
      <w:tr>
        <w:trPr>
          <w:tblHeader w:val="true"/>
          <w:cantSplit/>
        </w:trPr>
        <w:tc>
          <w:tcPr>
            <w:tcW w:type="dxa" w:w="2073"/>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Role</w:t>
            </w:r>
          </w:p>
        </w:tc>
        <w:tc>
          <w:tcPr>
            <w:tcW w:type="dxa" w:w="321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Name / signature</w:t>
            </w:r>
          </w:p>
        </w:tc>
        <w:tc>
          <w:tcPr>
            <w:tcW w:type="dxa" w:w="1481"/>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Date</w:t>
            </w:r>
          </w:p>
        </w:tc>
        <w:tc>
          <w:tcPr>
            <w:tcW w:type="dxa" w:w="2468"/>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Decision</w:t>
            </w:r>
          </w:p>
        </w:tc>
      </w:tr>
      <w:tr>
        <w:trPr>
          <w:cantSplit/>
        </w:trPr>
        <w:tc>
          <w:tcPr>
            <w:tcW w:type="dxa" w:w="2073"/>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Project owner</w:t>
            </w:r>
          </w:p>
        </w:tc>
        <w:tc>
          <w:tcPr>
            <w:tcW w:type="dxa" w:w="321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____________________________</w:t>
            </w:r>
          </w:p>
        </w:tc>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____________</w:t>
            </w:r>
          </w:p>
        </w:tc>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Approve / Revise</w:t>
            </w:r>
          </w:p>
        </w:tc>
      </w:tr>
      <w:tr>
        <w:trPr>
          <w:cantSplit/>
        </w:trPr>
        <w:tc>
          <w:tcPr>
            <w:tcW w:type="dxa" w:w="2073"/>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Creative lead</w:t>
            </w:r>
          </w:p>
        </w:tc>
        <w:tc>
          <w:tcPr>
            <w:tcW w:type="dxa" w:w="321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____________________________</w:t>
            </w:r>
          </w:p>
        </w:tc>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____________</w:t>
            </w:r>
          </w:p>
        </w:tc>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Approve / Revise</w:t>
            </w:r>
          </w:p>
        </w:tc>
      </w:tr>
      <w:tr>
        <w:trPr>
          <w:cantSplit/>
        </w:trPr>
        <w:tc>
          <w:tcPr>
            <w:tcW w:type="dxa" w:w="2073"/>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Technical lead</w:t>
            </w:r>
          </w:p>
        </w:tc>
        <w:tc>
          <w:tcPr>
            <w:tcW w:type="dxa" w:w="321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____________________________</w:t>
            </w:r>
          </w:p>
        </w:tc>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____________</w:t>
            </w:r>
          </w:p>
        </w:tc>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Approve / Revise</w:t>
            </w:r>
          </w:p>
        </w:tc>
      </w:tr>
      <w:tr>
        <w:trPr>
          <w:cantSplit/>
        </w:trPr>
        <w:tc>
          <w:tcPr>
            <w:tcW w:type="dxa" w:w="2073"/>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Editorial lead</w:t>
            </w:r>
          </w:p>
        </w:tc>
        <w:tc>
          <w:tcPr>
            <w:tcW w:type="dxa" w:w="321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____________________________</w:t>
            </w:r>
          </w:p>
        </w:tc>
        <w:tc>
          <w:tcPr>
            <w:tcW w:type="dxa" w:w="1481"/>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____________</w:t>
            </w:r>
          </w:p>
        </w:tc>
        <w:tc>
          <w:tcPr>
            <w:tcW w:type="dxa" w:w="2468"/>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Approve / Revise</w:t>
            </w:r>
          </w:p>
        </w:tc>
      </w:tr>
      <w:tr>
        <w:trPr>
          <w:cantSplit/>
        </w:trPr>
        <w:tc>
          <w:tcPr>
            <w:tcW w:type="dxa" w:w="2073"/>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License/legal reviewer</w:t>
            </w:r>
          </w:p>
        </w:tc>
        <w:tc>
          <w:tcPr>
            <w:tcW w:type="dxa" w:w="321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____________________________</w:t>
            </w:r>
          </w:p>
        </w:tc>
        <w:tc>
          <w:tcPr>
            <w:tcW w:type="dxa" w:w="1481"/>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____________</w:t>
            </w:r>
          </w:p>
        </w:tc>
        <w:tc>
          <w:tcPr>
            <w:tcW w:type="dxa" w:w="2468"/>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Approve / Revise / N/A</w:t>
            </w:r>
          </w:p>
        </w:tc>
      </w:tr>
    </w:tbl>
    <w:p>
      <w:pPr>
        <w:spacing w:after="40"/>
      </w:pPr>
    </w:p>
    <w:p>
      <w:pPr>
        <w:pStyle w:val="Heading1"/>
        <w:keepNext w:val="1"/>
      </w:pPr>
      <w:r>
        <w:t>Appendix A. Prompt and control contract</w:t>
      </w:r>
    </w:p>
    <w:p>
      <w:pPr>
        <w:spacing w:before="0" w:after="120" w:line="300" w:lineRule="auto"/>
        <w:jc w:val="left"/>
      </w:pPr>
      <w:r>
        <w:rPr>
          <w:rFonts w:ascii="Calibri" w:hAnsi="Calibri" w:eastAsia="Calibri" w:cs="Calibri"/>
          <w:b w:val="0"/>
          <w:i w:val="0"/>
          <w:color w:val="202124"/>
          <w:sz w:val="22"/>
        </w:rPr>
        <w:t>Prompts should be chronological, literal and engine-profile aware. Creative locks remain structured data and are rendered into provider-specific prompts by the adapter rather than copied manually into every shot.</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2073"/>
        <w:gridCol w:w="7167"/>
      </w:tblGrid>
      <w:tr>
        <w:trPr>
          <w:tblHeader w:val="true"/>
          <w:cantSplit/>
        </w:trPr>
        <w:tc>
          <w:tcPr>
            <w:tcW w:type="dxa" w:w="2073"/>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Block</w:t>
            </w:r>
          </w:p>
        </w:tc>
        <w:tc>
          <w:tcPr>
            <w:tcW w:type="dxa" w:w="7167"/>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8"/>
              </w:rPr>
              <w:t>Required content</w:t>
            </w:r>
          </w:p>
        </w:tc>
      </w:tr>
      <w:tr>
        <w:trPr>
          <w:cantSplit/>
        </w:trPr>
        <w:tc>
          <w:tcPr>
            <w:tcW w:type="dxa" w:w="2073"/>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Series style lock</w:t>
            </w:r>
          </w:p>
        </w:tc>
        <w:tc>
          <w:tcPr>
            <w:tcW w:type="dxa" w:w="716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Warm Chola-era-inspired South Indian fantasy; stylized 2D; soft cel-shading; painterly hand-drawn linework; storybook quality; warm sunlit grade; expressive faces.</w:t>
            </w:r>
          </w:p>
        </w:tc>
      </w:tr>
      <w:tr>
        <w:trPr>
          <w:cantSplit/>
        </w:trPr>
        <w:tc>
          <w:tcPr>
            <w:tcW w:type="dxa" w:w="2073"/>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Character lock</w:t>
            </w:r>
          </w:p>
        </w:tc>
        <w:tc>
          <w:tcPr>
            <w:tcW w:type="dxa" w:w="7167"/>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Exact character/version, face, hair, wardrobe, proportions, accessories and allowed expression range.</w:t>
            </w:r>
          </w:p>
        </w:tc>
      </w:tr>
      <w:tr>
        <w:trPr>
          <w:cantSplit/>
        </w:trPr>
        <w:tc>
          <w:tcPr>
            <w:tcW w:type="dxa" w:w="2073"/>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Location lock</w:t>
            </w:r>
          </w:p>
        </w:tc>
        <w:tc>
          <w:tcPr>
            <w:tcW w:type="dxa" w:w="716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Exact location/version, architecture, palette, lighting direction, persistent props and spatial layout.</w:t>
            </w:r>
          </w:p>
        </w:tc>
      </w:tr>
      <w:tr>
        <w:trPr>
          <w:cantSplit/>
        </w:trPr>
        <w:tc>
          <w:tcPr>
            <w:tcW w:type="dxa" w:w="2073"/>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Shot action</w:t>
            </w:r>
          </w:p>
        </w:tc>
        <w:tc>
          <w:tcPr>
            <w:tcW w:type="dxa" w:w="7167"/>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Subject, chronological motion, timing beats, interaction and final state.</w:t>
            </w:r>
          </w:p>
        </w:tc>
      </w:tr>
      <w:tr>
        <w:trPr>
          <w:cantSplit/>
        </w:trPr>
        <w:tc>
          <w:tcPr>
            <w:tcW w:type="dxa" w:w="2073"/>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Timeline scope</w:t>
            </w:r>
          </w:p>
        </w:tc>
        <w:tc>
          <w:tcPr>
            <w:tcW w:type="dxa" w:w="716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D-01-locked timeline role, duration, tier_share_eligible flag, ftier,min source/basis, measured ftier, fwaive,target/fwaive,trigger, Sknown,plan/fknown,plan/fwaive,plan, contribution-plan pointer with slot owner/due gate, current derivation scope/version and external-fill provenance pointer.</w:t>
            </w:r>
          </w:p>
        </w:tc>
      </w:tr>
      <w:tr>
        <w:trPr>
          <w:cantSplit/>
        </w:trPr>
        <w:tc>
          <w:tcPr>
            <w:tcW w:type="dxa" w:w="2073"/>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Motion route</w:t>
            </w:r>
          </w:p>
        </w:tc>
        <w:tc>
          <w:tcPr>
            <w:tcW w:type="dxa" w:w="7167"/>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Assigned E0-E4 tier, Stier scope, justification, required setup assets, engine/profile license_evaluation/use_eligible result and any E4 promotion approval.</w:t>
            </w:r>
          </w:p>
        </w:tc>
      </w:tr>
      <w:tr>
        <w:trPr>
          <w:cantSplit/>
        </w:trPr>
        <w:tc>
          <w:tcPr>
            <w:tcW w:type="dxa" w:w="2073"/>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Layer/rig contract</w:t>
            </w:r>
          </w:p>
        </w:tc>
        <w:tc>
          <w:tcPr>
            <w:tcW w:type="dxa" w:w="716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E0 source plate/transform plus the mattes, depth, mesh/rig, z-order, protected regions and control curves required by higher tiers.</w:t>
            </w:r>
          </w:p>
        </w:tc>
      </w:tr>
      <w:tr>
        <w:trPr>
          <w:cantSplit/>
        </w:trPr>
        <w:tc>
          <w:tcPr>
            <w:tcW w:type="dxa" w:w="2073"/>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Camera</w:t>
            </w:r>
          </w:p>
        </w:tc>
        <w:tc>
          <w:tcPr>
            <w:tcW w:type="dxa" w:w="7167"/>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Framing, lens intent, movement, speed, screen direction and explicitly static elements.</w:t>
            </w:r>
          </w:p>
        </w:tc>
      </w:tr>
      <w:tr>
        <w:trPr>
          <w:cantSplit/>
        </w:trPr>
        <w:tc>
          <w:tcPr>
            <w:tcW w:type="dxa" w:w="2073"/>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Endpoint contract</w:t>
            </w:r>
          </w:p>
        </w:tc>
        <w:tc>
          <w:tcPr>
            <w:tcW w:type="dxa" w:w="716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Controlled endpoint(s); exact-asset, deterministic-state or bounded-similarity mode; canonical reference and permitted transform freedom.</w:t>
            </w:r>
          </w:p>
        </w:tc>
      </w:tr>
      <w:tr>
        <w:trPr>
          <w:cantSplit/>
        </w:trPr>
        <w:tc>
          <w:tcPr>
            <w:tcW w:type="dxa" w:w="2073"/>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Negative constraints</w:t>
            </w:r>
          </w:p>
        </w:tc>
        <w:tc>
          <w:tcPr>
            <w:tcW w:type="dxa" w:w="7167"/>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No photorealism, text, captions, watermark, identity drift, extra characters, extra limbs or unrequested camera movement.</w:t>
            </w:r>
          </w:p>
        </w:tc>
      </w:tr>
      <w:tr>
        <w:trPr>
          <w:cantSplit/>
        </w:trPr>
        <w:tc>
          <w:tcPr>
            <w:tcW w:type="dxa" w:w="2073"/>
            <w:tcMar>
              <w:top w:w="80" w:type="dxa"/>
              <w:start w:w="120" w:type="dxa"/>
              <w:bottom w:w="80" w:type="dxa"/>
              <w:end w:w="120" w:type="dxa"/>
            </w:tcMar>
            <w:vAlign w:val="top"/>
          </w:tcPr>
          <w:p>
            <w:pPr>
              <w:spacing w:after="0" w:line="259" w:lineRule="auto"/>
            </w:pPr>
            <w:r>
              <w:rPr>
                <w:rFonts w:ascii="Calibri" w:hAnsi="Calibri" w:eastAsia="Calibri" w:cs="Calibri"/>
                <w:b/>
                <w:color w:val="202124"/>
                <w:sz w:val="18"/>
              </w:rPr>
              <w:t>Audio intent</w:t>
            </w:r>
          </w:p>
        </w:tc>
        <w:tc>
          <w:tcPr>
            <w:tcW w:type="dxa" w:w="7167"/>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8"/>
              </w:rPr>
              <w:t>Dialogue timing, emotion, pauses, approved viseme track, gesture intent, BGM and SFX cues; visuals contain no baked audio unless the profile explicitly requires it.</w:t>
            </w:r>
          </w:p>
        </w:tc>
      </w:tr>
    </w:tbl>
    <w:p>
      <w:pPr>
        <w:spacing w:after="40"/>
      </w:pPr>
    </w:p>
    <w:p>
      <w:pPr>
        <w:pStyle w:val="Heading1"/>
        <w:keepNext w:val="1"/>
      </w:pPr>
      <w:r>
        <w:t>Appendix B. Naming convention</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876"/>
        <w:gridCol w:w="3060"/>
        <w:gridCol w:w="4304"/>
      </w:tblGrid>
      <w:tr>
        <w:trPr>
          <w:tblHeader w:val="true"/>
          <w:cantSplit/>
        </w:trPr>
        <w:tc>
          <w:tcPr>
            <w:tcW w:type="dxa" w:w="1876"/>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Element</w:t>
            </w:r>
          </w:p>
        </w:tc>
        <w:tc>
          <w:tcPr>
            <w:tcW w:type="dxa" w:w="3060"/>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Pattern</w:t>
            </w:r>
          </w:p>
        </w:tc>
        <w:tc>
          <w:tcPr>
            <w:tcW w:type="dxa" w:w="4304"/>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7"/>
              </w:rPr>
              <w:t>Meaning</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Project</w:t>
            </w:r>
          </w:p>
        </w:tc>
        <w:tc>
          <w:tcPr>
            <w:tcW w:type="dxa" w:w="3060"/>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SLV</w:t>
            </w:r>
          </w:p>
        </w:tc>
        <w:tc>
          <w:tcPr>
            <w:tcW w:type="dxa" w:w="4304"/>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Selvanadu Marmangal (canonical series title)</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Episode</w:t>
            </w:r>
          </w:p>
        </w:tc>
        <w:tc>
          <w:tcPr>
            <w:tcW w:type="dxa" w:w="3060"/>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E02</w:t>
            </w:r>
          </w:p>
        </w:tc>
        <w:tc>
          <w:tcPr>
            <w:tcW w:type="dxa" w:w="4304"/>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Episode 2</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Sequence</w:t>
            </w:r>
          </w:p>
        </w:tc>
        <w:tc>
          <w:tcPr>
            <w:tcW w:type="dxa" w:w="3060"/>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S03</w:t>
            </w:r>
          </w:p>
        </w:tc>
        <w:tc>
          <w:tcPr>
            <w:tcW w:type="dxa" w:w="4304"/>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Sequence 3</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Shot</w:t>
            </w:r>
          </w:p>
        </w:tc>
        <w:tc>
          <w:tcPr>
            <w:tcW w:type="dxa" w:w="3060"/>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SH014</w:t>
            </w:r>
          </w:p>
        </w:tc>
        <w:tc>
          <w:tcPr>
            <w:tcW w:type="dxa" w:w="4304"/>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Shot 14</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Keyframe</w:t>
            </w:r>
          </w:p>
        </w:tc>
        <w:tc>
          <w:tcPr>
            <w:tcW w:type="dxa" w:w="3060"/>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KF-START / KF-END / KF-MID-048</w:t>
            </w:r>
          </w:p>
        </w:tc>
        <w:tc>
          <w:tcPr>
            <w:tcW w:type="dxa" w:w="4304"/>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Endpoint or frame-indexed intermediate</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Take</w:t>
            </w:r>
          </w:p>
        </w:tc>
        <w:tc>
          <w:tcPr>
            <w:tcW w:type="dxa" w:w="3060"/>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T0007</w:t>
            </w:r>
          </w:p>
        </w:tc>
        <w:tc>
          <w:tcPr>
            <w:tcW w:type="dxa" w:w="4304"/>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Seventh temporal attempt for the shot revision</w:t>
            </w:r>
          </w:p>
        </w:tc>
      </w:tr>
      <w:tr>
        <w:trPr>
          <w:cantSplit/>
        </w:trPr>
        <w:tc>
          <w:tcPr>
            <w:tcW w:type="dxa" w:w="1876"/>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Asset revision</w:t>
            </w:r>
          </w:p>
        </w:tc>
        <w:tc>
          <w:tcPr>
            <w:tcW w:type="dxa" w:w="3060"/>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R03</w:t>
            </w:r>
          </w:p>
        </w:tc>
        <w:tc>
          <w:tcPr>
            <w:tcW w:type="dxa" w:w="4304"/>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Third approved or candidate revision</w:t>
            </w:r>
          </w:p>
        </w:tc>
      </w:tr>
      <w:tr>
        <w:trPr>
          <w:cantSplit/>
        </w:trPr>
        <w:tc>
          <w:tcPr>
            <w:tcW w:type="dxa" w:w="1876"/>
            <w:shd w:fill="FAFBFC"/>
            <w:tcMar>
              <w:top w:w="80" w:type="dxa"/>
              <w:start w:w="120" w:type="dxa"/>
              <w:bottom w:w="80" w:type="dxa"/>
              <w:end w:w="120" w:type="dxa"/>
            </w:tcMar>
            <w:vAlign w:val="top"/>
          </w:tcPr>
          <w:p>
            <w:pPr>
              <w:spacing w:after="0" w:line="259" w:lineRule="auto"/>
            </w:pPr>
            <w:r>
              <w:rPr>
                <w:rFonts w:ascii="Calibri" w:hAnsi="Calibri" w:eastAsia="Calibri" w:cs="Calibri"/>
                <w:b/>
                <w:color w:val="202124"/>
                <w:sz w:val="17"/>
              </w:rPr>
              <w:t>Example filename</w:t>
            </w:r>
          </w:p>
        </w:tc>
        <w:tc>
          <w:tcPr>
            <w:tcW w:type="dxa" w:w="3060"/>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SLV_E02_S03_SH014_T0007_720P_16X9_R03.mp4</w:t>
            </w:r>
          </w:p>
        </w:tc>
        <w:tc>
          <w:tcPr>
            <w:tcW w:type="dxa" w:w="4304"/>
            <w:shd w:fill="FAFBFC"/>
            <w:tcMar>
              <w:top w:w="80" w:type="dxa"/>
              <w:start w:w="120" w:type="dxa"/>
              <w:bottom w:w="80" w:type="dxa"/>
              <w:end w:w="120" w:type="dxa"/>
            </w:tcMar>
            <w:vAlign w:val="top"/>
          </w:tcPr>
          <w:p>
            <w:pPr>
              <w:spacing w:after="0" w:line="259" w:lineRule="auto"/>
            </w:pPr>
            <w:r>
              <w:rPr>
                <w:rFonts w:ascii="Calibri" w:hAnsi="Calibri" w:eastAsia="Calibri" w:cs="Calibri"/>
                <w:b w:val="0"/>
                <w:color w:val="202124"/>
                <w:sz w:val="17"/>
              </w:rPr>
              <w:t>Machine-safe alias; Tamil title remains in metadata</w:t>
            </w:r>
          </w:p>
        </w:tc>
      </w:tr>
    </w:tbl>
    <w:p>
      <w:pPr>
        <w:spacing w:after="40"/>
      </w:pPr>
    </w:p>
    <w:p>
      <w:r>
        <w:br w:type="page"/>
      </w:r>
    </w:p>
    <w:p>
      <w:pPr>
        <w:pStyle w:val="Heading1"/>
        <w:keepNext w:val="1"/>
      </w:pPr>
      <w:r>
        <w:t>Appendix C. Engine and model reference sources</w:t>
      </w:r>
    </w:p>
    <w:p>
      <w:pPr>
        <w:spacing w:before="0" w:after="120" w:line="300" w:lineRule="auto"/>
        <w:jc w:val="left"/>
      </w:pPr>
      <w:r>
        <w:rPr>
          <w:rFonts w:ascii="Calibri" w:hAnsi="Calibri" w:eastAsia="Calibri" w:cs="Calibri"/>
          <w:b w:val="0"/>
          <w:i/>
          <w:color w:val="5F6368"/>
          <w:sz w:val="18"/>
        </w:rPr>
        <w:t>Accessed 1 September 2026. Exact release tags and checkpoint hashes must be captured during implementation.</w:t>
      </w:r>
    </w:p>
    <w:p>
      <w:pPr>
        <w:keepLines/>
        <w:numPr>
          <w:ilvl w:val="0"/>
          <w:numId w:val="1009"/>
        </w:numPr>
        <w:spacing w:after="80"/>
      </w:pPr>
      <w:r>
        <w:rPr>
          <w:rFonts w:ascii="Calibri" w:hAnsi="Calibri" w:eastAsia="Calibri" w:cs="Calibri"/>
          <w:b/>
          <w:color w:val="202124"/>
        </w:rPr>
        <w:t xml:space="preserve">FFmpeg filters (overlay, transforms, cadence and minterpolate): </w:t>
      </w:r>
      <w:hyperlink r:id="rId14">
        <w:r>
          <w:rPr>
            <w:color w:val="2E74B5"/>
            <w:u w:val="single"/>
          </w:rPr>
          <w:t>Official project source</w:t>
        </w:r>
      </w:hyperlink>
    </w:p>
    <w:p>
      <w:pPr>
        <w:keepLines/>
        <w:numPr>
          <w:ilvl w:val="0"/>
          <w:numId w:val="1009"/>
        </w:numPr>
        <w:spacing w:after="80"/>
      </w:pPr>
      <w:r>
        <w:rPr>
          <w:rFonts w:ascii="Calibri" w:hAnsi="Calibri" w:eastAsia="Calibri" w:cs="Calibri"/>
          <w:b/>
          <w:color w:val="202124"/>
        </w:rPr>
        <w:t xml:space="preserve">FFmpeg license and build considerations: </w:t>
      </w:r>
      <w:hyperlink r:id="rId15">
        <w:r>
          <w:rPr>
            <w:color w:val="2E74B5"/>
            <w:u w:val="single"/>
          </w:rPr>
          <w:t>Official project source</w:t>
        </w:r>
      </w:hyperlink>
    </w:p>
    <w:p>
      <w:pPr>
        <w:keepLines/>
        <w:numPr>
          <w:ilvl w:val="0"/>
          <w:numId w:val="1009"/>
        </w:numPr>
        <w:spacing w:after="80"/>
      </w:pPr>
      <w:r>
        <w:rPr>
          <w:rFonts w:ascii="Calibri" w:hAnsi="Calibri" w:eastAsia="Calibri" w:cs="Calibri"/>
          <w:b/>
          <w:color w:val="202124"/>
        </w:rPr>
        <w:t xml:space="preserve">OpenCV optical-flow and tracking APIs: </w:t>
      </w:r>
      <w:hyperlink r:id="rId16">
        <w:r>
          <w:rPr>
            <w:color w:val="2E74B5"/>
            <w:u w:val="single"/>
          </w:rPr>
          <w:t>Official project source</w:t>
        </w:r>
      </w:hyperlink>
    </w:p>
    <w:p>
      <w:pPr>
        <w:keepLines/>
        <w:numPr>
          <w:ilvl w:val="0"/>
          <w:numId w:val="1009"/>
        </w:numPr>
        <w:spacing w:after="80"/>
      </w:pPr>
      <w:r>
        <w:rPr>
          <w:rFonts w:ascii="Calibri" w:hAnsi="Calibri" w:eastAsia="Calibri" w:cs="Calibri"/>
          <w:b/>
          <w:color w:val="202124"/>
        </w:rPr>
        <w:t xml:space="preserve">OpenCV license: </w:t>
      </w:r>
      <w:hyperlink r:id="rId17">
        <w:r>
          <w:rPr>
            <w:color w:val="2E74B5"/>
            <w:u w:val="single"/>
          </w:rPr>
          <w:t>Official project source</w:t>
        </w:r>
      </w:hyperlink>
    </w:p>
    <w:p>
      <w:pPr>
        <w:keepLines/>
        <w:numPr>
          <w:ilvl w:val="0"/>
          <w:numId w:val="1009"/>
        </w:numPr>
        <w:spacing w:after="80"/>
      </w:pPr>
      <w:r>
        <w:rPr>
          <w:rFonts w:ascii="Calibri" w:hAnsi="Calibri" w:eastAsia="Calibri" w:cs="Calibri"/>
          <w:b/>
          <w:color w:val="202124"/>
        </w:rPr>
        <w:t xml:space="preserve">Skia 2D graphics library: </w:t>
      </w:r>
      <w:hyperlink r:id="rId18">
        <w:r>
          <w:rPr>
            <w:color w:val="2E74B5"/>
            <w:u w:val="single"/>
          </w:rPr>
          <w:t>Official project source</w:t>
        </w:r>
      </w:hyperlink>
    </w:p>
    <w:p>
      <w:pPr>
        <w:keepLines/>
        <w:numPr>
          <w:ilvl w:val="0"/>
          <w:numId w:val="1009"/>
        </w:numPr>
        <w:spacing w:after="80"/>
      </w:pPr>
      <w:r>
        <w:rPr>
          <w:rFonts w:ascii="Calibri" w:hAnsi="Calibri" w:eastAsia="Calibri" w:cs="Calibri"/>
          <w:b/>
          <w:color w:val="202124"/>
        </w:rPr>
        <w:t xml:space="preserve">Skia raster surface API: </w:t>
      </w:r>
      <w:hyperlink r:id="rId19">
        <w:r>
          <w:rPr>
            <w:color w:val="2E74B5"/>
            <w:u w:val="single"/>
          </w:rPr>
          <w:t>Official project source</w:t>
        </w:r>
      </w:hyperlink>
    </w:p>
    <w:p>
      <w:pPr>
        <w:keepLines/>
        <w:numPr>
          <w:ilvl w:val="0"/>
          <w:numId w:val="1009"/>
        </w:numPr>
        <w:spacing w:after="80"/>
      </w:pPr>
      <w:r>
        <w:rPr>
          <w:rFonts w:ascii="Calibri" w:hAnsi="Calibri" w:eastAsia="Calibri" w:cs="Calibri"/>
          <w:b/>
          <w:color w:val="202124"/>
        </w:rPr>
        <w:t xml:space="preserve">ONNX Runtime execution providers: </w:t>
      </w:r>
      <w:hyperlink r:id="rId20">
        <w:r>
          <w:rPr>
            <w:color w:val="2E74B5"/>
            <w:u w:val="single"/>
          </w:rPr>
          <w:t>Official project source</w:t>
        </w:r>
      </w:hyperlink>
    </w:p>
    <w:p>
      <w:pPr>
        <w:keepLines/>
        <w:numPr>
          <w:ilvl w:val="0"/>
          <w:numId w:val="1009"/>
        </w:numPr>
        <w:spacing w:after="80"/>
      </w:pPr>
      <w:r>
        <w:rPr>
          <w:rFonts w:ascii="Calibri" w:hAnsi="Calibri" w:eastAsia="Calibri" w:cs="Calibri"/>
          <w:b/>
          <w:color w:val="202124"/>
        </w:rPr>
        <w:t xml:space="preserve">RIFE official implementation: </w:t>
      </w:r>
      <w:hyperlink r:id="rId21">
        <w:r>
          <w:rPr>
            <w:color w:val="2E74B5"/>
            <w:u w:val="single"/>
          </w:rPr>
          <w:t>Official project source</w:t>
        </w:r>
      </w:hyperlink>
    </w:p>
    <w:p>
      <w:pPr>
        <w:keepLines/>
        <w:numPr>
          <w:ilvl w:val="0"/>
          <w:numId w:val="1009"/>
        </w:numPr>
        <w:spacing w:after="80"/>
      </w:pPr>
      <w:r>
        <w:rPr>
          <w:rFonts w:ascii="Calibri" w:hAnsi="Calibri" w:eastAsia="Calibri" w:cs="Calibri"/>
          <w:b/>
          <w:color w:val="202124"/>
        </w:rPr>
        <w:t xml:space="preserve">RIFE ncnn/Vulkan implementation: </w:t>
      </w:r>
      <w:hyperlink r:id="rId22">
        <w:r>
          <w:rPr>
            <w:color w:val="2E74B5"/>
            <w:u w:val="single"/>
          </w:rPr>
          <w:t>Official project source</w:t>
        </w:r>
      </w:hyperlink>
    </w:p>
    <w:p>
      <w:pPr>
        <w:keepLines/>
        <w:numPr>
          <w:ilvl w:val="0"/>
          <w:numId w:val="1009"/>
        </w:numPr>
        <w:spacing w:after="80"/>
      </w:pPr>
      <w:r>
        <w:rPr>
          <w:rFonts w:ascii="Calibri" w:hAnsi="Calibri" w:eastAsia="Calibri" w:cs="Calibri"/>
          <w:b/>
          <w:color w:val="202124"/>
        </w:rPr>
        <w:t xml:space="preserve">Wan2.1 (FLF2V and VACE): </w:t>
      </w:r>
      <w:hyperlink r:id="rId23">
        <w:r>
          <w:rPr>
            <w:color w:val="2E74B5"/>
            <w:u w:val="single"/>
          </w:rPr>
          <w:t>Official project source</w:t>
        </w:r>
      </w:hyperlink>
    </w:p>
    <w:p>
      <w:pPr>
        <w:keepLines/>
        <w:numPr>
          <w:ilvl w:val="0"/>
          <w:numId w:val="1009"/>
        </w:numPr>
        <w:spacing w:after="80"/>
      </w:pPr>
      <w:r>
        <w:rPr>
          <w:rFonts w:ascii="Calibri" w:hAnsi="Calibri" w:eastAsia="Calibri" w:cs="Calibri"/>
          <w:b/>
          <w:color w:val="202124"/>
        </w:rPr>
        <w:t xml:space="preserve">VACE: </w:t>
      </w:r>
      <w:hyperlink r:id="rId24">
        <w:r>
          <w:rPr>
            <w:color w:val="2E74B5"/>
            <w:u w:val="single"/>
          </w:rPr>
          <w:t>Official project source</w:t>
        </w:r>
      </w:hyperlink>
    </w:p>
    <w:p>
      <w:pPr>
        <w:keepLines/>
        <w:numPr>
          <w:ilvl w:val="0"/>
          <w:numId w:val="1009"/>
        </w:numPr>
        <w:spacing w:after="80"/>
      </w:pPr>
      <w:r>
        <w:rPr>
          <w:rFonts w:ascii="Calibri" w:hAnsi="Calibri" w:eastAsia="Calibri" w:cs="Calibri"/>
          <w:b/>
          <w:color w:val="202124"/>
        </w:rPr>
        <w:t xml:space="preserve">LTX-2: </w:t>
      </w:r>
      <w:hyperlink r:id="rId25">
        <w:r>
          <w:rPr>
            <w:color w:val="2E74B5"/>
            <w:u w:val="single"/>
          </w:rPr>
          <w:t>Official project source</w:t>
        </w:r>
      </w:hyperlink>
    </w:p>
    <w:p>
      <w:pPr>
        <w:keepLines/>
        <w:numPr>
          <w:ilvl w:val="0"/>
          <w:numId w:val="1009"/>
        </w:numPr>
        <w:spacing w:after="80"/>
      </w:pPr>
      <w:r>
        <w:rPr>
          <w:rFonts w:ascii="Calibri" w:hAnsi="Calibri" w:eastAsia="Calibri" w:cs="Calibri"/>
          <w:b/>
          <w:color w:val="202124"/>
        </w:rPr>
        <w:t xml:space="preserve">LTX-2.5 model and license summary: </w:t>
      </w:r>
      <w:hyperlink r:id="rId26">
        <w:r>
          <w:rPr>
            <w:color w:val="2E74B5"/>
            <w:u w:val="single"/>
          </w:rPr>
          <w:t>Official project source</w:t>
        </w:r>
      </w:hyperlink>
    </w:p>
    <w:p>
      <w:pPr>
        <w:keepLines/>
        <w:numPr>
          <w:ilvl w:val="0"/>
          <w:numId w:val="1009"/>
        </w:numPr>
        <w:spacing w:after="80"/>
      </w:pPr>
      <w:r>
        <w:rPr>
          <w:rFonts w:ascii="Calibri" w:hAnsi="Calibri" w:eastAsia="Calibri" w:cs="Calibri"/>
          <w:b/>
          <w:color w:val="202124"/>
        </w:rPr>
        <w:t xml:space="preserve">ToonComposer: </w:t>
      </w:r>
      <w:hyperlink r:id="rId27">
        <w:r>
          <w:rPr>
            <w:color w:val="2E74B5"/>
            <w:u w:val="single"/>
          </w:rPr>
          <w:t>Official project source</w:t>
        </w:r>
      </w:hyperlink>
    </w:p>
    <w:p>
      <w:pPr>
        <w:keepLines/>
        <w:numPr>
          <w:ilvl w:val="0"/>
          <w:numId w:val="1009"/>
        </w:numPr>
        <w:spacing w:after="80"/>
      </w:pPr>
      <w:r>
        <w:rPr>
          <w:rFonts w:ascii="Calibri" w:hAnsi="Calibri" w:eastAsia="Calibri" w:cs="Calibri"/>
          <w:b/>
          <w:color w:val="202124"/>
        </w:rPr>
        <w:t xml:space="preserve">ToonCrafter: </w:t>
      </w:r>
      <w:hyperlink r:id="rId28">
        <w:r>
          <w:rPr>
            <w:color w:val="2E74B5"/>
            <w:u w:val="single"/>
          </w:rPr>
          <w:t>Official project source</w:t>
        </w:r>
      </w:hyperlink>
    </w:p>
    <w:p>
      <w:pPr>
        <w:keepLines/>
        <w:numPr>
          <w:ilvl w:val="0"/>
          <w:numId w:val="1009"/>
        </w:numPr>
        <w:spacing w:after="80"/>
      </w:pPr>
      <w:r>
        <w:rPr>
          <w:rFonts w:ascii="Calibri" w:hAnsi="Calibri" w:eastAsia="Calibri" w:cs="Calibri"/>
          <w:b/>
          <w:color w:val="202124"/>
        </w:rPr>
        <w:t xml:space="preserve">FramePack: </w:t>
      </w:r>
      <w:hyperlink r:id="rId29">
        <w:r>
          <w:rPr>
            <w:color w:val="2E74B5"/>
            <w:u w:val="single"/>
          </w:rPr>
          <w:t>Official project source</w:t>
        </w:r>
      </w:hyperlink>
    </w:p>
    <w:p>
      <w:pPr>
        <w:keepLines/>
        <w:numPr>
          <w:ilvl w:val="0"/>
          <w:numId w:val="1009"/>
        </w:numPr>
        <w:spacing w:after="80"/>
      </w:pPr>
      <w:r>
        <w:rPr>
          <w:rFonts w:ascii="Calibri" w:hAnsi="Calibri" w:eastAsia="Calibri" w:cs="Calibri"/>
          <w:b/>
          <w:color w:val="202124"/>
        </w:rPr>
        <w:t xml:space="preserve">HunyuanVideo 1.5: </w:t>
      </w:r>
      <w:hyperlink r:id="rId30">
        <w:r>
          <w:rPr>
            <w:color w:val="2E74B5"/>
            <w:u w:val="single"/>
          </w:rPr>
          <w:t>Official project source</w:t>
        </w:r>
      </w:hyperlink>
    </w:p>
    <w:p>
      <w:r>
        <w:br w:type="page"/>
      </w:r>
    </w:p>
    <w:p>
      <w:pPr>
        <w:spacing w:after="120" w:line="259" w:lineRule="auto"/>
      </w:pPr>
      <w:r>
        <w:rPr>
          <w:rFonts w:ascii="Calibri" w:hAnsi="Calibri" w:eastAsia="Calibri"/>
          <w:i w:val="0"/>
          <w:color w:val="202124"/>
          <w:sz w:val="18"/>
        </w:rPr>
        <w:t>Round 11 CPU verification — checked 7 September 2026. These references establish candidate/runtime capabilities, not the proposed P-L performance. Other links above retain their earlier access date.</w:t>
      </w:r>
    </w:p>
    <w:p>
      <w:pPr>
        <w:spacing w:after="120" w:line="259" w:lineRule="auto"/>
      </w:pPr>
      <w:r>
        <w:rPr>
          <w:rFonts w:ascii="Calibri" w:hAnsi="Calibri" w:eastAsia="Calibri"/>
          <w:i w:val="0"/>
          <w:color w:val="202124"/>
          <w:sz w:val="18"/>
        </w:rPr>
        <w:t xml:space="preserve">RIFE official implementation: Published 720p interpolation headline is measured on an NVIDIA 2080 Ti GPU; it is not CPU evidence. </w:t>
      </w:r>
      <w:hyperlink r:id="rId21">
        <w:r>
          <w:rPr>
            <w:rStyle w:val="Hyperlink"/>
          </w:rPr>
          <w:t>Official source</w:t>
        </w:r>
      </w:hyperlink>
    </w:p>
    <w:p>
      <w:pPr>
        <w:spacing w:after="120" w:line="259" w:lineRule="auto"/>
      </w:pPr>
      <w:r>
        <w:rPr>
          <w:rFonts w:ascii="Calibri" w:hAnsi="Calibri" w:eastAsia="Calibri"/>
          <w:i w:val="0"/>
          <w:color w:val="202124"/>
          <w:sz w:val="18"/>
        </w:rPr>
        <w:t xml:space="preserve">RIFE ncnn implementation: Documents CPU selection using -g -1. Pin a compatible model/build and verify CPU execution; support alone does not establish speed. </w:t>
      </w:r>
      <w:hyperlink r:id="rId22">
        <w:r>
          <w:rPr>
            <w:rStyle w:val="Hyperlink"/>
          </w:rPr>
          <w:t>Official source</w:t>
        </w:r>
      </w:hyperlink>
    </w:p>
    <w:p>
      <w:pPr>
        <w:spacing w:after="120" w:line="259" w:lineRule="auto"/>
      </w:pPr>
      <w:r>
        <w:rPr>
          <w:rFonts w:ascii="Calibri" w:hAnsi="Calibri" w:eastAsia="Calibri"/>
          <w:i w:val="0"/>
          <w:color w:val="202124"/>
          <w:sz w:val="18"/>
        </w:rPr>
        <w:t xml:space="preserve">ONNX Runtime quantization guidance: Quantization support, performance and accuracy depend on representation and hardware. Treat INT8 as a measured variant, not an assumed speedup. </w:t>
      </w:r>
      <w:hyperlink r:id="rId31">
        <w:r>
          <w:rPr>
            <w:rStyle w:val="Hyperlink"/>
          </w:rPr>
          <w:t>Official source</w:t>
        </w:r>
      </w:hyperlink>
    </w:p>
    <w:p>
      <w:pPr>
        <w:pStyle w:val="Heading1"/>
        <w:keepNext w:val="1"/>
      </w:pPr>
      <w:r>
        <w:t>Appendix D. Glossary</w:t>
      </w:r>
    </w:p>
    <w:tbl>
      <w:tblPr>
        <w:tblW w:type="dxa" w:w="9240"/>
        <w:tblLayout w:type="fixed"/>
        <w:tblLook w:firstColumn="1" w:firstRow="1" w:lastColumn="0" w:lastRow="0" w:noHBand="0" w:noVBand="1" w:val="04A0"/>
        <w:jc w:val="left"/>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2073"/>
        <w:gridCol w:w="7167"/>
      </w:tblGrid>
      <w:tr>
        <w:trPr>
          <w:tblHeader w:val="true"/>
          <w:cantSplit/>
        </w:trPr>
        <w:tc>
          <w:tcPr>
            <w:tcW w:type="dxa" w:w="2073"/>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Term</w:t>
            </w:r>
          </w:p>
        </w:tc>
        <w:tc>
          <w:tcPr>
            <w:tcW w:type="dxa" w:w="7167"/>
            <w:tcMar>
              <w:top w:w="80" w:type="dxa"/>
              <w:start w:w="120" w:type="dxa"/>
              <w:bottom w:w="80" w:type="dxa"/>
              <w:end w:w="120" w:type="dxa"/>
            </w:tcMar>
            <w:vAlign w:val="top"/>
            <w:shd w:fill="E8EEF5"/>
          </w:tcPr>
          <w:p>
            <w:pPr>
              <w:spacing w:after="0" w:line="240" w:lineRule="auto"/>
            </w:pPr>
            <w:r>
              <w:rPr>
                <w:rFonts w:ascii="Calibri" w:hAnsi="Calibri" w:eastAsia="Calibri" w:cs="Calibri"/>
                <w:b/>
                <w:color w:val="172B4D"/>
                <w:sz w:val="16"/>
              </w:rPr>
              <w:t>Definition</w:t>
            </w:r>
          </w:p>
        </w:tc>
      </w:tr>
      <w:tr>
        <w:trPr>
          <w:cantSplit/>
        </w:trPr>
        <w:tc>
          <w:tcPr>
            <w:tcW w:type="dxa" w:w="2073"/>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Adapter</w:t>
            </w:r>
          </w:p>
        </w:tc>
        <w:tc>
          <w:tcPr>
            <w:tcW w:type="dxa" w:w="7167"/>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A provider/model-specific implementation of a normalized system interface.</w:t>
            </w:r>
          </w:p>
        </w:tc>
      </w:tr>
      <w:tr>
        <w:trPr>
          <w:cantSplit/>
        </w:trPr>
        <w:tc>
          <w:tcPr>
            <w:tcW w:type="dxa" w:w="2073"/>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Asset</w:t>
            </w:r>
          </w:p>
        </w:tc>
        <w:tc>
          <w:tcPr>
            <w:tcW w:type="dxa" w:w="7167"/>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An immutable image, video, audio, document or derived file registered with metadata and a content hash.</w:t>
            </w:r>
          </w:p>
        </w:tc>
      </w:tr>
      <w:tr>
        <w:trPr>
          <w:cantSplit/>
        </w:trPr>
        <w:tc>
          <w:tcPr>
            <w:tcW w:type="dxa" w:w="2073"/>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Animation cadence</w:t>
            </w:r>
          </w:p>
        </w:tc>
        <w:tc>
          <w:tcPr>
            <w:tcW w:type="dxa" w:w="7167"/>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The number of unique animation frames authored or rendered per second; distinct from the delivery stream frame rate.</w:t>
            </w:r>
          </w:p>
        </w:tc>
      </w:tr>
      <w:tr>
        <w:trPr>
          <w:cantSplit/>
        </w:trPr>
        <w:tc>
          <w:tcPr>
            <w:tcW w:type="dxa" w:w="2073"/>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Binding attempt factor</w:t>
            </w:r>
          </w:p>
        </w:tc>
        <w:tc>
          <w:tcPr>
            <w:tcW w:type="dxa" w:w="7167"/>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abind = (8 − H1,fill) / H1,tier when H1,tier &gt; 0: the expected-attempt multiplier at which tier-eligible work plus one fixed fill pass reaches the eight-hour episode backstop.</w:t>
            </w:r>
          </w:p>
        </w:tc>
      </w:tr>
      <w:tr>
        <w:trPr>
          <w:cantSplit/>
        </w:trPr>
        <w:tc>
          <w:tcPr>
            <w:tcW w:type="dxa" w:w="2073"/>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Contribution slot</w:t>
            </w:r>
          </w:p>
        </w:tc>
        <w:tc>
          <w:tcPr>
            <w:tcW w:type="dxa" w:w="7167"/>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A gate-aware plan record for one expected contributor role, containing its asset/profile class, owner, due gate and planned-pending, exact-linked or overdue state. Planned-pending is not a rights disposition.</w:t>
            </w:r>
          </w:p>
        </w:tc>
      </w:tr>
      <w:tr>
        <w:trPr>
          <w:cantSplit/>
        </w:trPr>
        <w:tc>
          <w:tcPr>
            <w:tcW w:type="dxa" w:w="2073"/>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CPU-first</w:t>
            </w:r>
          </w:p>
        </w:tc>
        <w:tc>
          <w:tcPr>
            <w:tcW w:type="dxa" w:w="7167"/>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The default production render path meets its acceptance gates without a discrete accelerator; controlled setup or E4 exceptions may still use one.</w:t>
            </w:r>
          </w:p>
        </w:tc>
      </w:tr>
      <w:tr>
        <w:trPr>
          <w:cantSplit/>
        </w:trPr>
        <w:tc>
          <w:tcPr>
            <w:tcW w:type="dxa" w:w="2073"/>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Deterministic motion engine</w:t>
            </w:r>
          </w:p>
        </w:tc>
        <w:tc>
          <w:tcPr>
            <w:tcW w:type="dxa" w:w="7167"/>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An engine that creates motion from transforms, layers, rigs, warps or interpolation rather than synthesizing a new scene through diffusion.</w:t>
            </w:r>
          </w:p>
        </w:tc>
      </w:tr>
      <w:tr>
        <w:trPr>
          <w:cantSplit/>
        </w:trPr>
        <w:tc>
          <w:tcPr>
            <w:tcW w:type="dxa" w:w="2073"/>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Editorial fill</w:t>
            </w:r>
          </w:p>
        </w:tc>
        <w:tc>
          <w:tcPr>
            <w:tcW w:type="dxa" w:w="7167"/>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Timeline seconds used for still holds, edit-only transitions, titles or comparable bridging material. Controlled E0 fill rendered on P-E contributes once to HPE; external fill is excluded from HPE but remains governed by the rights-disposition partition. Both are excluded from tier-share and Rmix scope.</w:t>
            </w:r>
          </w:p>
        </w:tc>
      </w:tr>
      <w:tr>
        <w:trPr>
          <w:cantSplit/>
        </w:trPr>
        <w:tc>
          <w:tcPr>
            <w:tcW w:type="dxa" w:w="2073"/>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Endpoint fidelity</w:t>
            </w:r>
          </w:p>
        </w:tc>
        <w:tc>
          <w:tcPr>
            <w:tcW w:type="dxa" w:w="7167"/>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How closely a generated clip begins and ends at the approved start/end keyframe states.</w:t>
            </w:r>
          </w:p>
        </w:tc>
      </w:tr>
      <w:tr>
        <w:trPr>
          <w:cantSplit/>
        </w:trPr>
        <w:tc>
          <w:tcPr>
            <w:tcW w:type="dxa" w:w="2073"/>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Engine profile</w:t>
            </w:r>
          </w:p>
        </w:tc>
        <w:tc>
          <w:tcPr>
            <w:tcW w:type="dxa" w:w="7167"/>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The approved, versioned record of an execution engine, tier capability, binaries/models, license, resource envelope and settings.</w:t>
            </w:r>
          </w:p>
        </w:tc>
      </w:tr>
      <w:tr>
        <w:trPr>
          <w:cantSplit/>
        </w:trPr>
        <w:tc>
          <w:tcPr>
            <w:tcW w:type="dxa" w:w="2073"/>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Expected deterministic attempts</w:t>
            </w:r>
          </w:p>
        </w:tc>
        <w:tc>
          <w:tcPr>
            <w:tcW w:type="dxa" w:w="7167"/>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The average number of full E0-E3 render attempts, including the initial attempt and failed/replaced full candidates, required to obtain one accepted shot.</w:t>
            </w:r>
          </w:p>
        </w:tc>
      </w:tr>
      <w:tr>
        <w:trPr>
          <w:cantSplit/>
        </w:trPr>
        <w:tc>
          <w:tcPr>
            <w:tcW w:type="dxa" w:w="2073"/>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FLF2V</w:t>
            </w:r>
          </w:p>
        </w:tc>
        <w:tc>
          <w:tcPr>
            <w:tcW w:type="dxa" w:w="7167"/>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First-Last-Frame-to-Video generation.</w:t>
            </w:r>
          </w:p>
        </w:tc>
      </w:tr>
      <w:tr>
        <w:trPr>
          <w:cantSplit/>
        </w:trPr>
        <w:tc>
          <w:tcPr>
            <w:tcW w:type="dxa" w:w="2073"/>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I2V</w:t>
            </w:r>
          </w:p>
        </w:tc>
        <w:tc>
          <w:tcPr>
            <w:tcW w:type="dxa" w:w="7167"/>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Image-to-Video generation, commonly conditioned on an initial image.</w:t>
            </w:r>
          </w:p>
        </w:tc>
      </w:tr>
      <w:tr>
        <w:trPr>
          <w:cantSplit/>
        </w:trPr>
        <w:tc>
          <w:tcPr>
            <w:tcW w:type="dxa" w:w="2073"/>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Incremental setup</w:t>
            </w:r>
          </w:p>
        </w:tc>
        <w:tc>
          <w:tcPr>
            <w:tcW w:type="dxa" w:w="7167"/>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Active artist effort and setup compute incurred for one shot after approved reusable project assets already exist.</w:t>
            </w:r>
          </w:p>
        </w:tc>
      </w:tr>
      <w:tr>
        <w:trPr>
          <w:cantSplit/>
        </w:trPr>
        <w:tc>
          <w:tcPr>
            <w:tcW w:type="dxa" w:w="2073"/>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Known-subset waiver plan</w:t>
            </w:r>
          </w:p>
        </w:tc>
        <w:tc>
          <w:tcPr>
            <w:tcW w:type="dxa" w:w="7167"/>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Phase 0 planning view in which Sknown,plan is timeline duration evaluated against exact plan-time contributors, fknown,plan = Sknown,plan/Srun, Swaive,plan is the known-subset waiver-backed duration and fwaive,plan = Swaive,plan/Sknown,plan. Future planned-pending slots are disclosed separately.</w:t>
            </w:r>
          </w:p>
        </w:tc>
      </w:tr>
      <w:tr>
        <w:trPr>
          <w:cantSplit/>
        </w:trPr>
        <w:tc>
          <w:tcPr>
            <w:tcW w:type="dxa" w:w="2073"/>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License evaluation</w:t>
            </w:r>
          </w:p>
        </w:tc>
        <w:tc>
          <w:tcPr>
            <w:tcW w:type="dxa" w:w="7167"/>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The exact-use assessment of code, model, checkpoint and dependencies, including policy state, obligations/evidence, rights mapping, use_eligible result, reviewer and validity. Project waivers cannot excuse third-party noncompliance.</w:t>
            </w:r>
          </w:p>
        </w:tc>
      </w:tr>
      <w:tr>
        <w:trPr>
          <w:cantSplit/>
        </w:trPr>
        <w:tc>
          <w:tcPr>
            <w:tcW w:type="dxa" w:w="2073"/>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LoRA</w:t>
            </w:r>
          </w:p>
        </w:tc>
        <w:tc>
          <w:tcPr>
            <w:tcW w:type="dxa" w:w="7167"/>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A parameter-efficient model adaptation method; used only after baseline evaluation and license review.</w:t>
            </w:r>
          </w:p>
        </w:tc>
      </w:tr>
      <w:tr>
        <w:trPr>
          <w:cantSplit/>
        </w:trPr>
        <w:tc>
          <w:tcPr>
            <w:tcW w:type="dxa" w:w="2073"/>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Marginal render cost</w:t>
            </w:r>
          </w:p>
        </w:tc>
        <w:tc>
          <w:tcPr>
            <w:tcW w:type="dxa" w:w="7167"/>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CPU/GPU time, memory and monetary cost paid again for each output or retake after setup assets are ready.</w:t>
            </w:r>
          </w:p>
        </w:tc>
      </w:tr>
      <w:tr>
        <w:trPr>
          <w:cantSplit/>
        </w:trPr>
        <w:tc>
          <w:tcPr>
            <w:tcW w:type="dxa" w:w="2073"/>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Motion tier</w:t>
            </w:r>
          </w:p>
        </w:tc>
        <w:tc>
          <w:tcPr>
            <w:tcW w:type="dxa" w:w="7167"/>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E0-E4 classification used to route a shot to the least expensive engine that preserves its creative intent.</w:t>
            </w:r>
          </w:p>
        </w:tc>
      </w:tr>
      <w:tr>
        <w:trPr>
          <w:cantSplit/>
        </w:trPr>
        <w:tc>
          <w:tcPr>
            <w:tcW w:type="dxa" w:w="2073"/>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Model profile</w:t>
            </w:r>
          </w:p>
        </w:tc>
        <w:tc>
          <w:tcPr>
            <w:tcW w:type="dxa" w:w="7167"/>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The generative-model specialization of an engine profile, including checkpoint, task, license, hardware and inference settings.</w:t>
            </w:r>
          </w:p>
        </w:tc>
      </w:tr>
      <w:tr>
        <w:trPr>
          <w:cantSplit/>
        </w:trPr>
        <w:tc>
          <w:tcPr>
            <w:tcW w:type="dxa" w:w="2073"/>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Phase 1 qualification ledger</w:t>
            </w:r>
          </w:p>
        </w:tc>
        <w:tc>
          <w:tcPr>
            <w:tcW w:type="dxa" w:w="7167"/>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A benchmark-only accelerator account with distinct setup, E4 and approved rebuild/retest subledgers; it cannot silently consume production budget.</w:t>
            </w:r>
          </w:p>
        </w:tc>
      </w:tr>
      <w:tr>
        <w:trPr>
          <w:cantSplit/>
        </w:trPr>
        <w:tc>
          <w:tcPr>
            <w:tcW w:type="dxa" w:w="2073"/>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Reference pack</w:t>
            </w:r>
          </w:p>
        </w:tc>
        <w:tc>
          <w:tcPr>
            <w:tcW w:type="dxa" w:w="7167"/>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An approved versioned collection of style, character, location, prop and palette references.</w:t>
            </w:r>
          </w:p>
        </w:tc>
      </w:tr>
      <w:tr>
        <w:trPr>
          <w:cantSplit/>
        </w:trPr>
        <w:tc>
          <w:tcPr>
            <w:tcW w:type="dxa" w:w="2073"/>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Repeat-render cost ratio</w:t>
            </w:r>
          </w:p>
        </w:tc>
        <w:tc>
          <w:tcPr>
            <w:tcW w:type="dxa" w:w="7167"/>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The wall-time cost of an identical post-warm-up repeat render divided by the median baseline render cost; distinct from how many attempts a shot needs.</w:t>
            </w:r>
          </w:p>
        </w:tc>
      </w:tr>
      <w:tr>
        <w:trPr>
          <w:cantSplit/>
        </w:trPr>
        <w:tc>
          <w:tcPr>
            <w:tcW w:type="dxa" w:w="2073"/>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Reusable setup</w:t>
            </w:r>
          </w:p>
        </w:tc>
        <w:tc>
          <w:tcPr>
            <w:tcW w:type="dxa" w:w="7167"/>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Effort and compute for shared character rigs, location layers, viseme/control libraries and similar assets, measured by unit type and counted once in the confirmed project total.</w:t>
            </w:r>
          </w:p>
        </w:tc>
      </w:tr>
      <w:tr>
        <w:trPr>
          <w:cantSplit/>
        </w:trPr>
        <w:tc>
          <w:tcPr>
            <w:tcW w:type="dxa" w:w="2073"/>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Reusable unit rate</w:t>
            </w:r>
          </w:p>
        </w:tc>
        <w:tc>
          <w:tcPr>
            <w:tcW w:type="dxa" w:w="7167"/>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Artist-hours and accelerator-minutes required for one approved reusable inventory unit, used to evaluate profile efficiency independently of project size.</w:t>
            </w:r>
          </w:p>
        </w:tc>
      </w:tr>
      <w:tr>
        <w:trPr>
          <w:cantSplit/>
        </w:trPr>
        <w:tc>
          <w:tcPr>
            <w:tcW w:type="dxa" w:w="2073"/>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Shot manifest</w:t>
            </w:r>
          </w:p>
        </w:tc>
        <w:tc>
          <w:tcPr>
            <w:tcW w:type="dxa" w:w="7167"/>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The provider-neutral machine-readable specification for one shot revision.</w:t>
            </w:r>
          </w:p>
        </w:tc>
      </w:tr>
      <w:tr>
        <w:trPr>
          <w:cantSplit/>
        </w:trPr>
        <w:tc>
          <w:tcPr>
            <w:tcW w:type="dxa" w:w="2073"/>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Setup cost</w:t>
            </w:r>
          </w:p>
        </w:tc>
        <w:tc>
          <w:tcPr>
            <w:tcW w:type="dxa" w:w="7167"/>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Artist effort or compute required before marginal rendering, reported separately as reusable per-unit rates, confirmed project total and incremental per-shot setup.</w:t>
            </w:r>
          </w:p>
        </w:tc>
      </w:tr>
      <w:tr>
        <w:trPr>
          <w:cantSplit/>
        </w:trPr>
        <w:tc>
          <w:tcPr>
            <w:tcW w:type="dxa" w:w="2073"/>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Take</w:t>
            </w:r>
          </w:p>
        </w:tc>
        <w:tc>
          <w:tcPr>
            <w:tcW w:type="dxa" w:w="7167"/>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One collected generation attempt for a shot revision.</w:t>
            </w:r>
          </w:p>
        </w:tc>
      </w:tr>
      <w:tr>
        <w:trPr>
          <w:cantSplit/>
        </w:trPr>
        <w:tc>
          <w:tcPr>
            <w:tcW w:type="dxa" w:w="2073"/>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Temporal stability</w:t>
            </w:r>
          </w:p>
        </w:tc>
        <w:tc>
          <w:tcPr>
            <w:tcW w:type="dxa" w:w="7167"/>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Consistency of appearance and geometry across consecutive frames.</w:t>
            </w:r>
          </w:p>
        </w:tc>
      </w:tr>
      <w:tr>
        <w:trPr>
          <w:cantSplit/>
        </w:trPr>
        <w:tc>
          <w:tcPr>
            <w:tcW w:type="dxa" w:w="2073"/>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Tier-eligible generated seconds</w:t>
            </w:r>
          </w:p>
        </w:tc>
        <w:tc>
          <w:tcPr>
            <w:tcW w:type="dxa" w:w="7167"/>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Stier: D-01-locked generated-content duration classified E0-E4 and used as the denominator for every tier share; editorial fill is excluded.</w:t>
            </w:r>
          </w:p>
        </w:tc>
      </w:tr>
      <w:tr>
        <w:trPr>
          <w:cantSplit/>
        </w:trPr>
        <w:tc>
          <w:tcPr>
            <w:tcW w:type="dxa" w:w="2073"/>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Rights contribution set</w:t>
            </w:r>
          </w:p>
        </w:tc>
        <w:tc>
          <w:tcPr>
            <w:tcW w:type="dxa" w:w="7167"/>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The versioned, hashed set of exact reference, keyframe/layer, audio, model/profile, external-fill and other assets that materially contribute to a timeline item or approved output. It is distinct from the earlier contribution plan of expected slots.</w:t>
            </w:r>
          </w:p>
        </w:tc>
      </w:tr>
      <w:tr>
        <w:trPr>
          <w:cantSplit/>
        </w:trPr>
        <w:tc>
          <w:tcPr>
            <w:tcW w:type="dxa" w:w="2073"/>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Rights disposition precedence</w:t>
            </w:r>
          </w:p>
        </w:tc>
        <w:tc>
          <w:tcPr>
            <w:tcW w:type="dxa" w:w="7167"/>
            <w:tcMar>
              <w:top w:w="80" w:type="dxa"/>
              <w:start w:w="120" w:type="dxa"/>
              <w:bottom w:w="80" w:type="dxa"/>
              <w:end w:w="120" w:type="dxa"/>
            </w:tcMar>
            <w:vAlign w:val="top"/>
          </w:tcPr>
          <w:p>
            <w:pPr>
              <w:spacing w:before="0" w:after="0" w:line="240" w:lineRule="auto"/>
            </w:pPr>
            <w:r>
              <w:rPr>
                <w:sz w:val="16"/>
              </w:rPr>
            </w:r>
            <w:r>
              <w:rPr>
                <w:rFonts w:ascii="Calibri" w:hAnsi="Calibri" w:eastAsia="Calibri"/>
                <w:b w:val="0"/>
                <w:color w:val="202124"/>
                <w:sz w:val="16"/>
              </w:rPr>
              <w:t>The ordered final rule hard-ineligible &gt; pending/remediable &gt; waiver-backed &gt; cleared. At a slot's due gate, a timeline item inherits the worst state among exact contributors; overdue/missing due evidence is pending/remediable unresolved, while a hard license-policy block makes the segment hard-ineligible. Not-yet-due planned-pending remains separate.</w:t>
            </w:r>
          </w:p>
        </w:tc>
      </w:tr>
      <w:tr>
        <w:trPr>
          <w:cantSplit/>
        </w:trPr>
        <w:tc>
          <w:tcPr>
            <w:tcW w:type="dxa" w:w="2073"/>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Rights-disposition fractions</w:t>
            </w:r>
          </w:p>
        </w:tc>
        <w:tc>
          <w:tcPr>
            <w:tcW w:type="dxa" w:w="7167"/>
            <w:tcMar>
              <w:top w:w="80" w:type="dxa"/>
              <w:start w:w="120" w:type="dxa"/>
              <w:bottom w:w="80" w:type="dxa"/>
              <w:end w:w="120" w:type="dxa"/>
            </w:tcMar>
            <w:vAlign w:val="top"/>
          </w:tcPr>
          <w:p>
            <w:pPr>
              <w:spacing w:before="0" w:after="0" w:line="240" w:lineRule="auto"/>
            </w:pPr>
            <w:r>
              <w:rPr>
                <w:sz w:val="16"/>
              </w:rPr>
            </w:r>
            <w:r>
              <w:rPr>
                <w:rFonts w:ascii="Calibri" w:hAnsi="Calibri" w:eastAsia="Calibri"/>
                <w:b w:val="0"/>
                <w:color w:val="202124"/>
                <w:sz w:val="16"/>
              </w:rPr>
              <w:t>The final mutually exclusive Srun partition is fclear = Sclear/Srun, fwaive = Swaive/Srun and funresolved = Sunresolved/Srun. Report Sunresolved = Sunresolved,pending + Sunresolved,ineligible and funresolved = funresolved,pending + funresolved,ineligible. Delivery requires funresolved = 0 and separately reports fclear/fwaive.</w:t>
            </w:r>
          </w:p>
        </w:tc>
      </w:tr>
      <w:tr>
        <w:trPr>
          <w:cantSplit/>
        </w:trPr>
        <w:tc>
          <w:tcPr>
            <w:tcW w:type="dxa" w:w="2073"/>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Tier-eligible coverage ratio</w:t>
            </w:r>
          </w:p>
        </w:tc>
        <w:tc>
          <w:tcPr>
            <w:tcW w:type="dxa" w:w="7167"/>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ftier = Stier / Srun. For Episode 2, D-01 uses an approved external editorial standard for ftier,min unless one prior delivered episode is first retro-measured and independently signed as comparable under the current denominator/taxonomy; another series-policy basis requires an explicit exception.</w:t>
            </w:r>
          </w:p>
        </w:tc>
      </w:tr>
      <w:tr>
        <w:trPr>
          <w:cantSplit/>
        </w:trPr>
        <w:tc>
          <w:tcPr>
            <w:tcW w:type="dxa" w:w="2073"/>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Timeline scope</w:t>
            </w:r>
          </w:p>
        </w:tc>
        <w:tc>
          <w:tcPr>
            <w:tcW w:type="dxa" w:w="7167"/>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The signed decomposition Srun = Stier + Sedit plus each segment's role and tier-share eligibility. Week 1A freezes this record and a gate-aware contribution plan on Days 1–3; Week 1B runs on Days 4–5 after sign-off; Week 2 assigns E0-E4 only to locked Stier. Exact final contribution sets are completed by Phase 3.</w:t>
            </w:r>
          </w:p>
        </w:tc>
      </w:tr>
      <w:tr>
        <w:trPr>
          <w:cantSplit/>
        </w:trPr>
        <w:tc>
          <w:tcPr>
            <w:tcW w:type="dxa" w:w="2073"/>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VACE</w:t>
            </w:r>
          </w:p>
        </w:tc>
        <w:tc>
          <w:tcPr>
            <w:tcW w:type="dxa" w:w="7167"/>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A controllable video creation/editing model family used for reference, mask and video-control workflows.</w:t>
            </w:r>
          </w:p>
        </w:tc>
      </w:tr>
      <w:tr>
        <w:trPr>
          <w:cantSplit/>
        </w:trPr>
        <w:tc>
          <w:tcPr>
            <w:tcW w:type="dxa" w:w="2073"/>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Viseme track</w:t>
            </w:r>
          </w:p>
        </w:tc>
        <w:tc>
          <w:tcPr>
            <w:tcW w:type="dxa" w:w="7167"/>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A time-aligned sequence of canonical mouth shapes derived from approved dialogue audio and corrected by a reviewer when needed.</w:t>
            </w:r>
          </w:p>
        </w:tc>
      </w:tr>
      <w:tr>
        <w:trPr>
          <w:cantSplit/>
        </w:trPr>
        <w:tc>
          <w:tcPr>
            <w:tcW w:type="dxa" w:w="2073"/>
            <w:shd w:fill="FAFBFC"/>
            <w:tcMar>
              <w:top w:w="80" w:type="dxa"/>
              <w:start w:w="120" w:type="dxa"/>
              <w:bottom w:w="80" w:type="dxa"/>
              <w:end w:w="120" w:type="dxa"/>
            </w:tcMar>
            <w:vAlign w:val="top"/>
          </w:tcPr>
          <w:p>
            <w:pPr>
              <w:spacing w:after="0" w:line="240" w:lineRule="auto"/>
            </w:pPr>
            <w:r>
              <w:rPr>
                <w:rFonts w:ascii="Calibri" w:hAnsi="Calibri" w:eastAsia="Calibri" w:cs="Calibri"/>
                <w:b/>
                <w:color w:val="202124"/>
                <w:sz w:val="16"/>
              </w:rPr>
              <w:t>Waiver exposure plan</w:t>
            </w:r>
          </w:p>
        </w:tc>
        <w:tc>
          <w:tcPr>
            <w:tcW w:type="dxa" w:w="7167"/>
            <w:shd w:fill="FAFBFC"/>
            <w:tcMar>
              <w:top w:w="80" w:type="dxa"/>
              <w:start w:w="120" w:type="dxa"/>
              <w:bottom w:w="80" w:type="dxa"/>
              <w:end w:w="120" w:type="dxa"/>
            </w:tcMar>
            <w:vAlign w:val="top"/>
          </w:tcPr>
          <w:p>
            <w:pPr>
              <w:spacing w:after="0" w:line="240" w:lineRule="auto"/>
            </w:pPr>
            <w:r>
              <w:rPr>
                <w:rFonts w:ascii="Calibri" w:hAnsi="Calibri" w:eastAsia="Calibri" w:cs="Calibri"/>
                <w:b w:val="0"/>
                <w:color w:val="202124"/>
                <w:sz w:val="16"/>
              </w:rPr>
              <w:t>The D-01 policy record of fwaive,target, policy-sourced fwaive,trigger, owners and breach response, signed before known-subset fwaive,plan is calculated or shown. Phase 0 also reports Sknown,plan/fknown,plan and pending/overdue slots; a target variance requires remediation ownership and a trigger breach blocks progression without disposition.</w:t>
            </w:r>
          </w:p>
        </w:tc>
      </w:tr>
      <w:tr>
        <w:trPr>
          <w:cantSplit/>
        </w:trPr>
        <w:tc>
          <w:tcPr>
            <w:tcW w:type="dxa" w:w="2073"/>
            <w:tcMar>
              <w:top w:w="80" w:type="dxa"/>
              <w:start w:w="120" w:type="dxa"/>
              <w:bottom w:w="80" w:type="dxa"/>
              <w:end w:w="120" w:type="dxa"/>
            </w:tcMar>
            <w:vAlign w:val="top"/>
          </w:tcPr>
          <w:p>
            <w:pPr>
              <w:spacing w:before="0" w:after="0" w:line="240" w:lineRule="auto"/>
            </w:pPr>
            <w:r>
              <w:rPr>
                <w:sz w:val="16"/>
              </w:rPr>
            </w:r>
            <w:r>
              <w:rPr>
                <w:rFonts w:ascii="Calibri" w:hAnsi="Calibri" w:eastAsia="Calibri"/>
                <w:b/>
                <w:color w:val="202124"/>
                <w:sz w:val="16"/>
              </w:rPr>
              <w:t>Approval-relevance fingerprint</w:t>
            </w:r>
          </w:p>
        </w:tc>
        <w:tc>
          <w:tcPr>
            <w:tcW w:type="dxa" w:w="7167"/>
            <w:tcMar>
              <w:top w:w="80" w:type="dxa"/>
              <w:start w:w="120" w:type="dxa"/>
              <w:bottom w:w="80" w:type="dxa"/>
              <w:end w:w="120" w:type="dxa"/>
            </w:tcMar>
            <w:vAlign w:val="top"/>
          </w:tcPr>
          <w:p>
            <w:pPr>
              <w:spacing w:before="0" w:after="0" w:line="240" w:lineRule="auto"/>
            </w:pPr>
            <w:r>
              <w:rPr>
                <w:sz w:val="16"/>
              </w:rPr>
            </w:r>
            <w:r>
              <w:rPr>
                <w:rFonts w:ascii="Calibri" w:hAnsi="Calibri" w:eastAsia="Calibri"/>
                <w:b w:val="0"/>
                <w:color w:val="202124"/>
                <w:sz w:val="16"/>
              </w:rPr>
              <w:t>A versioned SHA-256 digest over UTF-8 canonical JSON for the rights inputs that can change human approval: derivation-rule version; derived disposition; identities/roles of waiver-backed or unresolved contributors; mapped license-policy state, use_eligible, eligibility_block_kind, material obligations and evidence state; and active waiver ID/scope/conditions/expiry. Keys and contributor arrays are stably sorted, nulls explicit and timestamps excluded. Cleared-to-cleared identity/version changes are excluded when disposition, eligibility and obligations are unchanged.</w:t>
            </w:r>
          </w:p>
        </w:tc>
      </w:tr>
      <w:tr>
        <w:trPr>
          <w:cantSplit/>
        </w:trPr>
        <w:tc>
          <w:tcPr>
            <w:tcW w:type="dxa" w:w="2073"/>
            <w:tcMar>
              <w:top w:w="80" w:type="dxa"/>
              <w:start w:w="120" w:type="dxa"/>
              <w:bottom w:w="80" w:type="dxa"/>
              <w:end w:w="120" w:type="dxa"/>
            </w:tcMar>
            <w:vAlign w:val="top"/>
          </w:tcPr>
          <w:p>
            <w:pPr>
              <w:spacing w:before="0" w:after="0" w:line="240" w:lineRule="auto"/>
            </w:pPr>
            <w:r>
              <w:rPr>
                <w:sz w:val="16"/>
              </w:rPr>
            </w:r>
            <w:r>
              <w:rPr>
                <w:rFonts w:ascii="Calibri" w:hAnsi="Calibri" w:eastAsia="Calibri"/>
                <w:b/>
                <w:color w:val="202124"/>
                <w:sz w:val="16"/>
              </w:rPr>
              <w:t>Unresolved rights subpartition</w:t>
            </w:r>
          </w:p>
        </w:tc>
        <w:tc>
          <w:tcPr>
            <w:tcW w:type="dxa" w:w="7167"/>
            <w:tcMar>
              <w:top w:w="80" w:type="dxa"/>
              <w:start w:w="120" w:type="dxa"/>
              <w:bottom w:w="80" w:type="dxa"/>
              <w:end w:w="120" w:type="dxa"/>
            </w:tcMar>
            <w:vAlign w:val="top"/>
          </w:tcPr>
          <w:p>
            <w:pPr>
              <w:spacing w:before="0" w:after="0" w:line="240" w:lineRule="auto"/>
            </w:pPr>
            <w:r>
              <w:rPr>
                <w:sz w:val="16"/>
              </w:rPr>
            </w:r>
            <w:r>
              <w:rPr>
                <w:rFonts w:ascii="Calibri" w:hAnsi="Calibri" w:eastAsia="Calibri"/>
                <w:b w:val="0"/>
                <w:color w:val="202124"/>
                <w:sz w:val="16"/>
              </w:rPr>
              <w:t>A reporting-only split of Sunresolved into Sunresolved,pending (missing, unknown, unfulfilled or overdue but potentially remediable evidence) and Sunresolved,ineligible (rejected, incompatible, prohibited or outside-terms hard block). A segment is counted once; hard-ineligible takes precedence. The governing cleared/waiver-backed/unresolved partition is unchanged.</w:t>
            </w:r>
          </w:p>
        </w:tc>
      </w:tr>
      <w:tr>
        <w:trPr>
          <w:cantSplit/>
        </w:trPr>
        <w:tc>
          <w:tcPr>
            <w:tcW w:type="dxa" w:w="2073"/>
            <w:tcMar>
              <w:top w:w="80" w:type="dxa"/>
              <w:start w:w="120" w:type="dxa"/>
              <w:bottom w:w="80" w:type="dxa"/>
              <w:end w:w="120" w:type="dxa"/>
            </w:tcMar>
            <w:vAlign w:val="top"/>
          </w:tcPr>
          <w:p>
            <w:pPr>
              <w:spacing w:before="0" w:after="0" w:line="240" w:lineRule="auto"/>
            </w:pPr>
            <w:r/>
            <w:r>
              <w:rPr>
                <w:rFonts w:ascii="Calibri" w:hAnsi="Calibri" w:eastAsia="Calibri"/>
                <w:b/>
                <w:color w:val="202124"/>
                <w:sz w:val="16"/>
              </w:rPr>
              <w:t>P-L quick-clip contract</w:t>
            </w:r>
          </w:p>
        </w:tc>
        <w:tc>
          <w:tcPr>
            <w:tcW w:type="dxa" w:w="7167"/>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The §12.0 minimum low-spec CPU qualification: sparse approved frames, actual learned temporal synthesis, bounded short-clip capability, jointly measured quality/latency/memory/preparation and no inference/encode accelerator or remote dependency. Distinct from P-E 1080p episode budgets.</w:t>
            </w:r>
          </w:p>
        </w:tc>
      </w:tr>
      <w:tr>
        <w:trPr>
          <w:cantSplit/>
        </w:trPr>
        <w:tc>
          <w:tcPr>
            <w:tcW w:type="dxa" w:w="2073"/>
            <w:tcMar>
              <w:top w:w="80" w:type="dxa"/>
              <w:start w:w="120" w:type="dxa"/>
              <w:bottom w:w="80" w:type="dxa"/>
              <w:end w:w="120" w:type="dxa"/>
            </w:tcMar>
            <w:vAlign w:val="top"/>
          </w:tcPr>
          <w:p>
            <w:pPr>
              <w:spacing w:before="0" w:after="0" w:line="240" w:lineRule="auto"/>
            </w:pPr>
            <w:r/>
            <w:r>
              <w:rPr>
                <w:rFonts w:ascii="Calibri" w:hAnsi="Calibri" w:eastAsia="Calibri"/>
                <w:b/>
                <w:color w:val="202124"/>
                <w:sz w:val="16"/>
              </w:rPr>
              <w:t>Release-aware coverage discharge</w:t>
            </w:r>
          </w:p>
        </w:tc>
        <w:tc>
          <w:tcPr>
            <w:tcW w:type="dxa" w:w="7167"/>
            <w:tcMar>
              <w:top w:w="80" w:type="dxa"/>
              <w:start w:w="120" w:type="dxa"/>
              <w:bottom w:w="80" w:type="dxa"/>
              <w:end w:w="120" w:type="dxa"/>
            </w:tcMar>
            <w:vAlign w:val="top"/>
          </w:tcPr>
          <w:p>
            <w:pPr>
              <w:spacing w:before="0" w:after="0" w:line="240" w:lineRule="auto"/>
            </w:pPr>
            <w:r/>
            <w:r>
              <w:rPr>
                <w:rFonts w:ascii="Calibri" w:hAnsi="Calibri" w:eastAsia="Calibri"/>
                <w:b w:val="0"/>
                <w:color w:val="202124"/>
                <w:sz w:val="16"/>
              </w:rPr>
              <w:t>A test result closes only the requirement clauses that are due and actually verified on the relevant implementation. Earlier evidence for later clauses stays open/carry-forward until a release-gate rerun or explicit scope/build-equivalence review.</w:t>
            </w:r>
          </w:p>
        </w:tc>
      </w:tr>
    </w:tbl>
    <w:p>
      <w:pPr>
        <w:pStyle w:val="Heading1"/>
        <w:pageBreakBefore/>
      </w:pPr>
      <w:r>
        <w:t>Appendix E. Verification traceability register</w:t>
      </w:r>
    </w:p>
    <w:p>
      <w:pPr>
        <w:spacing w:after="120" w:line="259" w:lineRule="auto"/>
      </w:pPr>
      <w:r>
        <w:rPr>
          <w:rFonts w:ascii="Calibri" w:hAnsi="Calibri" w:eastAsia="Calibri"/>
          <w:i w:val="0"/>
          <w:color w:val="202124"/>
          <w:sz w:val="21"/>
        </w:rPr>
        <w:t>This appendix is the authoritative bidirectional link among success measures, requirements and acceptance tests. It normalizes traceability into lookup tables instead of widening the already dense source registers. The detailed requirement wording remains in §§2, 8, 9 and 12; detailed test procedures remain in §15.</w:t>
      </w:r>
    </w:p>
    <w:tbl>
      <w:tblPr>
        <w:tblW w:type="dxa" w:w="9240"/>
        <w:jc w:val="left"/>
        <w:tblLayout w:type="fixed"/>
        <w:tblLook w:firstColumn="1" w:firstRow="1" w:lastColumn="0" w:lastRow="0" w:noHBand="0" w:noVBand="1" w:val="04A0"/>
        <w:tblInd w:w="10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800"/>
        <w:gridCol w:w="900"/>
        <w:gridCol w:w="2100"/>
        <w:gridCol w:w="4440"/>
      </w:tblGrid>
      <w:tr>
        <w:trPr>
          <w:tblHeader w:val="true"/>
          <w:cantSplit/>
        </w:trPr>
        <w:tc>
          <w:tcPr>
            <w:tcW w:type="dxa" w:w="180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6"/>
              </w:rPr>
              <w:t>Register</w:t>
            </w:r>
          </w:p>
        </w:tc>
        <w:tc>
          <w:tcPr>
            <w:tcW w:type="dxa" w:w="90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6"/>
              </w:rPr>
              <w:t>Count</w:t>
            </w:r>
          </w:p>
        </w:tc>
        <w:tc>
          <w:tcPr>
            <w:tcW w:type="dxa" w:w="210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6"/>
              </w:rPr>
              <w:t>Priority</w:t>
            </w:r>
          </w:p>
        </w:tc>
        <w:tc>
          <w:tcPr>
            <w:tcW w:type="dxa" w:w="4440"/>
            <w:tcMar>
              <w:top w:w="70" w:type="dxa"/>
              <w:start w:w="100" w:type="dxa"/>
              <w:bottom w:w="70" w:type="dxa"/>
              <w:end w:w="100" w:type="dxa"/>
            </w:tcMar>
            <w:vAlign w:val="top"/>
            <w:shd w:fill="D9E5F4"/>
          </w:tcPr>
          <w:p>
            <w:pPr>
              <w:spacing w:before="0" w:after="0" w:line="240" w:lineRule="auto"/>
              <w:jc w:val="left"/>
            </w:pPr>
            <w:r/>
            <w:r>
              <w:rPr>
                <w:rFonts w:ascii="Calibri" w:hAnsi="Calibri" w:eastAsia="Calibri"/>
                <w:b/>
                <w:color w:val="202124"/>
                <w:sz w:val="16"/>
              </w:rPr>
              <w:t>Traceability result</w:t>
            </w:r>
          </w:p>
        </w:tc>
      </w:tr>
      <w:tr>
        <w:trPr>
          <w:cantSplit/>
        </w:trPr>
        <w:tc>
          <w:tcPr>
            <w:tcW w:type="dxa" w:w="1800"/>
            <w:tcMar>
              <w:top w:w="70" w:type="dxa"/>
              <w:start w:w="100" w:type="dxa"/>
              <w:bottom w:w="70" w:type="dxa"/>
              <w:end w:w="100" w:type="dxa"/>
            </w:tcMar>
            <w:vAlign w:val="top"/>
          </w:tcPr>
          <w:p>
            <w:pPr>
              <w:spacing w:before="0" w:after="0" w:line="240" w:lineRule="auto"/>
            </w:pPr>
            <w:r/>
            <w:r>
              <w:rPr>
                <w:rFonts w:ascii="Calibri" w:hAnsi="Calibri" w:eastAsia="Calibri"/>
                <w:b w:val="0"/>
                <w:color w:val="202124"/>
                <w:sz w:val="16"/>
              </w:rPr>
              <w:t>Success measures</w:t>
            </w:r>
          </w:p>
        </w:tc>
        <w:tc>
          <w:tcPr>
            <w:tcW w:type="dxa" w:w="900"/>
            <w:tcMar>
              <w:top w:w="70" w:type="dxa"/>
              <w:start w:w="100" w:type="dxa"/>
              <w:bottom w:w="70" w:type="dxa"/>
              <w:end w:w="100" w:type="dxa"/>
            </w:tcMar>
            <w:vAlign w:val="top"/>
          </w:tcPr>
          <w:p>
            <w:pPr>
              <w:spacing w:before="0" w:after="0" w:line="240" w:lineRule="auto"/>
            </w:pPr>
            <w:r/>
            <w:r>
              <w:rPr>
                <w:rFonts w:ascii="Calibri" w:hAnsi="Calibri" w:eastAsia="Calibri"/>
                <w:b w:val="0"/>
                <w:color w:val="202124"/>
                <w:sz w:val="16"/>
              </w:rPr>
              <w:t>21</w:t>
            </w:r>
          </w:p>
        </w:tc>
        <w:tc>
          <w:tcPr>
            <w:tcW w:type="dxa" w:w="2100"/>
            <w:tcMar>
              <w:top w:w="70" w:type="dxa"/>
              <w:start w:w="100" w:type="dxa"/>
              <w:bottom w:w="70" w:type="dxa"/>
              <w:end w:w="100" w:type="dxa"/>
            </w:tcMar>
            <w:vAlign w:val="top"/>
          </w:tcPr>
          <w:p>
            <w:pPr>
              <w:spacing w:before="0" w:after="0" w:line="240" w:lineRule="auto"/>
            </w:pPr>
            <w:r/>
            <w:r>
              <w:rPr>
                <w:rFonts w:ascii="Calibri" w:hAnsi="Calibri" w:eastAsia="Calibri"/>
                <w:b w:val="0"/>
                <w:color w:val="202124"/>
                <w:sz w:val="16"/>
              </w:rPr>
              <w:t>20 Must / 1 Should</w:t>
            </w:r>
          </w:p>
        </w:tc>
        <w:tc>
          <w:tcPr>
            <w:tcW w:type="dxa" w:w="4440"/>
            <w:tcMar>
              <w:top w:w="70" w:type="dxa"/>
              <w:start w:w="100" w:type="dxa"/>
              <w:bottom w:w="70" w:type="dxa"/>
              <w:end w:w="100" w:type="dxa"/>
            </w:tcMar>
            <w:vAlign w:val="top"/>
          </w:tcPr>
          <w:p>
            <w:pPr>
              <w:spacing w:before="0" w:after="0" w:line="240" w:lineRule="auto"/>
            </w:pPr>
            <w:r/>
            <w:r>
              <w:rPr>
                <w:rFonts w:ascii="Calibri" w:hAnsi="Calibri" w:eastAsia="Calibri"/>
                <w:b w:val="0"/>
                <w:color w:val="202124"/>
                <w:sz w:val="16"/>
              </w:rPr>
              <w:t>21 mapped / 0 blank</w:t>
            </w:r>
          </w:p>
        </w:tc>
      </w:tr>
      <w:tr>
        <w:trPr>
          <w:cantSplit/>
        </w:trPr>
        <w:tc>
          <w:tcPr>
            <w:tcW w:type="dxa" w:w="1800"/>
            <w:tcMar>
              <w:top w:w="70" w:type="dxa"/>
              <w:start w:w="100" w:type="dxa"/>
              <w:bottom w:w="70" w:type="dxa"/>
              <w:end w:w="100" w:type="dxa"/>
            </w:tcMar>
            <w:vAlign w:val="top"/>
          </w:tcPr>
          <w:p>
            <w:pPr>
              <w:spacing w:before="0" w:after="0" w:line="240" w:lineRule="auto"/>
            </w:pPr>
            <w:r/>
            <w:r>
              <w:rPr>
                <w:rFonts w:ascii="Calibri" w:hAnsi="Calibri" w:eastAsia="Calibri"/>
                <w:b w:val="0"/>
                <w:color w:val="202124"/>
                <w:sz w:val="16"/>
              </w:rPr>
              <w:t>FR + CR + MR + NFR</w:t>
            </w:r>
          </w:p>
        </w:tc>
        <w:tc>
          <w:tcPr>
            <w:tcW w:type="dxa" w:w="900"/>
            <w:tcMar>
              <w:top w:w="70" w:type="dxa"/>
              <w:start w:w="100" w:type="dxa"/>
              <w:bottom w:w="70" w:type="dxa"/>
              <w:end w:w="100" w:type="dxa"/>
            </w:tcMar>
            <w:vAlign w:val="top"/>
          </w:tcPr>
          <w:p>
            <w:pPr>
              <w:spacing w:before="0" w:after="0" w:line="240" w:lineRule="auto"/>
            </w:pPr>
            <w:r/>
            <w:r>
              <w:rPr>
                <w:rFonts w:ascii="Calibri" w:hAnsi="Calibri" w:eastAsia="Calibri"/>
                <w:b w:val="0"/>
                <w:color w:val="202124"/>
                <w:sz w:val="16"/>
              </w:rPr>
              <w:t>133</w:t>
            </w:r>
          </w:p>
        </w:tc>
        <w:tc>
          <w:tcPr>
            <w:tcW w:type="dxa" w:w="2100"/>
            <w:tcMar>
              <w:top w:w="70" w:type="dxa"/>
              <w:start w:w="100" w:type="dxa"/>
              <w:bottom w:w="70" w:type="dxa"/>
              <w:end w:w="100" w:type="dxa"/>
            </w:tcMar>
            <w:vAlign w:val="top"/>
          </w:tcPr>
          <w:p>
            <w:pPr>
              <w:spacing w:before="0" w:after="0" w:line="240" w:lineRule="auto"/>
            </w:pPr>
            <w:r/>
            <w:r>
              <w:rPr>
                <w:rFonts w:ascii="Calibri" w:hAnsi="Calibri" w:eastAsia="Calibri"/>
                <w:b w:val="0"/>
                <w:color w:val="202124"/>
                <w:sz w:val="16"/>
              </w:rPr>
              <w:t>112 Must / 21 Should</w:t>
            </w:r>
          </w:p>
        </w:tc>
        <w:tc>
          <w:tcPr>
            <w:tcW w:type="dxa" w:w="4440"/>
            <w:tcMar>
              <w:top w:w="70" w:type="dxa"/>
              <w:start w:w="100" w:type="dxa"/>
              <w:bottom w:w="70" w:type="dxa"/>
              <w:end w:w="100" w:type="dxa"/>
            </w:tcMar>
            <w:vAlign w:val="top"/>
          </w:tcPr>
          <w:p>
            <w:pPr>
              <w:spacing w:before="0" w:after="0" w:line="240" w:lineRule="auto"/>
            </w:pPr>
            <w:r/>
            <w:r>
              <w:rPr>
                <w:rFonts w:ascii="Calibri" w:hAnsi="Calibri" w:eastAsia="Calibri"/>
                <w:b w:val="0"/>
                <w:color w:val="202124"/>
                <w:sz w:val="16"/>
              </w:rPr>
              <w:t>133 mapped / 0 blank</w:t>
            </w:r>
          </w:p>
        </w:tc>
      </w:tr>
      <w:tr>
        <w:trPr>
          <w:cantSplit/>
        </w:trPr>
        <w:tc>
          <w:tcPr>
            <w:tcW w:type="dxa" w:w="1800"/>
            <w:tcMar>
              <w:top w:w="70" w:type="dxa"/>
              <w:start w:w="100" w:type="dxa"/>
              <w:bottom w:w="70" w:type="dxa"/>
              <w:end w:w="100" w:type="dxa"/>
            </w:tcMar>
            <w:vAlign w:val="top"/>
          </w:tcPr>
          <w:p>
            <w:pPr>
              <w:spacing w:before="0" w:after="0" w:line="240" w:lineRule="auto"/>
            </w:pPr>
            <w:r/>
            <w:r>
              <w:rPr>
                <w:rFonts w:ascii="Calibri" w:hAnsi="Calibri" w:eastAsia="Calibri"/>
                <w:b w:val="0"/>
                <w:color w:val="202124"/>
                <w:sz w:val="16"/>
              </w:rPr>
              <w:t>Acceptance tests</w:t>
            </w:r>
          </w:p>
        </w:tc>
        <w:tc>
          <w:tcPr>
            <w:tcW w:type="dxa" w:w="900"/>
            <w:tcMar>
              <w:top w:w="70" w:type="dxa"/>
              <w:start w:w="100" w:type="dxa"/>
              <w:bottom w:w="70" w:type="dxa"/>
              <w:end w:w="100" w:type="dxa"/>
            </w:tcMar>
            <w:vAlign w:val="top"/>
          </w:tcPr>
          <w:p>
            <w:pPr>
              <w:spacing w:before="0" w:after="0" w:line="240" w:lineRule="auto"/>
            </w:pPr>
            <w:r/>
            <w:r>
              <w:rPr>
                <w:rFonts w:ascii="Calibri" w:hAnsi="Calibri" w:eastAsia="Calibri"/>
                <w:b w:val="0"/>
                <w:color w:val="202124"/>
                <w:sz w:val="16"/>
              </w:rPr>
              <w:t>56</w:t>
            </w:r>
          </w:p>
        </w:tc>
        <w:tc>
          <w:tcPr>
            <w:tcW w:type="dxa" w:w="2100"/>
            <w:tcMar>
              <w:top w:w="70" w:type="dxa"/>
              <w:start w:w="100" w:type="dxa"/>
              <w:bottom w:w="70" w:type="dxa"/>
              <w:end w:w="100" w:type="dxa"/>
            </w:tcMar>
            <w:vAlign w:val="top"/>
          </w:tcPr>
          <w:p>
            <w:pPr>
              <w:spacing w:before="0" w:after="0" w:line="240" w:lineRule="auto"/>
            </w:pPr>
            <w:r/>
            <w:r>
              <w:rPr>
                <w:rFonts w:ascii="Calibri" w:hAnsi="Calibri" w:eastAsia="Calibri"/>
                <w:b w:val="0"/>
                <w:color w:val="202124"/>
                <w:sz w:val="16"/>
              </w:rPr>
              <w:t>53 Must / 3 Should</w:t>
            </w:r>
          </w:p>
        </w:tc>
        <w:tc>
          <w:tcPr>
            <w:tcW w:type="dxa" w:w="4440"/>
            <w:tcMar>
              <w:top w:w="70" w:type="dxa"/>
              <w:start w:w="100" w:type="dxa"/>
              <w:bottom w:w="70" w:type="dxa"/>
              <w:end w:w="100" w:type="dxa"/>
            </w:tcMar>
            <w:vAlign w:val="top"/>
          </w:tcPr>
          <w:p>
            <w:pPr>
              <w:spacing w:before="0" w:after="0" w:line="240" w:lineRule="auto"/>
            </w:pPr>
            <w:r/>
            <w:r>
              <w:rPr>
                <w:rFonts w:ascii="Calibri" w:hAnsi="Calibri" w:eastAsia="Calibri"/>
                <w:b w:val="0"/>
                <w:color w:val="202124"/>
                <w:sz w:val="16"/>
              </w:rPr>
              <w:t>56 with due gate, mode and coverage</w:t>
            </w:r>
          </w:p>
        </w:tc>
      </w:tr>
      <w:tr>
        <w:trPr>
          <w:cantSplit/>
        </w:trPr>
        <w:tc>
          <w:tcPr>
            <w:tcW w:type="dxa" w:w="1800"/>
            <w:tcMar>
              <w:top w:w="70" w:type="dxa"/>
              <w:start w:w="100" w:type="dxa"/>
              <w:bottom w:w="70" w:type="dxa"/>
              <w:end w:w="100" w:type="dxa"/>
            </w:tcMar>
            <w:vAlign w:val="top"/>
          </w:tcPr>
          <w:p>
            <w:pPr>
              <w:spacing w:before="0" w:after="0" w:line="240" w:lineRule="auto"/>
            </w:pPr>
            <w:r/>
            <w:r>
              <w:rPr>
                <w:rFonts w:ascii="Calibri" w:hAnsi="Calibri" w:eastAsia="Calibri"/>
                <w:b w:val="0"/>
                <w:color w:val="202124"/>
                <w:sz w:val="16"/>
              </w:rPr>
              <w:t>Integrity</w:t>
            </w:r>
          </w:p>
        </w:tc>
        <w:tc>
          <w:tcPr>
            <w:tcW w:type="dxa" w:w="900"/>
            <w:tcMar>
              <w:top w:w="70" w:type="dxa"/>
              <w:start w:w="100" w:type="dxa"/>
              <w:bottom w:w="70" w:type="dxa"/>
              <w:end w:w="100" w:type="dxa"/>
            </w:tcMar>
            <w:vAlign w:val="top"/>
          </w:tcPr>
          <w:p>
            <w:pPr>
              <w:spacing w:before="0" w:after="0" w:line="240" w:lineRule="auto"/>
            </w:pPr>
            <w:r/>
            <w:r>
              <w:rPr>
                <w:rFonts w:ascii="Calibri" w:hAnsi="Calibri" w:eastAsia="Calibri"/>
                <w:b w:val="0"/>
                <w:color w:val="202124"/>
                <w:sz w:val="16"/>
              </w:rPr>
              <w:t>—</w:t>
            </w:r>
          </w:p>
        </w:tc>
        <w:tc>
          <w:tcPr>
            <w:tcW w:type="dxa" w:w="2100"/>
            <w:tcMar>
              <w:top w:w="70" w:type="dxa"/>
              <w:start w:w="100" w:type="dxa"/>
              <w:bottom w:w="70" w:type="dxa"/>
              <w:end w:w="100" w:type="dxa"/>
            </w:tcMar>
            <w:vAlign w:val="top"/>
          </w:tcPr>
          <w:p>
            <w:pPr>
              <w:spacing w:before="0" w:after="0" w:line="240" w:lineRule="auto"/>
            </w:pPr>
            <w:r/>
            <w:r>
              <w:rPr>
                <w:rFonts w:ascii="Calibri" w:hAnsi="Calibri" w:eastAsia="Calibri"/>
                <w:b w:val="0"/>
                <w:color w:val="202124"/>
                <w:sz w:val="16"/>
              </w:rPr>
              <w:t>No dangling IDs</w:t>
            </w:r>
          </w:p>
        </w:tc>
        <w:tc>
          <w:tcPr>
            <w:tcW w:type="dxa" w:w="4440"/>
            <w:tcMar>
              <w:top w:w="70" w:type="dxa"/>
              <w:start w:w="100" w:type="dxa"/>
              <w:bottom w:w="70" w:type="dxa"/>
              <w:end w:w="100" w:type="dxa"/>
            </w:tcMar>
            <w:vAlign w:val="top"/>
          </w:tcPr>
          <w:p>
            <w:pPr>
              <w:spacing w:before="0" w:after="0" w:line="240" w:lineRule="auto"/>
            </w:pPr>
            <w:r/>
            <w:r>
              <w:rPr>
                <w:rFonts w:ascii="Calibri" w:hAnsi="Calibri" w:eastAsia="Calibri"/>
                <w:b w:val="0"/>
                <w:color w:val="202124"/>
                <w:sz w:val="16"/>
              </w:rPr>
              <w:t>272 unique links; two directions generated together</w:t>
            </w:r>
          </w:p>
        </w:tc>
      </w:tr>
    </w:tbl>
    <w:p>
      <w:pPr>
        <w:spacing w:after="20"/>
      </w:pPr>
    </w:p>
    <w:p>
      <w:pPr>
        <w:pStyle w:val="Heading2"/>
      </w:pPr>
      <w:r>
        <w:t>E.1 Gate-selection rule</w:t>
      </w:r>
    </w:p>
    <w:p>
      <w:pPr>
        <w:spacing w:after="120" w:line="259" w:lineRule="auto"/>
      </w:pPr>
      <w:r>
        <w:rPr>
          <w:rFonts w:ascii="Calibri" w:hAnsi="Calibri" w:eastAsia="Calibri"/>
          <w:i w:val="0"/>
          <w:color w:val="202124"/>
          <w:sz w:val="21"/>
        </w:rPr>
        <w:t>For gate G and release mode M, select every applicable Must test whose first due gate is not later than G. Also select the mapped assertions needed by every active Must requirement due at G, even if a shared test has a later first-due label. Gate passage requires both the selected test evidence and discharge of every due Must requirement clause; a green test register alone is insufficient.</w:t>
      </w:r>
    </w:p>
    <w:p>
      <w:pPr>
        <w:pStyle w:val="ListBullet"/>
        <w:spacing w:after="120" w:line="259" w:lineRule="auto"/>
      </w:pPr>
      <w:r>
        <w:rPr>
          <w:rFonts w:ascii="Calibri" w:hAnsi="Calibri" w:eastAsia="Calibri"/>
          <w:i w:val="0"/>
          <w:color w:val="202124"/>
          <w:sz w:val="21"/>
        </w:rPr>
        <w:t>All includes every deployment mode. Local P-L quick-clip tests are mandatory for the CPU-core feasibility and MVP claims; Local P-E applies to episode profiles. Connected, Accelerator/E4, Team, Windows, repair, dialogue and vertical branches apply only when enabled or expressly required. P-E, GPU or edge success cannot substitute for a P-L witness.</w:t>
      </w:r>
    </w:p>
    <w:p>
      <w:pPr>
        <w:pStyle w:val="ListBullet"/>
        <w:spacing w:after="120" w:line="259" w:lineRule="auto"/>
      </w:pPr>
      <w:r>
        <w:rPr>
          <w:rFonts w:ascii="Calibri" w:hAnsi="Calibri" w:eastAsia="Calibri"/>
          <w:i w:val="0"/>
          <w:color w:val="202124"/>
          <w:sz w:val="21"/>
        </w:rPr>
        <w:t>A test’s first due gate is the first mandatory shared-test checkpoint, not a requirement’s release date. Use each FR/CR source release field (Phase 0; Benchmark = Phase 1; MVP = Phase 2; Pilot = Phase 3; Hardening = Phase 4). For a multi-phase requirement, verify the relevant clause at each named phase. If no release field exists, explicit timing in the requirement text governs; otherwise use MVP. A success measure follows its stated threshold timing, otherwise Pilot. D-02/§12.0 explicitly puts the new CPU controls at Phase 1 and Phase 2.</w:t>
      </w:r>
    </w:p>
    <w:p>
      <w:pPr>
        <w:pStyle w:val="ListBullet"/>
        <w:spacing w:after="120" w:line="259" w:lineRule="auto"/>
      </w:pPr>
      <w:r>
        <w:rPr>
          <w:rFonts w:ascii="Calibri" w:hAnsi="Calibri" w:eastAsia="Calibri"/>
          <w:i w:val="0"/>
          <w:color w:val="202124"/>
          <w:sz w:val="20"/>
        </w:rPr>
        <w:t>Release-aware discharge (Round 11 F4): a coverage link may be discharged only at or after the covered requirement clause’s release gate. An early test run discharges only clauses already due; later clauses remain open/carry-forward. At their release gate, verify the released implementation using a rerun or an explicit evidence-equivalence review that identifies the implementation/build, configuration, inputs and scope actually covered. Unchanged input fingerprints alone are not proof that an earlier harness exercised a later implementation.</w:t>
      </w:r>
    </w:p>
    <w:p>
      <w:pPr>
        <w:pStyle w:val="ListBullet"/>
        <w:spacing w:after="120" w:line="259" w:lineRule="auto"/>
      </w:pPr>
      <w:r>
        <w:rPr>
          <w:rFonts w:ascii="Calibri" w:hAnsi="Calibri" w:eastAsia="Calibri"/>
          <w:i w:val="0"/>
          <w:color w:val="202124"/>
          <w:sz w:val="20"/>
        </w:rPr>
        <w:t>Retain a per-link record: control ID and clause, AT ID/assertion, due release, applicable mode, status (open/carry-forward/discharged/not-applicable), evidence/build/configuration hashes, verification gate/date and owner. A due Must clause with no valid implementation witness blocks its gate. Early budget/formula evidence may close planning clauses, but cannot close later metering, orchestration, reporting or export behavior. Changes reopen only affected links and tests.</w:t>
      </w:r>
    </w:p>
    <w:p>
      <w:pPr>
        <w:pStyle w:val="ListBullet"/>
        <w:spacing w:after="120" w:line="259" w:lineRule="auto"/>
      </w:pPr>
      <w:r>
        <w:rPr>
          <w:rFonts w:ascii="Calibri" w:hAnsi="Calibri" w:eastAsia="Calibri"/>
          <w:i w:val="0"/>
          <w:color w:val="202124"/>
          <w:sz w:val="20"/>
        </w:rPr>
        <w:t>A Must row with a blank coverage link, due gate or mode/condition fails the gate. A conditional row may be not applicable only with the condition result, owner and evidence recorded.</w:t>
      </w:r>
    </w:p>
    <w:p>
      <w:pPr>
        <w:pStyle w:val="ListBullet"/>
        <w:spacing w:after="120" w:line="259" w:lineRule="auto"/>
      </w:pPr>
      <w:r>
        <w:rPr>
          <w:rFonts w:ascii="Calibri" w:hAnsi="Calibri" w:eastAsia="Calibri"/>
          <w:i w:val="0"/>
          <w:color w:val="202124"/>
          <w:sz w:val="21"/>
        </w:rPr>
        <w:t>A Should capability may be deferred with its normal owner/exception record; that does not waive a Must safety or approval control once the feature is enabled. AT-011 is Must for repair protection when repair is enabled, and AT-015 is Must for separate approval when a vertical derivative is enabled. FR-017’s mandatory keyframe-edit witness is AT-003, independent of repair enablement.</w:t>
      </w:r>
    </w:p>
    <w:p>
      <w:pPr>
        <w:pStyle w:val="Heading3"/>
        <w:spacing w:after="120" w:line="259" w:lineRule="auto"/>
      </w:pPr>
      <w:r>
        <w:t>Gate-rule regression fixtures</w:t>
      </w:r>
    </w:p>
    <w:tbl>
      <w:tblPr>
        <w:tblW w:type="dxa" w:w="9240"/>
        <w:jc w:val="left"/>
        <w:tblLayout w:type="fixed"/>
        <w:tblLook w:firstColumn="1" w:firstRow="1" w:lastColumn="0" w:lastRow="0" w:noHBand="0" w:noVBand="1" w:val="04A0"/>
        <w:tblInd w:w="10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2800"/>
        <w:gridCol w:w="2700"/>
        <w:gridCol w:w="3740"/>
      </w:tblGrid>
      <w:tr>
        <w:trPr>
          <w:tblHeader w:val="true"/>
          <w:cantSplit/>
        </w:trPr>
        <w:tc>
          <w:tcPr>
            <w:tcW w:type="dxa" w:w="280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6"/>
              </w:rPr>
              <w:t>Early evidence</w:t>
            </w:r>
          </w:p>
        </w:tc>
        <w:tc>
          <w:tcPr>
            <w:tcW w:type="dxa" w:w="270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6"/>
              </w:rPr>
              <w:t>Must remain open</w:t>
            </w:r>
          </w:p>
        </w:tc>
        <w:tc>
          <w:tcPr>
            <w:tcW w:type="dxa" w:w="3740"/>
            <w:tcMar>
              <w:top w:w="70" w:type="dxa"/>
              <w:start w:w="100" w:type="dxa"/>
              <w:bottom w:w="70" w:type="dxa"/>
              <w:end w:w="100" w:type="dxa"/>
            </w:tcMar>
            <w:vAlign w:val="top"/>
            <w:shd w:fill="D9E5F4"/>
          </w:tcPr>
          <w:p>
            <w:pPr>
              <w:spacing w:before="0" w:after="0" w:line="240" w:lineRule="auto"/>
              <w:jc w:val="left"/>
            </w:pPr>
            <w:r/>
            <w:r>
              <w:rPr>
                <w:rFonts w:ascii="Calibri" w:hAnsi="Calibri" w:eastAsia="Calibri"/>
                <w:b/>
                <w:color w:val="202124"/>
                <w:sz w:val="16"/>
              </w:rPr>
              <w:t>Later discharge condition</w:t>
            </w:r>
          </w:p>
        </w:tc>
      </w:tr>
      <w:tr>
        <w:trPr>
          <w:cantSplit/>
        </w:trPr>
        <w:tc>
          <w:tcPr>
            <w:tcW w:type="dxa" w:w="2800"/>
            <w:tcMar>
              <w:top w:w="70" w:type="dxa"/>
              <w:start w:w="100" w:type="dxa"/>
              <w:bottom w:w="70" w:type="dxa"/>
              <w:end w:w="100" w:type="dxa"/>
            </w:tcMar>
            <w:vAlign w:val="top"/>
          </w:tcPr>
          <w:p>
            <w:pPr>
              <w:spacing w:before="0" w:after="0" w:line="240" w:lineRule="auto"/>
              <w:jc w:val="left"/>
            </w:pPr>
            <w:r/>
            <w:r>
              <w:rPr>
                <w:rFonts w:ascii="Calibri" w:hAnsi="Calibri" w:eastAsia="Calibri"/>
                <w:b/>
                <w:color w:val="202124"/>
                <w:sz w:val="16"/>
              </w:rPr>
              <w:t>AT-021 passes the Phase 0 routing plan</w:t>
            </w:r>
          </w:p>
        </w:tc>
        <w:tc>
          <w:tcPr>
            <w:tcW w:type="dxa" w:w="27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6"/>
              </w:rPr>
              <w:t>CR-001 execution enforcement (MVP)</w:t>
            </w:r>
          </w:p>
        </w:tc>
        <w:tc>
          <w:tcPr>
            <w:tcW w:type="dxa" w:w="37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6"/>
              </w:rPr>
              <w:t>Phase 2 router rejects an unclassified shot before execution.</w:t>
            </w:r>
          </w:p>
        </w:tc>
      </w:tr>
      <w:tr>
        <w:trPr>
          <w:cantSplit/>
        </w:trPr>
        <w:tc>
          <w:tcPr>
            <w:tcW w:type="dxa" w:w="28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color w:val="202124"/>
                <w:sz w:val="16"/>
              </w:rPr>
              <w:t>AT-005 passes a Phase 1 adapter harness</w:t>
            </w:r>
          </w:p>
        </w:tc>
        <w:tc>
          <w:tcPr>
            <w:tcW w:type="dxa" w:w="27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6"/>
              </w:rPr>
              <w:t>FR-020 / FR-021 / FR-053 MVP behavior</w:t>
            </w:r>
          </w:p>
        </w:tc>
        <w:tc>
          <w:tcPr>
            <w:tcW w:type="dxa" w:w="374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6"/>
              </w:rPr>
              <w:t>Released orchestrator proves contract, enabled CPU path and exact job/profile provenance.</w:t>
            </w:r>
          </w:p>
        </w:tc>
      </w:tr>
      <w:tr>
        <w:trPr>
          <w:cantSplit/>
        </w:trPr>
        <w:tc>
          <w:tcPr>
            <w:tcW w:type="dxa" w:w="2800"/>
            <w:tcMar>
              <w:top w:w="70" w:type="dxa"/>
              <w:start w:w="100" w:type="dxa"/>
              <w:bottom w:w="70" w:type="dxa"/>
              <w:end w:w="100" w:type="dxa"/>
            </w:tcMar>
            <w:vAlign w:val="top"/>
          </w:tcPr>
          <w:p>
            <w:pPr>
              <w:spacing w:before="0" w:after="0" w:line="240" w:lineRule="auto"/>
              <w:jc w:val="left"/>
            </w:pPr>
            <w:r/>
            <w:r>
              <w:rPr>
                <w:rFonts w:ascii="Calibri" w:hAnsi="Calibri" w:eastAsia="Calibri"/>
                <w:b/>
                <w:color w:val="202124"/>
                <w:sz w:val="16"/>
              </w:rPr>
              <w:t>AT-047/AT-048 pass Phase 2 fixtures</w:t>
            </w:r>
          </w:p>
        </w:tc>
        <w:tc>
          <w:tcPr>
            <w:tcW w:type="dxa" w:w="27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6"/>
              </w:rPr>
              <w:t>FR-061 / FR-060 Pilot clauses</w:t>
            </w:r>
          </w:p>
        </w:tc>
        <w:tc>
          <w:tcPr>
            <w:tcW w:type="dxa" w:w="37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6"/>
              </w:rPr>
              <w:t>Phase 3 implementation and real contributor/approval effects are verified at their due scope.</w:t>
            </w:r>
          </w:p>
        </w:tc>
      </w:tr>
      <w:tr>
        <w:trPr>
          <w:cantSplit/>
        </w:trPr>
        <w:tc>
          <w:tcPr>
            <w:tcW w:type="dxa" w:w="28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color w:val="202124"/>
                <w:sz w:val="16"/>
              </w:rPr>
              <w:t>AT-055/AT-056 pass CPU feasibility</w:t>
            </w:r>
          </w:p>
        </w:tc>
        <w:tc>
          <w:tcPr>
            <w:tcW w:type="dxa" w:w="27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6"/>
              </w:rPr>
              <w:t>CR-025 integrated MVP clause</w:t>
            </w:r>
          </w:p>
        </w:tc>
        <w:tc>
          <w:tcPr>
            <w:tcW w:type="dxa" w:w="374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6"/>
              </w:rPr>
              <w:t>Phase 2 delivered path repeats P-L quality, preparation, latency, memory and offline checks.</w:t>
            </w:r>
          </w:p>
        </w:tc>
      </w:tr>
    </w:tbl>
    <w:p>
      <w:pPr>
        <w:pStyle w:val="Heading2"/>
      </w:pPr>
      <w:r>
        <w:t>E.2 Acceptance-test applicability and forward coverage</w:t>
      </w:r>
    </w:p>
    <w:p>
      <w:pPr>
        <w:spacing w:after="120" w:line="259" w:lineRule="auto"/>
      </w:pPr>
      <w:r>
        <w:rPr>
          <w:rFonts w:ascii="Calibri" w:hAnsi="Calibri" w:eastAsia="Calibri"/>
          <w:i w:val="0"/>
          <w:color w:val="202124"/>
          <w:sz w:val="20"/>
        </w:rPr>
        <w:t>Covers lists the success measures and requirement IDs whose acceptance evidence is produced by the test. One test may cover several controls; a control may require several tests.</w:t>
      </w:r>
    </w:p>
    <w:tbl>
      <w:tblPr>
        <w:tblW w:type="dxa" w:w="9240"/>
        <w:tblLayout w:type="fixed"/>
        <w:tblLook w:firstColumn="1" w:firstRow="1" w:lastColumn="0" w:lastRow="0" w:noHBand="0" w:noVBand="1" w:val="04A0"/>
        <w:jc w:val="left"/>
        <w:tblInd w:w="10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720"/>
        <w:gridCol w:w="820"/>
        <w:gridCol w:w="950"/>
        <w:gridCol w:w="1900"/>
        <w:gridCol w:w="4850"/>
      </w:tblGrid>
      <w:tr>
        <w:trPr>
          <w:tblHeader w:val="true"/>
          <w:cantSplit/>
        </w:trPr>
        <w:tc>
          <w:tcPr>
            <w:tcW w:type="dxa" w:w="72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4"/>
              </w:rPr>
              <w:t>AT</w:t>
            </w:r>
          </w:p>
        </w:tc>
        <w:tc>
          <w:tcPr>
            <w:tcW w:type="dxa" w:w="82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4"/>
              </w:rPr>
              <w:t>Priority</w:t>
            </w:r>
          </w:p>
        </w:tc>
        <w:tc>
          <w:tcPr>
            <w:tcW w:type="dxa" w:w="95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4"/>
              </w:rPr>
              <w:t>First due</w:t>
            </w:r>
          </w:p>
        </w:tc>
        <w:tc>
          <w:tcPr>
            <w:tcW w:type="dxa" w:w="1900"/>
            <w:tcMar>
              <w:top w:w="70" w:type="dxa"/>
              <w:start w:w="100" w:type="dxa"/>
              <w:bottom w:w="70" w:type="dxa"/>
              <w:end w:w="100" w:type="dxa"/>
            </w:tcMar>
            <w:vAlign w:val="top"/>
            <w:shd w:fill="D9E5F4"/>
          </w:tcPr>
          <w:p>
            <w:pPr>
              <w:spacing w:before="0" w:after="0" w:line="240" w:lineRule="auto"/>
              <w:jc w:val="left"/>
            </w:pPr>
            <w:r/>
            <w:r>
              <w:rPr>
                <w:rFonts w:ascii="Calibri" w:hAnsi="Calibri" w:eastAsia="Calibri"/>
                <w:b/>
                <w:color w:val="202124"/>
                <w:sz w:val="14"/>
              </w:rPr>
              <w:t>Mode / condition</w:t>
            </w:r>
          </w:p>
        </w:tc>
        <w:tc>
          <w:tcPr>
            <w:tcW w:type="dxa" w:w="4850"/>
            <w:tcMar>
              <w:top w:w="70" w:type="dxa"/>
              <w:start w:w="100" w:type="dxa"/>
              <w:bottom w:w="70" w:type="dxa"/>
              <w:end w:w="100" w:type="dxa"/>
            </w:tcMar>
            <w:vAlign w:val="top"/>
            <w:shd w:fill="D9E5F4"/>
          </w:tcPr>
          <w:p>
            <w:pPr>
              <w:spacing w:before="0" w:after="0" w:line="240" w:lineRule="auto"/>
              <w:jc w:val="left"/>
            </w:pPr>
            <w:r/>
            <w:r>
              <w:rPr>
                <w:rFonts w:ascii="Calibri" w:hAnsi="Calibri" w:eastAsia="Calibri"/>
                <w:b/>
                <w:color w:val="202124"/>
                <w:sz w:val="14"/>
              </w:rPr>
              <w:t>Covers</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AT-001</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All</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FR-001, FR-002, FR-003, FR-008, FR-009, NFR-018</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AT-002</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All</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FR-004, FR-005, FR-006, FR-011, FR-012, NFR-003</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AT-003</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All</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FR-007, FR-013, FR-014, FR-015, FR-016, FR-017, FR-022</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AT-004</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All</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FR-024, FR-057, CR-006, MR-007, MR-010</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AT-005</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1</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All; enabled CPU profiles; E4 if enabled</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SM-08, SM-12, FR-020, FR-021, FR-027, FR-053, MR-007, MR-008, MR-016, NFR-014, NFR-020</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AT-006</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All</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FR-025, FR-026, FR-057, FR-059, NFR-001, NFR-002, NFR-013</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AT-007</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Should</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All; safe-cancel adapters</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FR-025, FR-032</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AT-008</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All</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SM-03, FR-034</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AT-009</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All</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SM-03, FR-012, FR-034</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AT-010</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All</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SM-05, FR-018, FR-033, FR-036, FR-037, FR-039, NFR-017</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AT-011</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3</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All; repair-enabled</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SM-05, FR-028, FR-029, FR-040, MR-006</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AT-012</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All</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SM-01, SM-03, FR-035, FR-038, MR-002, MR-003, MR-004</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AT-013</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3</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All; editorial lock</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FR-041, NFR-011</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AT-014</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All</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FR-031, FR-046, FR-047, FR-048, FR-057, NFR-003</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AT-015</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3</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All; 9:16 enabled</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SM-07, FR-049, FR-050</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AT-016</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All</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FR-001, NFR-001, NFR-023</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AT-017</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1</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Local P-E</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MR-015, MR-017, NFR-007, NFR-008, NFR-026</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AT-018</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All</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FR-054, FR-056, FR-057, FR-058, FR-059, NFR-003, NFR-009, NFR-015</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AT-019</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All</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FR-023, FR-052, NFR-011</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AT-020</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3</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Pilot</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SM-01, SM-12, FR-016, FR-042, FR-051, FR-053, FR-055, CR-008, MR-008, MR-013, NFR-011, NFR-013</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AT-021</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0</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Pilot</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SM-09, FR-042, CR-001</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AT-022</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All</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FR-019, CR-001, CR-009</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AT-023</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1</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Local P-E</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SM-06, CR-002, MR-016, MR-017, NFR-026</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AT-024</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All; enabled tiers</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FR-007, FR-014, FR-022, CR-005, MR-006, MR-010</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AT-025</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3</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All; dialogue enabled</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FR-043, FR-044, CR-007, NFR-020</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AT-026</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1</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All; accelerator enabled</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SM-10, SM-15, FR-023, FR-042, CR-015, MR-010, NFR-027</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AT-027</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1</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Local P-E</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SM-04, FR-053, FR-058, CR-010, MR-008, MR-009, NFR-015, NFR-026</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AT-028</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1</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Local P-E</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SM-06, CR-003, CR-011, MR-013, MR-017, NFR-013, NFR-026</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AT-029</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1</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Local P-E</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CR-012, MR-002, MR-005</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AT-030</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All</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FR-030, CR-004, MR-009, NFR-019</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AT-031</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1</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All; endpoint control</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SM-02, FR-021, FR-022, MR-001</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AT-032</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1</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Accelerator/E4</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SM-02, SM-11, SM-12, MR-011</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AT-033</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1</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Pilot/benchmark</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SM-10, FR-055, CR-003, CR-006, MR-013, NFR-013, NFR-027</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AT-034</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1</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Local P-E</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SM-06, SM-13a, CR-013, MR-017, NFR-026</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AT-035</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1</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Accelerator/E4</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CR-012, MR-002, MR-005</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AT-036</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1</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Local P-E</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SM-06, SM-14a, CR-014, MR-017, NFR-026</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AT-037</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1</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Local P-E; Episode 2</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SM-06, SM-14b, CR-017, MR-017, NFR-026</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AT-038</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0</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Pilot</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SM-13b, CR-003, CR-016, NFR-027</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AT-039</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1</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Accelerator/E4</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SM-10, SM-15, CR-015, NFR-027</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AT-040</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0</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Pilot</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SM-17, CR-021, CR-023</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AT-041</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1</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All; accelerator enabled</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SM-10, SM-15, CR-018, NFR-027</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AT-042</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1</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Local P-E</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SM-16, CR-019, MR-017, NFR-026</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AT-043</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0</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Pilot</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SM-17</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AT-044</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3</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Pilot</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SM-18, FR-006, FR-007, FR-051, FR-060, CR-020, CR-022, CR-024, MR-014, NFR-021</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AT-045</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0</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All; formula fixture</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SM-14b, CR-017</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AT-046</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0</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Pilot</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SM-18, CR-021, CR-023</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AT-047</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All</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SM-18, FR-061, CR-022, NFR-021</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AT-048</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All</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SM-18, FR-060, FR-062, CR-022, CR-023, NFR-021</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AT-049</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All</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SM-18, FR-023, CR-024, MR-012, MR-014, NFR-021</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AT-050</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Should</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4</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Local + Team; conditional branches</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NFR-004, NFR-005, NFR-006, NFR-010, NFR-016</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AT-051</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All; connected branch if enabled</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FR-044, FR-045, MR-015, NFR-012, NFR-014, NFR-020</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AT-052</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2</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All</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FR-010, NFR-011, NFR-022</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AT-053</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4</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All</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NFR-024</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AT-054</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Should</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4</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Windows; if package required</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NFR-025</w:t>
            </w:r>
          </w:p>
        </w:tc>
      </w:tr>
      <w:tr>
        <w:trPr>
          <w:cantSplit/>
        </w:trPr>
        <w:tc>
          <w:tcPr>
            <w:tcW w:type="dxa" w:w="72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4"/>
              </w:rPr>
              <w:t>AT-055</w:t>
            </w:r>
          </w:p>
        </w:tc>
        <w:tc>
          <w:tcPr>
            <w:tcW w:type="dxa" w:w="82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4"/>
              </w:rPr>
              <w:t>Phase 1</w:t>
            </w:r>
          </w:p>
        </w:tc>
        <w:tc>
          <w:tcPr>
            <w:tcW w:type="dxa" w:w="190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Local P-L; mandatory CPU-core gate</w:t>
            </w:r>
          </w:p>
        </w:tc>
        <w:tc>
          <w:tcPr>
            <w:tcW w:type="dxa" w:w="485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4"/>
              </w:rPr>
              <w:t>SM-19, CR-025, MR-013, MR-017, MR-018, NFR-028</w:t>
            </w:r>
          </w:p>
        </w:tc>
      </w:tr>
      <w:tr>
        <w:trPr>
          <w:cantSplit/>
        </w:trPr>
        <w:tc>
          <w:tcPr>
            <w:tcW w:type="dxa" w:w="7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4"/>
              </w:rPr>
              <w:t>AT-056</w:t>
            </w:r>
          </w:p>
        </w:tc>
        <w:tc>
          <w:tcPr>
            <w:tcW w:type="dxa" w:w="82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Must</w:t>
            </w:r>
          </w:p>
        </w:tc>
        <w:tc>
          <w:tcPr>
            <w:tcW w:type="dxa" w:w="95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4"/>
              </w:rPr>
              <w:t>Phase 1</w:t>
            </w:r>
          </w:p>
        </w:tc>
        <w:tc>
          <w:tcPr>
            <w:tcW w:type="dxa" w:w="190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Local P-L; mandatory CPU-core gate</w:t>
            </w:r>
          </w:p>
        </w:tc>
        <w:tc>
          <w:tcPr>
            <w:tcW w:type="dxa" w:w="485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4"/>
              </w:rPr>
              <w:t>SM-19, CR-025, MR-015, MR-017, MR-018, NFR-028</w:t>
            </w:r>
          </w:p>
        </w:tc>
      </w:tr>
    </w:tbl>
    <w:p>
      <w:pPr>
        <w:spacing w:after="20"/>
      </w:pPr>
    </w:p>
    <w:p>
      <w:pPr>
        <w:pStyle w:val="Heading2"/>
      </w:pPr>
      <w:r>
        <w:t>E.3 Requirement and measure reverse index</w:t>
      </w:r>
    </w:p>
    <w:p>
      <w:pPr>
        <w:spacing w:after="120" w:line="259" w:lineRule="auto"/>
      </w:pPr>
      <w:r>
        <w:rPr>
          <w:rFonts w:ascii="Calibri" w:hAnsi="Calibri" w:eastAsia="Calibri"/>
          <w:i w:val="0"/>
          <w:color w:val="202124"/>
          <w:sz w:val="20"/>
        </w:rPr>
        <w:t>Verified by is generated from the same mapping as E.2; the two directions therefore cannot drift independently. Source priority is repeated for gate review.</w:t>
      </w:r>
    </w:p>
    <w:p>
      <w:pPr>
        <w:pStyle w:val="Heading3"/>
      </w:pPr>
      <w:r>
        <w:t>E.3.1 Success measures</w:t>
      </w:r>
    </w:p>
    <w:tbl>
      <w:tblPr>
        <w:tblW w:type="dxa" w:w="9240"/>
        <w:tblLayout w:type="fixed"/>
        <w:tblLook w:firstColumn="1" w:firstRow="1" w:lastColumn="0" w:lastRow="0" w:noHBand="0" w:noVBand="1" w:val="04A0"/>
        <w:jc w:val="left"/>
        <w:tblInd w:w="10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300"/>
        <w:gridCol w:w="1200"/>
        <w:gridCol w:w="6740"/>
      </w:tblGrid>
      <w:tr>
        <w:trPr>
          <w:tblHeader w:val="true"/>
          <w:cantSplit/>
        </w:trPr>
        <w:tc>
          <w:tcPr>
            <w:tcW w:type="dxa" w:w="130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5"/>
              </w:rPr>
              <w:t>Control</w:t>
            </w:r>
          </w:p>
        </w:tc>
        <w:tc>
          <w:tcPr>
            <w:tcW w:type="dxa" w:w="120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5"/>
              </w:rPr>
              <w:t>Priority</w:t>
            </w:r>
          </w:p>
        </w:tc>
        <w:tc>
          <w:tcPr>
            <w:tcW w:type="dxa" w:w="674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5"/>
              </w:rPr>
              <w:t>Verified by</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SM-01</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AT-012, AT-020</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SM-02</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AT-031, AT-032</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SM-03</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5"/>
              </w:rPr>
              <w:t>AT-008, AT-009, AT-012</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SM-04</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AT-027</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SM-05</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AT-010, AT-011</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SM-06</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5"/>
              </w:rPr>
              <w:t>AT-023, AT-028, AT-034, AT-036, AT-037</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SM-07</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AT-015</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SM-08</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AT-005</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SM-09</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AT-021</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SM-10</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5"/>
              </w:rPr>
              <w:t>AT-026, AT-033, AT-039, AT-041</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SM-11</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AT-032</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SM-12</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5"/>
              </w:rPr>
              <w:t>AT-005, AT-020, AT-032</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SM-13a</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AT-034</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SM-13b</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AT-038</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SM-14a</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AT-036</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SM-14b</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AT-037, AT-045</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SM-15</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5"/>
              </w:rPr>
              <w:t>AT-026, AT-039, AT-041</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SM-16</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AT-042</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SM-17</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AT-040, AT-043</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SM-18</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5"/>
              </w:rPr>
              <w:t>AT-044, AT-046, AT-047, AT-048, AT-049</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SM-19</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AT-055, AT-056</w:t>
            </w:r>
          </w:p>
        </w:tc>
      </w:tr>
    </w:tbl>
    <w:p>
      <w:pPr>
        <w:spacing w:after="20"/>
      </w:pPr>
    </w:p>
    <w:p>
      <w:pPr>
        <w:pStyle w:val="Heading3"/>
      </w:pPr>
      <w:r>
        <w:t>E.3.2 Functional requirements</w:t>
      </w:r>
    </w:p>
    <w:tbl>
      <w:tblPr>
        <w:tblW w:type="dxa" w:w="9240"/>
        <w:tblLayout w:type="fixed"/>
        <w:tblLook w:firstColumn="1" w:firstRow="1" w:lastColumn="0" w:lastRow="0" w:noHBand="0" w:noVBand="1" w:val="04A0"/>
        <w:jc w:val="left"/>
        <w:tblInd w:w="10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300"/>
        <w:gridCol w:w="1200"/>
        <w:gridCol w:w="6740"/>
      </w:tblGrid>
      <w:tr>
        <w:trPr>
          <w:tblHeader w:val="true"/>
          <w:cantSplit/>
        </w:trPr>
        <w:tc>
          <w:tcPr>
            <w:tcW w:type="dxa" w:w="130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5"/>
              </w:rPr>
              <w:t>Control</w:t>
            </w:r>
          </w:p>
        </w:tc>
        <w:tc>
          <w:tcPr>
            <w:tcW w:type="dxa" w:w="120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5"/>
              </w:rPr>
              <w:t>Priority</w:t>
            </w:r>
          </w:p>
        </w:tc>
        <w:tc>
          <w:tcPr>
            <w:tcW w:type="dxa" w:w="674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5"/>
              </w:rPr>
              <w:t>Verified by</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FR-001</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AT-001, AT-016</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FR-002</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AT-001</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FR-003</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AT-001</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FR-004</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AT-002</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FR-005</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AT-002</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FR-006</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AT-002, AT-044</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FR-007</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5"/>
              </w:rPr>
              <w:t>AT-003, AT-024, AT-044</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FR-008</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AT-001</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FR-009</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AT-001</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FR-010</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AT-052</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FR-011</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AT-002</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FR-012</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AT-002, AT-009</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FR-013</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AT-003</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FR-014</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AT-003, AT-024</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FR-015</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AT-003</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FR-016</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AT-003, AT-020</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FR-017</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AT-003</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FR-018</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AT-010</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FR-019</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AT-022</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FR-020</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AT-005</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FR-021</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AT-005, AT-031</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FR-022</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5"/>
              </w:rPr>
              <w:t>AT-003, AT-024, AT-031</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FR-023</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5"/>
              </w:rPr>
              <w:t>AT-019, AT-026, AT-049</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FR-024</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AT-004</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FR-025</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AT-006, AT-007</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FR-026</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AT-006</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FR-027</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AT-005</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FR-028</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AT-011</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FR-029</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AT-011</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FR-030</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AT-030</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FR-031</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AT-014</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FR-032</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AT-007</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FR-033</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AT-010</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FR-034</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AT-008, AT-009</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FR-035</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AT-012</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FR-036</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AT-010</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FR-037</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AT-010</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FR-038</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AT-012</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FR-039</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AT-010</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FR-040</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AT-011</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FR-041</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AT-013</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FR-042</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5"/>
              </w:rPr>
              <w:t>AT-020, AT-021, AT-026</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FR-043</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AT-025</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FR-044</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AT-025, AT-051</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FR-045</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AT-051</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FR-046</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AT-014</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FR-047</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AT-014</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FR-048</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AT-014</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FR-049</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AT-015</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FR-050</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AT-015</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FR-051</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AT-020, AT-044</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FR-052</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AT-019</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FR-053</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5"/>
              </w:rPr>
              <w:t>AT-005, AT-020, AT-027</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FR-054</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AT-018</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FR-055</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AT-020, AT-033</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FR-056</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AT-018</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FR-057</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5"/>
              </w:rPr>
              <w:t>AT-004, AT-006, AT-014, AT-018</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FR-058</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AT-018, AT-027</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FR-059</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AT-006, AT-018</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FR-060</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AT-044, AT-048</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FR-061</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AT-047</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FR-062</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AT-048</w:t>
            </w:r>
          </w:p>
        </w:tc>
      </w:tr>
    </w:tbl>
    <w:p>
      <w:pPr>
        <w:spacing w:after="20"/>
      </w:pPr>
    </w:p>
    <w:p>
      <w:pPr>
        <w:pStyle w:val="Heading3"/>
      </w:pPr>
      <w:r>
        <w:t>E.3.3 CPU, routing and budget requirements</w:t>
      </w:r>
    </w:p>
    <w:tbl>
      <w:tblPr>
        <w:tblW w:type="dxa" w:w="9240"/>
        <w:tblLayout w:type="fixed"/>
        <w:tblLook w:firstColumn="1" w:firstRow="1" w:lastColumn="0" w:lastRow="0" w:noHBand="0" w:noVBand="1" w:val="04A0"/>
        <w:jc w:val="left"/>
        <w:tblInd w:w="10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300"/>
        <w:gridCol w:w="1200"/>
        <w:gridCol w:w="6740"/>
      </w:tblGrid>
      <w:tr>
        <w:trPr>
          <w:tblHeader w:val="true"/>
          <w:cantSplit/>
        </w:trPr>
        <w:tc>
          <w:tcPr>
            <w:tcW w:type="dxa" w:w="130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5"/>
              </w:rPr>
              <w:t>Control</w:t>
            </w:r>
          </w:p>
        </w:tc>
        <w:tc>
          <w:tcPr>
            <w:tcW w:type="dxa" w:w="120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5"/>
              </w:rPr>
              <w:t>Priority</w:t>
            </w:r>
          </w:p>
        </w:tc>
        <w:tc>
          <w:tcPr>
            <w:tcW w:type="dxa" w:w="674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5"/>
              </w:rPr>
              <w:t>Verified by</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CR-001</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AT-021, AT-022</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CR-002</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AT-023</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CR-003</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5"/>
              </w:rPr>
              <w:t>AT-028, AT-033, AT-038</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CR-004</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AT-030</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CR-005</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AT-024</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CR-006</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AT-004, AT-033</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CR-007</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AT-025</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CR-008</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AT-020</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CR-009</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AT-022</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CR-010</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AT-027</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CR-011</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AT-028</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CR-012</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AT-029, AT-035</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CR-013</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AT-034</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CR-014</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AT-036</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CR-015</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AT-026, AT-039</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CR-016</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AT-038</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CR-017</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AT-037, AT-045</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CR-018</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AT-041</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CR-019</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AT-042</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CR-020</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AT-044</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CR-021</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AT-040, AT-046</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CR-022</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5"/>
              </w:rPr>
              <w:t>AT-044, AT-047, AT-048</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CR-023</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5"/>
              </w:rPr>
              <w:t>AT-040, AT-046, AT-048</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CR-024</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AT-044, AT-049</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CR-025</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AT-055, AT-056</w:t>
            </w:r>
          </w:p>
        </w:tc>
      </w:tr>
    </w:tbl>
    <w:p>
      <w:pPr>
        <w:spacing w:after="20"/>
      </w:pPr>
    </w:p>
    <w:p>
      <w:pPr>
        <w:pStyle w:val="Heading3"/>
      </w:pPr>
      <w:r>
        <w:t>E.3.4 AI and model requirements</w:t>
      </w:r>
    </w:p>
    <w:tbl>
      <w:tblPr>
        <w:tblW w:type="dxa" w:w="9240"/>
        <w:tblLayout w:type="fixed"/>
        <w:tblLook w:firstColumn="1" w:firstRow="1" w:lastColumn="0" w:lastRow="0" w:noHBand="0" w:noVBand="1" w:val="04A0"/>
        <w:jc w:val="left"/>
        <w:tblInd w:w="10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300"/>
        <w:gridCol w:w="1200"/>
        <w:gridCol w:w="6740"/>
      </w:tblGrid>
      <w:tr>
        <w:trPr>
          <w:tblHeader w:val="true"/>
          <w:cantSplit/>
        </w:trPr>
        <w:tc>
          <w:tcPr>
            <w:tcW w:type="dxa" w:w="130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5"/>
              </w:rPr>
              <w:t>Control</w:t>
            </w:r>
          </w:p>
        </w:tc>
        <w:tc>
          <w:tcPr>
            <w:tcW w:type="dxa" w:w="120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5"/>
              </w:rPr>
              <w:t>Priority</w:t>
            </w:r>
          </w:p>
        </w:tc>
        <w:tc>
          <w:tcPr>
            <w:tcW w:type="dxa" w:w="674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5"/>
              </w:rPr>
              <w:t>Verified by</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MR-001</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AT-031</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MR-002</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5"/>
              </w:rPr>
              <w:t>AT-012, AT-029, AT-035</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MR-003</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AT-012</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MR-004</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AT-012</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MR-005</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AT-029, AT-035</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MR-006</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AT-011, AT-024</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MR-007</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AT-004, AT-005</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MR-008</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5"/>
              </w:rPr>
              <w:t>AT-005, AT-020, AT-027</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MR-009</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AT-027, AT-030</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MR-010</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5"/>
              </w:rPr>
              <w:t>AT-004, AT-024, AT-026</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MR-011</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AT-032</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MR-012</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AT-049</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MR-013</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5"/>
              </w:rPr>
              <w:t>AT-020, AT-028, AT-033, AT-055</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MR-014</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AT-044, AT-049</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MR-015</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5"/>
              </w:rPr>
              <w:t>AT-017, AT-051, AT-056</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MR-016</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AT-005, AT-023</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MR-017</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5"/>
              </w:rPr>
              <w:t>AT-017, AT-023, AT-028, AT-034, AT-036, AT-037, AT-042, AT-055, AT-056</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MR-018</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AT-055, AT-056</w:t>
            </w:r>
          </w:p>
        </w:tc>
      </w:tr>
    </w:tbl>
    <w:p>
      <w:pPr>
        <w:spacing w:after="20"/>
      </w:pPr>
    </w:p>
    <w:p>
      <w:pPr>
        <w:pStyle w:val="Heading3"/>
      </w:pPr>
      <w:r>
        <w:t>E.3.5 Non-functional requirements</w:t>
      </w:r>
    </w:p>
    <w:tbl>
      <w:tblPr>
        <w:tblW w:type="dxa" w:w="9240"/>
        <w:tblLayout w:type="fixed"/>
        <w:tblLook w:firstColumn="1" w:firstRow="1" w:lastColumn="0" w:lastRow="0" w:noHBand="0" w:noVBand="1" w:val="04A0"/>
        <w:jc w:val="left"/>
        <w:tblInd w:w="10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300"/>
        <w:gridCol w:w="1200"/>
        <w:gridCol w:w="6740"/>
      </w:tblGrid>
      <w:tr>
        <w:trPr>
          <w:tblHeader w:val="true"/>
          <w:cantSplit/>
        </w:trPr>
        <w:tc>
          <w:tcPr>
            <w:tcW w:type="dxa" w:w="130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5"/>
              </w:rPr>
              <w:t>Control</w:t>
            </w:r>
          </w:p>
        </w:tc>
        <w:tc>
          <w:tcPr>
            <w:tcW w:type="dxa" w:w="120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5"/>
              </w:rPr>
              <w:t>Priority</w:t>
            </w:r>
          </w:p>
        </w:tc>
        <w:tc>
          <w:tcPr>
            <w:tcW w:type="dxa" w:w="6740"/>
            <w:tcMar>
              <w:top w:w="70" w:type="dxa"/>
              <w:start w:w="100" w:type="dxa"/>
              <w:bottom w:w="70" w:type="dxa"/>
              <w:end w:w="100" w:type="dxa"/>
            </w:tcMar>
            <w:vAlign w:val="top"/>
            <w:shd w:fill="D9E5F4"/>
          </w:tcPr>
          <w:p>
            <w:pPr>
              <w:spacing w:before="0" w:after="0" w:line="240" w:lineRule="auto"/>
              <w:jc w:val="center"/>
            </w:pPr>
            <w:r/>
            <w:r>
              <w:rPr>
                <w:rFonts w:ascii="Calibri" w:hAnsi="Calibri" w:eastAsia="Calibri"/>
                <w:b/>
                <w:color w:val="202124"/>
                <w:sz w:val="15"/>
              </w:rPr>
              <w:t>Verified by</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NFR-001</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AT-006, AT-016</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NFR-002</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AT-006</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NFR-003</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5"/>
              </w:rPr>
              <w:t>AT-002, AT-014, AT-018</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NFR-004</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AT-050</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NFR-005</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AT-050</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NFR-006</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AT-050</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NFR-007</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AT-017</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NFR-008</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AT-017</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NFR-009</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AT-018</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NFR-010</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AT-050</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NFR-011</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5"/>
              </w:rPr>
              <w:t>AT-013, AT-019, AT-020, AT-052</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NFR-012</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AT-051</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NFR-013</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5"/>
              </w:rPr>
              <w:t>AT-006, AT-020, AT-028, AT-033</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NFR-014</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AT-005, AT-051</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NFR-015</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AT-018, AT-027</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NFR-016</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AT-050</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NFR-017</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AT-010</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NFR-018</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AT-001</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NFR-019</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AT-030</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NFR-020</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5"/>
              </w:rPr>
              <w:t>AT-005, AT-025, AT-051</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NFR-021</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5"/>
              </w:rPr>
              <w:t>AT-044, AT-047, AT-048, AT-049</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NFR-022</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AT-052</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NFR-023</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AT-016</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NFR-024</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AT-053</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NFR-025</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Should</w:t>
            </w:r>
          </w:p>
        </w:tc>
        <w:tc>
          <w:tcPr>
            <w:tcW w:type="dxa" w:w="674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AT-054</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NFR-026</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left"/>
            </w:pPr>
            <w:r/>
            <w:r>
              <w:rPr>
                <w:rFonts w:ascii="Calibri" w:hAnsi="Calibri" w:eastAsia="Calibri"/>
                <w:b w:val="0"/>
                <w:color w:val="202124"/>
                <w:sz w:val="15"/>
              </w:rPr>
              <w:t>AT-017, AT-023, AT-027, AT-028, AT-034, AT-036, AT-037, AT-042</w:t>
            </w:r>
          </w:p>
        </w:tc>
      </w:tr>
      <w:tr>
        <w:trPr>
          <w:cantSplit/>
        </w:trPr>
        <w:tc>
          <w:tcPr>
            <w:tcW w:type="dxa" w:w="1300"/>
            <w:tcMar>
              <w:top w:w="70" w:type="dxa"/>
              <w:start w:w="100" w:type="dxa"/>
              <w:bottom w:w="70" w:type="dxa"/>
              <w:end w:w="100" w:type="dxa"/>
            </w:tcMar>
            <w:vAlign w:val="top"/>
          </w:tcPr>
          <w:p>
            <w:pPr>
              <w:spacing w:before="0" w:after="0" w:line="240" w:lineRule="auto"/>
              <w:jc w:val="center"/>
            </w:pPr>
            <w:r/>
            <w:r>
              <w:rPr>
                <w:rFonts w:ascii="Calibri" w:hAnsi="Calibri" w:eastAsia="Calibri"/>
                <w:b/>
                <w:color w:val="202124"/>
                <w:sz w:val="15"/>
              </w:rPr>
              <w:t>NFR-027</w:t>
            </w:r>
          </w:p>
        </w:tc>
        <w:tc>
          <w:tcPr>
            <w:tcW w:type="dxa" w:w="1200"/>
            <w:tcMar>
              <w:top w:w="70" w:type="dxa"/>
              <w:start w:w="100" w:type="dxa"/>
              <w:bottom w:w="70" w:type="dxa"/>
              <w:end w:w="100" w:type="dxa"/>
            </w:tcMar>
            <w:vAlign w:val="top"/>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tcPr>
          <w:p>
            <w:pPr>
              <w:spacing w:before="0" w:after="0" w:line="240" w:lineRule="auto"/>
              <w:jc w:val="left"/>
            </w:pPr>
            <w:r/>
            <w:r>
              <w:rPr>
                <w:rFonts w:ascii="Calibri" w:hAnsi="Calibri" w:eastAsia="Calibri"/>
                <w:b w:val="0"/>
                <w:color w:val="202124"/>
                <w:sz w:val="15"/>
              </w:rPr>
              <w:t>AT-026, AT-033, AT-038, AT-039, AT-041</w:t>
            </w:r>
          </w:p>
        </w:tc>
      </w:tr>
      <w:tr>
        <w:trPr>
          <w:cantSplit/>
        </w:trPr>
        <w:tc>
          <w:tcPr>
            <w:tcW w:type="dxa" w:w="13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color w:val="202124"/>
                <w:sz w:val="15"/>
              </w:rPr>
              <w:t>NFR-028</w:t>
            </w:r>
          </w:p>
        </w:tc>
        <w:tc>
          <w:tcPr>
            <w:tcW w:type="dxa" w:w="120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Must</w:t>
            </w:r>
          </w:p>
        </w:tc>
        <w:tc>
          <w:tcPr>
            <w:tcW w:type="dxa" w:w="6740"/>
            <w:tcMar>
              <w:top w:w="70" w:type="dxa"/>
              <w:start w:w="100" w:type="dxa"/>
              <w:bottom w:w="70" w:type="dxa"/>
              <w:end w:w="100" w:type="dxa"/>
            </w:tcMar>
            <w:vAlign w:val="top"/>
            <w:shd w:fill="F5F8FC"/>
          </w:tcPr>
          <w:p>
            <w:pPr>
              <w:spacing w:before="0" w:after="0" w:line="240" w:lineRule="auto"/>
              <w:jc w:val="center"/>
            </w:pPr>
            <w:r/>
            <w:r>
              <w:rPr>
                <w:rFonts w:ascii="Calibri" w:hAnsi="Calibri" w:eastAsia="Calibri"/>
                <w:b w:val="0"/>
                <w:color w:val="202124"/>
                <w:sz w:val="15"/>
              </w:rPr>
              <w:t>AT-055, AT-056</w:t>
            </w:r>
          </w:p>
        </w:tc>
      </w:tr>
    </w:tbl>
    <w:p>
      <w:pPr>
        <w:spacing w:after="20"/>
      </w:pP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right="173"/>
      <w:jc w:val="right"/>
    </w:pPr>
    <w:r>
      <w:rPr>
        <w:rFonts w:ascii="Calibri" w:hAnsi="Calibri" w:eastAsia="Calibri" w:cs="Calibri"/>
        <w:color w:val="5F6368"/>
        <w:sz w:val="17"/>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right="173"/>
      <w:jc w:val="right"/>
    </w:pPr>
    <w:r>
      <w:rPr>
        <w:rFonts w:ascii="Calibri" w:hAnsi="Calibri" w:eastAsia="Calibri" w:cs="Calibri"/>
        <w:color w:val="5F6368"/>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Symbol" w:hAnsi="Symbol"/>
      </w:rPr>
    </w:lvl>
  </w:abstractNum>
  <w:num w:numId="1009">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0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Light" w:hAnsi="Calibri Light"/>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val="0"/>
      <w:iCs/>
      <w:color w:val="5F636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ffmpeg.org/ffmpeg-filters.html" TargetMode="External"/><Relationship Id="rId15" Type="http://schemas.openxmlformats.org/officeDocument/2006/relationships/hyperlink" Target="https://ffmpeg.org/legal.html" TargetMode="External"/><Relationship Id="rId16" Type="http://schemas.openxmlformats.org/officeDocument/2006/relationships/hyperlink" Target="https://docs.opencv.org/4.x/dc/d6b/group__video__track.html" TargetMode="External"/><Relationship Id="rId17" Type="http://schemas.openxmlformats.org/officeDocument/2006/relationships/hyperlink" Target="https://opencv.org/license/" TargetMode="External"/><Relationship Id="rId18" Type="http://schemas.openxmlformats.org/officeDocument/2006/relationships/hyperlink" Target="https://skia.org/" TargetMode="External"/><Relationship Id="rId19" Type="http://schemas.openxmlformats.org/officeDocument/2006/relationships/hyperlink" Target="https://api.skia.org/classSkSurface.html" TargetMode="External"/><Relationship Id="rId20" Type="http://schemas.openxmlformats.org/officeDocument/2006/relationships/hyperlink" Target="https://onnxruntime.ai/docs/execution-providers/" TargetMode="External"/><Relationship Id="rId21" Type="http://schemas.openxmlformats.org/officeDocument/2006/relationships/hyperlink" Target="https://github.com/hzwer/ECCV2022-RIFE" TargetMode="External"/><Relationship Id="rId22" Type="http://schemas.openxmlformats.org/officeDocument/2006/relationships/hyperlink" Target="https://github.com/nihui/rife-ncnn-vulkan" TargetMode="External"/><Relationship Id="rId23" Type="http://schemas.openxmlformats.org/officeDocument/2006/relationships/hyperlink" Target="https://github.com/Wan-Video/Wan2.1" TargetMode="External"/><Relationship Id="rId24" Type="http://schemas.openxmlformats.org/officeDocument/2006/relationships/hyperlink" Target="https://github.com/ali-vilab/VACE" TargetMode="External"/><Relationship Id="rId25" Type="http://schemas.openxmlformats.org/officeDocument/2006/relationships/hyperlink" Target="https://github.com/Lightricks/LTX-2" TargetMode="External"/><Relationship Id="rId26" Type="http://schemas.openxmlformats.org/officeDocument/2006/relationships/hyperlink" Target="https://huggingface.co/Lightricks/LTX-2.5" TargetMode="External"/><Relationship Id="rId27" Type="http://schemas.openxmlformats.org/officeDocument/2006/relationships/hyperlink" Target="https://github.com/TencentARC/ToonComposer" TargetMode="External"/><Relationship Id="rId28" Type="http://schemas.openxmlformats.org/officeDocument/2006/relationships/hyperlink" Target="https://github.com/Doubiiu/ToonCrafter" TargetMode="External"/><Relationship Id="rId29" Type="http://schemas.openxmlformats.org/officeDocument/2006/relationships/hyperlink" Target="https://github.com/lllyasviel/framepack" TargetMode="External"/><Relationship Id="rId30" Type="http://schemas.openxmlformats.org/officeDocument/2006/relationships/hyperlink" Target="https://github.com/Tencent-Hunyuan/HunyuanVideo-1.5" TargetMode="External"/><Relationship Id="rId31" Type="http://schemas.openxmlformats.org/officeDocument/2006/relationships/hyperlink" Target="https://onnxruntime.ai/docs/performance/model-optimizations/quantiz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Frame-Conditioned 2D AI Video Production System — Requirements v0.12</dc:title>
  <dc:subject>CPU-speed objective rebaseline and Round 11 release-aware verification</dc:subject>
  <dc:creator>Project Team</dc:creator>
  <cp:keywords>AI video, 2D animation, CPU-first, deterministic motion, keyframes, motion routing, requirements, technical specification</cp:keywords>
  <dc:description>Proposed CPU performance targets; no model benchmark or owner sign-off claimed.</dc:description>
  <cp:lastModifiedBy>Project Team</cp:lastModifiedBy>
  <cp:revision>1</cp:revision>
  <dcterms:created xsi:type="dcterms:W3CDTF">2013-12-23T23:15:00Z</dcterms:created>
  <dcterms:modified xsi:type="dcterms:W3CDTF">2013-12-23T23:15:00Z</dcterms:modified>
  <cp:category/>
</cp:coreProperties>
</file>