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color w:val="1F3964"/>
          <w:sz w:val="44"/>
        </w:rPr>
        <w:t>Trust Boundary Canvas — Compliance Knowledge Agent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Version:</w:t>
      </w:r>
      <w:r>
        <w:rPr>
          <w:color w:val="262626"/>
          <w:sz w:val="21"/>
        </w:rPr>
        <w:t xml:space="preserve"> 1.0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Date:</w:t>
      </w:r>
      <w:r>
        <w:rPr>
          <w:color w:val="262626"/>
          <w:sz w:val="21"/>
        </w:rPr>
        <w:t xml:space="preserve"> 2025-06-06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Owner:</w:t>
      </w:r>
      <w:r>
        <w:rPr>
          <w:color w:val="262626"/>
          <w:sz w:val="21"/>
        </w:rPr>
        <w:t xml:space="preserve"> Architecture Team + Chief Compliance Officer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Review Cycle:</w:t>
      </w:r>
      <w:r>
        <w:rPr>
          <w:color w:val="262626"/>
          <w:sz w:val="21"/>
        </w:rPr>
        <w:t xml:space="preserve"> Quarterly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Trust Architecture Principle</w:t>
      </w:r>
    </w:p>
    <w:p>
      <w:pPr>
        <w:spacing w:before="20" w:after="60"/>
      </w:pPr>
      <w:r>
        <w:rPr>
          <w:color w:val="262626"/>
          <w:sz w:val="21"/>
        </w:rPr>
        <w:t xml:space="preserve">&gt; </w:t>
      </w:r>
      <w:r>
        <w:rPr>
          <w:b/>
          <w:color w:val="262626"/>
          <w:sz w:val="21"/>
        </w:rPr>
        <w:t>AI-Recommend / Human-Approve</w:t>
      </w:r>
      <w:r>
        <w:rPr>
          <w:color w:val="262626"/>
          <w:sz w:val="21"/>
        </w:rPr>
      </w:r>
    </w:p>
    <w:p>
      <w:pPr>
        <w:spacing w:before="20" w:after="60"/>
      </w:pPr>
      <w:r>
        <w:rPr>
          <w:b w:val="0"/>
          <w:i w:val="0"/>
          <w:color w:val="262626"/>
          <w:sz w:val="21"/>
        </w:rPr>
        <w:t>&gt;</w:t>
      </w:r>
    </w:p>
    <w:p>
      <w:pPr>
        <w:spacing w:before="20" w:after="60"/>
      </w:pPr>
      <w:r>
        <w:rPr>
          <w:b w:val="0"/>
          <w:i w:val="0"/>
          <w:color w:val="262626"/>
          <w:sz w:val="21"/>
        </w:rPr>
        <w:t>&gt; No AI-generated compliance answer is acted upon without review by a qualified compliance officer. The system is a decision-support tool, not a decision-making authority.</w:t>
      </w:r>
    </w:p>
    <w:p>
      <w:pPr>
        <w:spacing w:before="20" w:after="60"/>
      </w:pPr>
      <w:r>
        <w:rPr>
          <w:b w:val="0"/>
          <w:i w:val="0"/>
          <w:color w:val="262626"/>
          <w:sz w:val="21"/>
        </w:rPr>
        <w:t>This canvas maps every system capability to its trust zone, defines the human oversight role, and specifies escalation triggers.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Zone Definitions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Zone</w:t>
            </w:r>
          </w:p>
        </w:tc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Zone 0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Fully Automated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No human review; system acts autonomously</w:t>
            </w:r>
          </w:p>
        </w:tc>
      </w:tr>
      <w:tr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Zone 1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AI-Recommend / Human-Confirm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Human briefly reviews and approves AI output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Zone 2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AI-Assist / Human-Decide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AI provides options; human makes final decision</w:t>
            </w:r>
          </w:p>
        </w:tc>
      </w:tr>
      <w:tr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Zone 3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Human-Only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No AI involvement; human expertise only</w:t>
            </w:r>
          </w:p>
        </w:tc>
      </w:tr>
    </w:tbl>
    <w:p>
      <w:pPr>
        <w:spacing w:after="8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Capability Map</w:t>
      </w:r>
    </w:p>
    <w:p>
      <w:pPr>
        <w:spacing w:before="140" w:after="20"/>
      </w:pPr>
      <w:r>
        <w:rPr>
          <w:b/>
          <w:color w:val="17756A"/>
          <w:sz w:val="23"/>
        </w:rPr>
        <w:t>ZONE 0 — Fully Automated (No Human in Loop)</w:t>
      </w:r>
    </w:p>
    <w:p>
      <w:pPr>
        <w:spacing w:before="20" w:after="60"/>
      </w:pPr>
      <w:r>
        <w:rPr>
          <w:b w:val="0"/>
          <w:i w:val="0"/>
          <w:color w:val="262626"/>
          <w:sz w:val="21"/>
        </w:rPr>
        <w:t>*The Compliance Knowledge Agent does NOT operate in Zone 0 for any compliance-critical function.*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Document ingestion (chunking, embedding, storage)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Non-consequential data processing; errors detected in evaluation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Health check and monitoring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System telemetry; no regulatory impact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Audit log generation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Automated logging required for auditability; no compliance decision</w:t>
            </w:r>
          </w:p>
        </w:tc>
      </w:tr>
    </w:tbl>
    <w:p>
      <w:pPr>
        <w:spacing w:after="8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140" w:after="20"/>
      </w:pPr>
      <w:r>
        <w:rPr>
          <w:b/>
          <w:color w:val="17756A"/>
          <w:sz w:val="23"/>
        </w:rPr>
        <w:t>ZONE 1 — AI-Recommend / Human-Confirm</w:t>
      </w:r>
    </w:p>
    <w:p>
      <w:pPr>
        <w:spacing w:before="20" w:after="60"/>
      </w:pPr>
      <w:r>
        <w:rPr>
          <w:b w:val="0"/>
          <w:i w:val="0"/>
          <w:color w:val="262626"/>
          <w:sz w:val="21"/>
        </w:rPr>
        <w:t>These are the core Q&amp;A capabilities. AI generates the answer; compliance officer reviews before action.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40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AI Role</w:t>
            </w:r>
          </w:p>
        </w:tc>
        <w:tc>
          <w:tcPr>
            <w:tcW w:type="dxa" w:w="240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Human Role</w:t>
            </w:r>
          </w:p>
        </w:tc>
        <w:tc>
          <w:tcPr>
            <w:tcW w:type="dxa" w:w="240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Escalation Trigger</w:t>
            </w:r>
          </w:p>
        </w:tc>
      </w:tr>
      <w:tr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Policy lookup (e.g., "What is the SAR filing deadline?")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Retrieve relevant chunks, generate citation-grounded answer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Compliance officer reads answer + citations, confirms accuracy, records decision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Confidence = LOW; reranker score &lt; 0.3</w:t>
            </w:r>
          </w:p>
        </w:tc>
      </w:tr>
      <w:tr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Regulatory threshold queries (e.g., "What is the CTR threshold?")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Surface exact threshold from policy doc with citation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Officer verifies threshold against source document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Any numerical threshold answer</w:t>
            </w:r>
          </w:p>
        </w:tc>
      </w:tr>
      <w:tr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Audit finding lookup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Retrieve finding severity, status, remediation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Officer confirms finding status is current (may have been updated)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Finding marked CRITICAL</w:t>
            </w:r>
          </w:p>
        </w:tc>
      </w:tr>
      <w:tr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Training requirement lookup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Surface training deadlines and requirements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Officer confirms requirement applies to the queried role/jurisdiction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Jurisdiction-specific training query</w:t>
            </w:r>
          </w:p>
        </w:tc>
      </w:tr>
      <w:tr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Standard escalation path lookup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Retrieve documented escalation paths from policy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Officer confirms path is current (org changes may not be in docs)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Query involves senior management escalation</w:t>
            </w:r>
          </w:p>
        </w:tc>
      </w:tr>
    </w:tbl>
    <w:p>
      <w:pPr>
        <w:spacing w:after="8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140" w:after="20"/>
      </w:pPr>
      <w:r>
        <w:rPr>
          <w:b/>
          <w:color w:val="17756A"/>
          <w:sz w:val="23"/>
        </w:rPr>
        <w:t>ZONE 2 — AI-Assist / Human-Decide</w:t>
      </w:r>
    </w:p>
    <w:p>
      <w:pPr>
        <w:spacing w:before="20" w:after="60"/>
      </w:pPr>
      <w:r>
        <w:rPr>
          <w:b w:val="0"/>
          <w:i w:val="0"/>
          <w:color w:val="262626"/>
          <w:sz w:val="21"/>
        </w:rPr>
        <w:t>AI provides structured information but the human makes the substantive compliance judgment.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40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AI Role</w:t>
            </w:r>
          </w:p>
        </w:tc>
        <w:tc>
          <w:tcPr>
            <w:tcW w:type="dxa" w:w="240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Human Role</w:t>
            </w:r>
          </w:p>
        </w:tc>
        <w:tc>
          <w:tcPr>
            <w:tcW w:type="dxa" w:w="240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Why Zone 2</w:t>
            </w:r>
          </w:p>
        </w:tc>
      </w:tr>
      <w:tr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Risk rating determination (e.g., customer risk tier)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Surface risk classification criteria from policy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Compliance officer applies criteria to specific customer facts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Requires judgment on specific facts not in documents</w:t>
            </w:r>
          </w:p>
        </w:tc>
      </w:tr>
      <w:tr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Regulatory interpretation (e.g., "Does this transaction require a SAR?")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Provide relevant policy text, thresholds, and similar-fact guidance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Officer makes final determination; may consult legal counsel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Legal interpretation requires human judgment; wrong answer = regulatory violation</w:t>
            </w:r>
          </w:p>
        </w:tc>
      </w:tr>
      <w:tr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Jurisdiction-specific guidance (e.g., state consumer protection laws)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Surface any federal guidance in corpus; flag jurisdiction-specific gap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Local legal counsel or jurisdiction specialist decides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System corpus may not contain all applicable state laws</w:t>
            </w:r>
          </w:p>
        </w:tc>
      </w:tr>
      <w:tr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Policy conflict resolution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Identify relevant sections from multiple policies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CCO resolves conflict per organizational policy hierarchy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Requires authority to resolve inter-policy ambiguity</w:t>
            </w:r>
          </w:p>
        </w:tc>
      </w:tr>
      <w:tr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SAR filing decision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Surface AML policy thresholds and red flag indicators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Trained AML analyst or compliance officer makes filing decision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SAR filing is a regulatory act; must be human decision</w:t>
            </w:r>
          </w:p>
        </w:tc>
      </w:tr>
      <w:tr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New product compliance review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Surface applicable regulations for product category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Compliance team conducts full review using AI-surfaced starting points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Novel products may not match existing corpus exactly</w:t>
            </w:r>
          </w:p>
        </w:tc>
      </w:tr>
    </w:tbl>
    <w:p>
      <w:pPr>
        <w:spacing w:after="8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140" w:after="20"/>
      </w:pPr>
      <w:r>
        <w:rPr>
          <w:b/>
          <w:color w:val="17756A"/>
          <w:sz w:val="23"/>
        </w:rPr>
        <w:t>ZONE 3 — Human-Only (No AI Involvement)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Regulatory self-reporting decisions (e.g., reporting to OCC, FinCEN)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Regulatory notification is a legal act with material consequences; requires authorized officer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SAR signature and submission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Authorized compliance officer must certify SAR before FinCEN submission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Consent orders and regulatory responses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Requires legal review and executive authorization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Enforcement action responses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Legal and regulatory strategy; cannot be delegated to AI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Whistleblower investigation findings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Requires qualified investigator and confidentiality protections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Board-level risk reporting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Human narrative, strategic judgment; AI may assist in drafting only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Customer adverse action communication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Legal notice with regulatory obligations (ECOA, Reg B)</w:t>
            </w:r>
          </w:p>
        </w:tc>
      </w:tr>
    </w:tbl>
    <w:p>
      <w:pPr>
        <w:spacing w:after="8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Escalation Path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Escalation Path</w:t>
            </w:r>
          </w:p>
        </w:tc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Timeline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AI confidence = LOW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Compliance Business Partner → CCO SME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Within 1 business day</w:t>
            </w:r>
          </w:p>
        </w:tc>
      </w:tr>
      <w:tr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Jurisdiction-specific query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Regulatory Affairs → External legal counsel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Within 2 business days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Policy boundary / ambiguity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CCO (Policy owner arbitration)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Within 3 business days</w:t>
            </w:r>
          </w:p>
        </w:tc>
      </w:tr>
      <w:tr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Novel regulatory requirement (not in corpus)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Regulatory Affairs Research → Legal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Within 5 business days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Conflicting regulatory requirements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CCO + General Counsel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Within 5 business days</w:t>
            </w:r>
          </w:p>
        </w:tc>
      </w:tr>
      <w:tr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CRITICAL audit finding query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CCO + Board Risk Committee notification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Same day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Any SAR-related interpretation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AML Compliance Manager → CCO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Within 2 hours</w:t>
            </w:r>
          </w:p>
        </w:tc>
      </w:tr>
    </w:tbl>
    <w:p>
      <w:pPr>
        <w:spacing w:after="8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Trust Architecture Controls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Responsible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Citation Requirement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Every AI answer must cite specific policy section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Enforced in LLM prompt</w:t>
            </w:r>
          </w:p>
        </w:tc>
      </w:tr>
      <w:tr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Confidence Score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Every answer carries HIGH / MEDIUM / LOW confidence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RAG pipeline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Escalation Flags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Low confidence, jurisdiction, and boundary queries flagged automatically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RAG pipeline</w:t>
            </w:r>
          </w:p>
        </w:tc>
      </w:tr>
      <w:tr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Audit Log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All queries and AI responses logged for 3 years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Application layer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Human Approval Record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Officers must log when they act on AI-provided guidance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Compliance workflow</w:t>
            </w:r>
          </w:p>
        </w:tc>
      </w:tr>
      <w:tr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Trust Notice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Every API response carries AI-Recommend / Human-Approve notice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API response model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Model Validation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System classified as Tier 1 model; annual independent validation required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MRM per REG-BUL-005</w:t>
            </w:r>
          </w:p>
        </w:tc>
      </w:tr>
      <w:tr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Access Control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API access restricted to authenticated compliance officers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API security layer</w:t>
            </w:r>
          </w:p>
        </w:tc>
      </w:tr>
    </w:tbl>
    <w:p>
      <w:pPr>
        <w:spacing w:after="8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What This System Is NOT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Not a legal advice system. Does not constitute legal counsel.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Not a regulatory decision engine. Cannot file SARs, CTRs, or regulatory reports.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Not a source of truth for novel regulatory questions. Corpus is point-in-time; regulations change.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Not a substitute for qualified compliance expertise. Supports, does not replace, human judgment.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