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Siva Prasad Geetha Nagarajan</w:t>
      </w:r>
    </w:p>
    <w:p>
      <w:pPr>
        <w:keepNext w:val="0"/>
        <w:spacing w:after="40"/>
      </w:pPr>
      <w:r>
        <w:rPr>
          <w:b/>
          <w:i w:val="0"/>
          <w:sz w:val="26"/>
        </w:rPr>
        <w:t>Senior Data &amp; ML/AI Engineer</w:t>
      </w:r>
    </w:p>
    <w:p>
      <w:pPr>
        <w:keepNext w:val="0"/>
        <w:spacing w:after="80"/>
      </w:pPr>
      <w:r>
        <w:rPr>
          <w:b w:val="0"/>
          <w:i w:val="0"/>
          <w:sz w:val="20"/>
        </w:rPr>
        <w:t>Data Engineering | Real-Time Streaming | Machine Learning | Generative AI | RAG | Business Intelligence</w:t>
      </w:r>
    </w:p>
    <w:p>
      <w:pPr>
        <w:spacing w:after="200"/>
      </w:pPr>
      <w:r>
        <w:rPr>
          <w:sz w:val="20"/>
        </w:rPr>
        <w:t xml:space="preserve">Phoenix, AZ | Open to remote, hybrid &amp; on-site roles | </w:t>
      </w:r>
      <w:hyperlink r:id="rId9">
        <w:r>
          <w:rPr>
            <w:rFonts w:ascii="Calibri"/>
            <w:sz w:val="20"/>
            <w:color w:val="0563C1"/>
            <w:u w:val="single"/>
          </w:rPr>
          <w:t>siva.kannzusa@gmail.com</w:t>
        </w:r>
      </w:hyperlink>
      <w:r>
        <w:rPr>
          <w:sz w:val="20"/>
        </w:rPr>
        <w:t xml:space="preserve"> | +1 623-201-9430 | </w:t>
      </w:r>
      <w:hyperlink r:id="rId10">
        <w:r>
          <w:rPr>
            <w:rFonts w:ascii="Calibri"/>
            <w:sz w:val="20"/>
            <w:color w:val="0563C1"/>
            <w:u w:val="single"/>
          </w:rPr>
          <w:t>linkedin.com/in/siva-prasad-geetha-nagarajan</w:t>
        </w:r>
      </w:hyperlink>
    </w:p>
    <w:p>
      <w:pPr>
        <w:pStyle w:val="Heading2"/>
      </w:pPr>
      <w:r>
        <w:t>Profile</w:t>
      </w:r>
    </w:p>
    <w:p>
      <w:pPr>
        <w:keepNext w:val="0"/>
        <w:spacing w:after="120"/>
      </w:pPr>
      <w:r>
        <w:rPr>
          <w:b w:val="0"/>
          <w:i w:val="0"/>
          <w:sz w:val="21"/>
        </w:rPr>
        <w:t>Senior Data and ML/AI Engineer with 13+ years of experience designing enterprise data platforms, real-time streaming pipelines, analytical solutions, machine learning applications and Generative AI systems. Brings hands-on U.S. onsite client-delivery experience, working directly with business, tax, product and engineering stakeholders to discover requirements, build rapid POCs, demonstrate solutions and refine them using real-world feedback. Combines deep engineering expertise in Python, SQL, Kafka, cloud data services and BI with applied experience using Gemini, Vertex AI, AWS Bedrock, embeddings and RAG across financial, payroll and compliance workflows. Experienced in progressing ambiguous business problems from discovery through validation, human-in-the-loop design and production readiness.</w:t>
      </w:r>
    </w:p>
    <w:p>
      <w:pPr>
        <w:pStyle w:val="Heading2"/>
      </w:pPr>
      <w:r>
        <w:t>Career Snapshot</w:t>
      </w:r>
    </w:p>
    <w:p>
      <w:pPr>
        <w:keepNext w:val="0"/>
        <w:spacing w:after="120"/>
      </w:pPr>
      <w:r>
        <w:rPr>
          <w:b w:val="0"/>
          <w:i w:val="0"/>
          <w:sz w:val="21"/>
        </w:rPr>
        <w:t>13+ years across BI, data, ML and AI  |  200+ streaming and data-delivery pipelines architected  |  $3.4M in potential residual payment anomalies identified annually  |  Review workflow streamlined from 7 analysts to 3 via automation</w:t>
      </w:r>
    </w:p>
    <w:p>
      <w:pPr>
        <w:pStyle w:val="Heading2"/>
      </w:pPr>
      <w:r>
        <w:t>Technical Skills</w:t>
      </w:r>
    </w:p>
    <w:p>
      <w:pPr>
        <w:keepNext w:val="0"/>
        <w:spacing w:after="40"/>
      </w:pPr>
      <w:r>
        <w:rPr>
          <w:b/>
          <w:i w:val="0"/>
          <w:sz w:val="21"/>
        </w:rPr>
        <w:t>Professional &amp; Production Experience</w:t>
      </w:r>
    </w:p>
    <w:p>
      <w:pPr>
        <w:keepNext w:val="0"/>
        <w:spacing w:after="60"/>
      </w:pPr>
      <w:r>
        <w:rPr>
          <w:b w:val="0"/>
          <w:i w:val="0"/>
          <w:sz w:val="21"/>
        </w:rPr>
        <w:t>Data Engineering &amp; Streaming: Python, SQL, ETL/ELT, Data Modeling, Data Quality, Apache Kafka, AWS MSK, AWS Kinesis, MongoDB Change Streams, FastAPI, Pydantic, Alembic, pandas</w:t>
      </w:r>
    </w:p>
    <w:p>
      <w:pPr>
        <w:keepNext w:val="0"/>
        <w:spacing w:after="60"/>
      </w:pPr>
      <w:r>
        <w:rPr>
          <w:b w:val="0"/>
          <w:i w:val="0"/>
          <w:sz w:val="21"/>
        </w:rPr>
        <w:t>AI / ML / GenAI: Machine Learning, Gemini, Claude, Vertex AI, AWS Bedrock, AWS Textract, Embeddings, RAG, Vector Search, pgvector, Prompt Design, LLM Evaluation, scikit-learn, XGBoost, LightGBM, RapidFuzz, PyTorch, TensorFlow, MLflow, Optuna</w:t>
      </w:r>
    </w:p>
    <w:p>
      <w:pPr>
        <w:keepNext w:val="0"/>
        <w:spacing w:after="160"/>
      </w:pPr>
      <w:r>
        <w:rPr>
          <w:b w:val="0"/>
          <w:i w:val="0"/>
          <w:sz w:val="21"/>
        </w:rPr>
        <w:t>Cloud, Databases &amp; BI: AWS, GCP, EC2, S3, Glue, Lambda, BigQuery, PostgreSQL, MongoDB, DocumentDB, Oracle, SQL Server, Redshift, DB2, MySQL, Apache Solr, Qlik Sense, OBIEE, Tableau, SAP BusinessObjects, Docker, Kubernetes</w:t>
      </w:r>
    </w:p>
    <w:p>
      <w:pPr>
        <w:keepNext w:val="0"/>
        <w:spacing w:after="40"/>
      </w:pPr>
      <w:r>
        <w:rPr>
          <w:b/>
          <w:i w:val="0"/>
          <w:sz w:val="21"/>
        </w:rPr>
        <w:t>Hands-On Prototyping &amp; Development (POC / learning projects)</w:t>
      </w:r>
    </w:p>
    <w:p>
      <w:pPr>
        <w:keepNext w:val="0"/>
        <w:spacing w:after="160"/>
      </w:pPr>
      <w:r>
        <w:rPr>
          <w:b w:val="0"/>
          <w:i w:val="0"/>
          <w:sz w:val="21"/>
        </w:rPr>
        <w:t>Hugging Face, LangChain, LlamaIndex, FAISS, PySpark, SageMaker, Airflow, Tool Calling, Agentic Workflows, SFT, LoRA/QLoRA</w:t>
      </w:r>
    </w:p>
    <w:p>
      <w:pPr>
        <w:pStyle w:val="Heading2"/>
      </w:pPr>
      <w:r>
        <w:t>Professional Experience</w:t>
      </w:r>
    </w:p>
    <w:p>
      <w:pPr>
        <w:keepNext/>
        <w:spacing w:after="0"/>
      </w:pPr>
      <w:r>
        <w:rPr>
          <w:b/>
          <w:i w:val="0"/>
          <w:sz w:val="21"/>
        </w:rPr>
        <w:t>Data &amp; ML/AI Engineer — Sutherland Global (formerly ATMECS Global)</w:t>
      </w:r>
    </w:p>
    <w:p>
      <w:pPr>
        <w:keepNext/>
        <w:spacing w:after="40"/>
      </w:pPr>
      <w:r>
        <w:rPr>
          <w:b w:val="0"/>
          <w:i/>
          <w:sz w:val="20"/>
        </w:rPr>
        <w:t>Phoenix, AZ | Client: Entertainment Partners | April 2023 – Present</w:t>
      </w:r>
    </w:p>
    <w:p>
      <w:pPr>
        <w:keepNext/>
        <w:spacing w:after="80"/>
      </w:pPr>
      <w:r>
        <w:rPr>
          <w:b w:val="0"/>
          <w:i/>
          <w:sz w:val="19"/>
        </w:rPr>
        <w:t>Joined ATMECS Global in April 2023 and continued the same client engagement following the Sutherland acquisition.</w:t>
      </w:r>
    </w:p>
    <w:p>
      <w:pPr>
        <w:pStyle w:val="ListBullet"/>
        <w:keepNext/>
        <w:spacing w:after="60"/>
      </w:pPr>
      <w:r>
        <w:t>Lead discovery sessions with tax, business, product and engineering stakeholders to clarify ambiguous requirements, evaluate feasibility, demonstrate working solutions and refine scope based on real-world data behavior.</w:t>
      </w:r>
    </w:p>
    <w:p>
      <w:pPr>
        <w:pStyle w:val="ListBullet"/>
        <w:keepNext w:val="0"/>
        <w:spacing w:after="60"/>
      </w:pPr>
      <w:r>
        <w:t>Design and build enterprise data and ML/AI solutions across production, pilot and proof-of-concept initiatives using Python, Gemini, Vertex AI, AWS Bedrock and cloud data services.</w:t>
      </w:r>
    </w:p>
    <w:p>
      <w:pPr>
        <w:pStyle w:val="ListBullet"/>
        <w:keepNext w:val="0"/>
        <w:spacing w:after="60"/>
      </w:pPr>
      <w:r>
        <w:t>Piloted an AI-assisted Tax Incentives platform across 47 Georgia productions, combining General Ledger, payroll, employee and production data to identify approximately $500K-$1M in potentially non-qualified costs per production for analyst validation before filing.</w:t>
      </w:r>
    </w:p>
    <w:p>
      <w:pPr>
        <w:pStyle w:val="ListBullet"/>
        <w:keepNext w:val="0"/>
        <w:spacing w:after="60"/>
      </w:pPr>
      <w:r>
        <w:t>Shifted tax-incentive review from post-production analysis to daily exception monitoring, reducing manual-review staffing requirements from seven analysts to three while retaining human validation for high-risk cases.</w:t>
      </w:r>
    </w:p>
    <w:p>
      <w:pPr>
        <w:pStyle w:val="ListBullet"/>
        <w:keepNext w:val="0"/>
        <w:spacing w:after="60"/>
      </w:pPr>
      <w:r>
        <w:t>Deployed a production anomaly-detection system for film and television residual payments, identifying approximately $3.4M in potentially anomalous transactions annually for investigation and remediation.</w:t>
      </w:r>
    </w:p>
    <w:p>
      <w:pPr>
        <w:pStyle w:val="ListBullet"/>
        <w:keepNext w:val="0"/>
        <w:spacing w:after="60"/>
      </w:pPr>
      <w:r>
        <w:t>Designed and demonstrated an AWS Textract-based invoice-processing POC using OCR confidence, validation rules and invoice thresholds to recommend straight-through approval or manual review; transferred the architecture and findings to a specialized productionization team.</w:t>
      </w:r>
    </w:p>
    <w:p>
      <w:pPr>
        <w:keepNext w:val="0"/>
        <w:spacing w:after="200"/>
      </w:pPr>
      <w:r>
        <w:rPr>
          <w:b w:val="0"/>
          <w:i/>
          <w:sz w:val="19"/>
        </w:rPr>
        <w:t>Environment: Python, SQL, Gemini, Vertex AI, AWS Bedrock, AWS Textract, PostgreSQL, AWS EC2, AWS MSK, Qlik Sense</w:t>
      </w:r>
    </w:p>
    <w:p>
      <w:pPr>
        <w:keepNext/>
        <w:spacing w:after="0"/>
      </w:pPr>
      <w:r>
        <w:rPr>
          <w:b/>
          <w:i w:val="0"/>
          <w:sz w:val="21"/>
        </w:rPr>
        <w:t>Associate Technical Lead — ATMECS Inc.</w:t>
      </w:r>
    </w:p>
    <w:p>
      <w:pPr>
        <w:keepNext/>
        <w:spacing w:after="80"/>
      </w:pPr>
      <w:r>
        <w:rPr>
          <w:b w:val="0"/>
          <w:i/>
          <w:sz w:val="20"/>
        </w:rPr>
        <w:t>Hyderabad, India | Clients: Entertainment Partners, Citrix &amp; others | December 2015 – March 2023</w:t>
      </w:r>
    </w:p>
    <w:p>
      <w:pPr>
        <w:pStyle w:val="ListBullet"/>
        <w:keepNext/>
        <w:spacing w:after="60"/>
      </w:pPr>
      <w:r>
        <w:t>Led an eight-member Data Engineering and streaming team across architecture, hiring, mentoring, delivery, production support and stakeholder communication.</w:t>
      </w:r>
    </w:p>
    <w:p>
      <w:pPr>
        <w:pStyle w:val="ListBullet"/>
        <w:keepNext w:val="0"/>
        <w:spacing w:after="60"/>
      </w:pPr>
      <w:r>
        <w:t>Led the architecture and production operation of more than 200 streaming and data-delivery pipelines supporting payroll distribution to ERP, analytics and reconciliation systems.</w:t>
      </w:r>
    </w:p>
    <w:p>
      <w:pPr>
        <w:pStyle w:val="ListBullet"/>
        <w:keepNext w:val="0"/>
        <w:spacing w:after="60"/>
      </w:pPr>
      <w:r>
        <w:t>Implemented event-driven and change-data patterns using Apache Kafka, AWS MSK, AWS Kinesis and MongoDB Change Streams.</w:t>
      </w:r>
    </w:p>
    <w:p>
      <w:pPr>
        <w:pStyle w:val="ListBullet"/>
        <w:keepNext w:val="0"/>
        <w:spacing w:after="60"/>
      </w:pPr>
      <w:r>
        <w:t>Built Qlik Sense applications for operational and leadership decision-making, including real-time visibility into pipeline health, throughput and failures.</w:t>
      </w:r>
    </w:p>
    <w:p>
      <w:pPr>
        <w:pStyle w:val="ListBullet"/>
        <w:keepNext w:val="0"/>
        <w:spacing w:after="60"/>
      </w:pPr>
      <w:r>
        <w:t>Built workforce analytics dashboards that helped studios compare crew availability, role experience and compensation benchmarks for production staffing decisions.</w:t>
      </w:r>
    </w:p>
    <w:p>
      <w:pPr>
        <w:pStyle w:val="ListBullet"/>
        <w:keepNext w:val="0"/>
        <w:spacing w:after="60"/>
      </w:pPr>
      <w:r>
        <w:t>Designed a data warehouse built on Google BigQuery for Citrix and collaborated with Entertainment Partners R&amp;D teams on machine learning and data-science pipelines.</w:t>
      </w:r>
    </w:p>
    <w:p>
      <w:pPr>
        <w:pStyle w:val="ListBullet"/>
        <w:keepNext w:val="0"/>
        <w:spacing w:after="60"/>
      </w:pPr>
      <w:r>
        <w:t>Supported production through monitoring, defect resolution, reconciliation, data validation and customer demonstrations.</w:t>
      </w:r>
    </w:p>
    <w:p>
      <w:pPr>
        <w:keepNext w:val="0"/>
        <w:spacing w:after="200"/>
      </w:pPr>
      <w:r>
        <w:rPr>
          <w:b w:val="0"/>
          <w:i/>
          <w:sz w:val="19"/>
        </w:rPr>
        <w:t>Environment: Python, SQL, Kafka, AWS MSK, AWS Kinesis, MongoDB, DocumentDB, AWS Glue, AWS EC2, BigQuery, PostgreSQL, Qlik Sense, Sqoop, Pig, Oozie</w:t>
      </w:r>
    </w:p>
    <w:p>
      <w:pPr>
        <w:keepNext/>
        <w:spacing w:after="0"/>
      </w:pPr>
      <w:r>
        <w:rPr>
          <w:b/>
          <w:i w:val="0"/>
          <w:sz w:val="21"/>
        </w:rPr>
        <w:t>BI Developer / Software Engineer — Virtusa Corporation</w:t>
      </w:r>
    </w:p>
    <w:p>
      <w:pPr>
        <w:keepNext/>
        <w:spacing w:after="80"/>
      </w:pPr>
      <w:r>
        <w:rPr>
          <w:b w:val="0"/>
          <w:i/>
          <w:sz w:val="20"/>
        </w:rPr>
        <w:t>Hyderabad, India | Clients: Network Rail, IMS &amp; Citi | July 2013 – October 2015</w:t>
      </w:r>
    </w:p>
    <w:p>
      <w:pPr>
        <w:pStyle w:val="ListBullet"/>
        <w:keepNext/>
        <w:spacing w:after="60"/>
      </w:pPr>
      <w:r>
        <w:t>Designed OBIEE repository layers, semantic models, dashboards, interactive reports and complex ad hoc queries for Network Rail and IMS.</w:t>
      </w:r>
    </w:p>
    <w:p>
      <w:pPr>
        <w:pStyle w:val="ListBullet"/>
        <w:keepNext w:val="0"/>
        <w:spacing w:after="60"/>
      </w:pPr>
      <w:r>
        <w:t>Built unit-cost modeling reports and dashboards supporting infrastructure cost analysis for Network Rail.</w:t>
      </w:r>
    </w:p>
    <w:p>
      <w:pPr>
        <w:pStyle w:val="ListBullet"/>
        <w:keepNext w:val="0"/>
        <w:spacing w:after="60"/>
      </w:pPr>
      <w:r>
        <w:t>Delivered SAP BusinessObjects and Tableau reporting solutions for Citi.</w:t>
      </w:r>
    </w:p>
    <w:p>
      <w:pPr>
        <w:pStyle w:val="ListBullet"/>
        <w:keepNext w:val="0"/>
        <w:spacing w:after="60"/>
      </w:pPr>
      <w:r>
        <w:t>Implemented object- and data-level security, Active Directory authentication, user administration, performance tuning and cache management.</w:t>
      </w:r>
    </w:p>
    <w:p>
      <w:pPr>
        <w:pStyle w:val="ListBullet"/>
        <w:keepNext w:val="0"/>
        <w:spacing w:after="60"/>
      </w:pPr>
      <w:r>
        <w:t>Integrated OBIEE reports with Oracle APEX and produced data-lineage, technical and implementation documentation.</w:t>
      </w:r>
    </w:p>
    <w:p>
      <w:pPr>
        <w:keepNext w:val="0"/>
        <w:spacing w:after="200"/>
      </w:pPr>
      <w:r>
        <w:rPr>
          <w:b w:val="0"/>
          <w:i/>
          <w:sz w:val="19"/>
        </w:rPr>
        <w:t>Environment: OBIEE 11g, SAP BusinessObjects, Tableau, Oracle 11g, Oracle APEX, Informatica, JavaScript, Linux, SQL</w:t>
      </w:r>
    </w:p>
    <w:p>
      <w:pPr>
        <w:pStyle w:val="Heading2"/>
      </w:pPr>
      <w:r>
        <w:t>Selected Projects</w:t>
      </w:r>
    </w:p>
    <w:p>
      <w:pPr>
        <w:keepNext/>
        <w:spacing w:after="0"/>
      </w:pPr>
      <w:r>
        <w:rPr>
          <w:b/>
          <w:i w:val="0"/>
          <w:sz w:val="21"/>
        </w:rPr>
        <w:t>Tax Incentives Intelligence</w:t>
      </w:r>
    </w:p>
    <w:p>
      <w:pPr>
        <w:keepNext/>
        <w:spacing w:after="60"/>
      </w:pPr>
      <w:r>
        <w:rPr>
          <w:b w:val="0"/>
          <w:i/>
          <w:sz w:val="19"/>
        </w:rPr>
        <w:t>Pilot | 47 Georgia productions | Human-in-the-loop review</w:t>
      </w:r>
    </w:p>
    <w:p>
      <w:pPr>
        <w:pStyle w:val="ListBullet"/>
        <w:keepNext/>
        <w:spacing w:after="60"/>
      </w:pPr>
      <w:r>
        <w:t>Ran stakeholder discovery to combine General Ledger, payroll, employee and production data, surfacing potentially misclassified transactions before filing.</w:t>
      </w:r>
    </w:p>
    <w:p>
      <w:pPr>
        <w:pStyle w:val="ListBullet"/>
        <w:keepNext w:val="0"/>
        <w:spacing w:after="60"/>
      </w:pPr>
      <w:r>
        <w:t>Applied deterministic tax rules, Gemini on Vertex AI, embeddings, vector retrieval and RAG to provide supporting context for analyst decisions.</w:t>
      </w:r>
    </w:p>
    <w:p>
      <w:pPr>
        <w:pStyle w:val="ListBullet"/>
        <w:keepNext w:val="0"/>
        <w:spacing w:after="60"/>
      </w:pPr>
      <w:r>
        <w:t>Designed daily exception workflows so high-risk cases remained reviewable and traceable rather than relying on unrestricted LLM output.</w:t>
      </w:r>
    </w:p>
    <w:p>
      <w:pPr>
        <w:keepNext w:val="0"/>
        <w:spacing w:after="80"/>
      </w:pPr>
      <w:r>
        <w:rPr>
          <w:b w:val="0"/>
          <w:i w:val="0"/>
          <w:sz w:val="21"/>
        </w:rPr>
      </w:r>
    </w:p>
    <w:p>
      <w:pPr>
        <w:keepNext/>
        <w:spacing w:after="0"/>
      </w:pPr>
      <w:r>
        <w:rPr>
          <w:b/>
          <w:i w:val="0"/>
          <w:sz w:val="21"/>
        </w:rPr>
        <w:t>Residual Payment Anomaly Detection</w:t>
      </w:r>
    </w:p>
    <w:p>
      <w:pPr>
        <w:keepNext/>
        <w:spacing w:after="60"/>
      </w:pPr>
      <w:r>
        <w:rPr>
          <w:b w:val="0"/>
          <w:i/>
          <w:sz w:val="19"/>
        </w:rPr>
        <w:t>Production | Payment integrity</w:t>
      </w:r>
    </w:p>
    <w:p>
      <w:pPr>
        <w:pStyle w:val="ListBullet"/>
        <w:keepNext/>
        <w:spacing w:after="60"/>
      </w:pPr>
      <w:r>
        <w:t>Combined statistical and machine-learning signals with domain rules to detect unusual payment patterns across film and television residuals.</w:t>
      </w:r>
    </w:p>
    <w:p>
      <w:pPr>
        <w:pStyle w:val="ListBullet"/>
        <w:keepNext w:val="0"/>
        <w:spacing w:after="60"/>
      </w:pPr>
      <w:r>
        <w:t>Prioritized high-risk exceptions for operational investigation while controlling manual-review volume.</w:t>
      </w:r>
    </w:p>
    <w:p>
      <w:pPr>
        <w:pStyle w:val="ListBullet"/>
        <w:keepNext w:val="0"/>
        <w:spacing w:after="60"/>
      </w:pPr>
      <w:r>
        <w:t>Integrated detection outputs into a human-review workflow for remediation and feedback.</w:t>
      </w:r>
    </w:p>
    <w:p>
      <w:pPr>
        <w:keepNext w:val="0"/>
        <w:spacing w:after="80"/>
      </w:pPr>
      <w:r>
        <w:rPr>
          <w:b w:val="0"/>
          <w:i w:val="0"/>
          <w:sz w:val="21"/>
        </w:rPr>
      </w:r>
    </w:p>
    <w:p>
      <w:pPr>
        <w:keepNext/>
        <w:spacing w:after="0"/>
      </w:pPr>
      <w:r>
        <w:rPr>
          <w:b/>
          <w:i w:val="0"/>
          <w:sz w:val="21"/>
        </w:rPr>
        <w:t>Invoice Automation with AWS Textract</w:t>
      </w:r>
    </w:p>
    <w:p>
      <w:pPr>
        <w:keepNext/>
        <w:spacing w:after="60"/>
      </w:pPr>
      <w:r>
        <w:rPr>
          <w:b w:val="0"/>
          <w:i/>
          <w:sz w:val="19"/>
        </w:rPr>
        <w:t>POC | OCR extraction and approval recommendations</w:t>
      </w:r>
    </w:p>
    <w:p>
      <w:pPr>
        <w:pStyle w:val="ListBullet"/>
        <w:keepNext/>
        <w:spacing w:after="60"/>
      </w:pPr>
      <w:r>
        <w:t>Extracted invoice fields with AWS Textract and evaluated confidence, validation rules and invoice thresholds.</w:t>
      </w:r>
    </w:p>
    <w:p>
      <w:pPr>
        <w:pStyle w:val="ListBullet"/>
        <w:keepNext w:val="0"/>
        <w:spacing w:after="60"/>
      </w:pPr>
      <w:r>
        <w:t>Recommended straight-through approval for low-risk invoices and manual review for uncertain or higher-risk cases.</w:t>
      </w:r>
    </w:p>
    <w:p>
      <w:pPr>
        <w:pStyle w:val="ListBullet"/>
        <w:keepNext w:val="0"/>
        <w:spacing w:after="60"/>
      </w:pPr>
      <w:r>
        <w:t>Demonstrated the POC to stakeholders and documented feasibility findings and transition considerations for handwritten and non-standard vendor formats.</w:t>
      </w:r>
    </w:p>
    <w:p>
      <w:pPr>
        <w:keepNext w:val="0"/>
        <w:spacing w:after="80"/>
      </w:pPr>
      <w:r>
        <w:rPr>
          <w:b w:val="0"/>
          <w:i w:val="0"/>
          <w:sz w:val="21"/>
        </w:rPr>
      </w:r>
    </w:p>
    <w:p>
      <w:pPr>
        <w:keepNext/>
        <w:spacing w:after="0"/>
      </w:pPr>
      <w:r>
        <w:rPr>
          <w:b/>
          <w:i w:val="0"/>
          <w:sz w:val="21"/>
        </w:rPr>
        <w:t>Enterprise Payroll Data Streaming</w:t>
      </w:r>
    </w:p>
    <w:p>
      <w:pPr>
        <w:keepNext/>
        <w:spacing w:after="60"/>
      </w:pPr>
      <w:r>
        <w:rPr>
          <w:b w:val="0"/>
          <w:i/>
          <w:sz w:val="19"/>
        </w:rPr>
        <w:t>200+ pipelines | Multi-consumer delivery</w:t>
      </w:r>
    </w:p>
    <w:p>
      <w:pPr>
        <w:pStyle w:val="ListBullet"/>
        <w:keepNext/>
        <w:spacing w:after="60"/>
      </w:pPr>
      <w:r>
        <w:t>Supported payroll distribution to ERP, analytics and reconciliation systems through streaming and data-delivery pipelines.</w:t>
      </w:r>
    </w:p>
    <w:p>
      <w:pPr>
        <w:pStyle w:val="ListBullet"/>
        <w:keepNext w:val="0"/>
        <w:spacing w:after="60"/>
      </w:pPr>
      <w:r>
        <w:t>Used Kafka, AWS MSK, AWS Kinesis and MongoDB Change Streams for reliable event and change-data movement.</w:t>
      </w:r>
    </w:p>
    <w:p>
      <w:pPr>
        <w:pStyle w:val="ListBullet"/>
        <w:keepNext w:val="0"/>
        <w:spacing w:after="60"/>
      </w:pPr>
      <w:r>
        <w:t>Built Qlik Sense operational dashboards for pipeline health, throughput, failures and proactive issue resolution.</w:t>
      </w:r>
    </w:p>
    <w:p>
      <w:pPr>
        <w:keepNext w:val="0"/>
        <w:spacing w:after="80"/>
      </w:pPr>
      <w:r>
        <w:rPr>
          <w:b w:val="0"/>
          <w:i w:val="0"/>
          <w:sz w:val="21"/>
        </w:rPr>
      </w:r>
    </w:p>
    <w:p>
      <w:pPr>
        <w:keepNext/>
        <w:spacing w:after="0"/>
      </w:pPr>
      <w:r>
        <w:rPr>
          <w:b/>
          <w:i w:val="0"/>
          <w:sz w:val="21"/>
        </w:rPr>
        <w:t>Workforce Analytics for Production Staffing</w:t>
      </w:r>
    </w:p>
    <w:p>
      <w:pPr>
        <w:keepNext/>
        <w:spacing w:after="60"/>
      </w:pPr>
      <w:r>
        <w:rPr>
          <w:b w:val="0"/>
          <w:i/>
          <w:sz w:val="19"/>
        </w:rPr>
        <w:t>Dashboards for crew availability &amp; pay benchmarking</w:t>
      </w:r>
    </w:p>
    <w:p>
      <w:pPr>
        <w:pStyle w:val="ListBullet"/>
        <w:keepNext/>
        <w:spacing w:after="60"/>
      </w:pPr>
      <w:r>
        <w:t>Built analytics dashboards helping studios identify available, qualified crew for open production roles.</w:t>
      </w:r>
    </w:p>
    <w:p>
      <w:pPr>
        <w:pStyle w:val="ListBullet"/>
        <w:keepNext w:val="0"/>
        <w:spacing w:after="60"/>
      </w:pPr>
      <w:r>
        <w:t>Modeled pay benchmarks by role and experience level to support fair, competitive compensation decisions.</w:t>
      </w:r>
    </w:p>
    <w:p>
      <w:pPr>
        <w:pStyle w:val="ListBullet"/>
        <w:keepNext w:val="0"/>
        <w:spacing w:after="60"/>
      </w:pPr>
      <w:r>
        <w:t>Presented crew availability, role experience and compensation benchmarks to support human-led production staffing decisions.</w:t>
      </w:r>
    </w:p>
    <w:p>
      <w:pPr>
        <w:keepNext w:val="0"/>
        <w:spacing w:after="80"/>
      </w:pPr>
      <w:r>
        <w:rPr>
          <w:b w:val="0"/>
          <w:i w:val="0"/>
          <w:sz w:val="21"/>
        </w:rPr>
      </w:r>
    </w:p>
    <w:p>
      <w:pPr>
        <w:keepNext/>
        <w:spacing w:after="0"/>
      </w:pPr>
      <w:r>
        <w:rPr>
          <w:b/>
          <w:i w:val="0"/>
          <w:sz w:val="21"/>
        </w:rPr>
        <w:t>BI &amp; Decision Intelligence</w:t>
      </w:r>
    </w:p>
    <w:p>
      <w:pPr>
        <w:keepNext/>
        <w:spacing w:after="60"/>
      </w:pPr>
      <w:r>
        <w:rPr>
          <w:b w:val="0"/>
          <w:i/>
          <w:sz w:val="19"/>
        </w:rPr>
        <w:t>From semantic models to executive insights</w:t>
      </w:r>
    </w:p>
    <w:p>
      <w:pPr>
        <w:pStyle w:val="ListBullet"/>
        <w:keepNext/>
        <w:spacing w:after="60"/>
      </w:pPr>
      <w:r>
        <w:t>Built enterprise BI solutions using Qlik Sense, OBIEE and Tableau across operational and leadership use cases.</w:t>
      </w:r>
    </w:p>
    <w:p>
      <w:pPr>
        <w:pStyle w:val="ListBullet"/>
        <w:keepNext w:val="0"/>
        <w:spacing w:after="60"/>
      </w:pPr>
      <w:r>
        <w:t>Created data models, reports, dashboards and analytical experiences for technical and non-technical audiences.</w:t>
      </w:r>
    </w:p>
    <w:p>
      <w:pPr>
        <w:pStyle w:val="ListBullet"/>
        <w:keepNext w:val="0"/>
        <w:spacing w:after="60"/>
      </w:pPr>
      <w:r>
        <w:t>Connected traditional BI foundations with modern cloud data, streaming and AI-enabled workflows.</w:t>
      </w:r>
    </w:p>
    <w:p>
      <w:pPr>
        <w:keepNext w:val="0"/>
        <w:spacing w:after="80"/>
      </w:pPr>
      <w:r>
        <w:rPr>
          <w:b w:val="0"/>
          <w:i w:val="0"/>
          <w:sz w:val="21"/>
        </w:rPr>
      </w:r>
    </w:p>
    <w:p>
      <w:pPr>
        <w:pStyle w:val="Heading2"/>
      </w:pPr>
      <w:r>
        <w:t>Leadership &amp; Delivery</w:t>
      </w:r>
    </w:p>
    <w:p>
      <w:pPr>
        <w:pStyle w:val="ListBullet"/>
        <w:keepNext w:val="0"/>
        <w:spacing w:after="60"/>
      </w:pPr>
      <w:r>
        <w:t>Led an eight-member Data Engineering and streaming team.</w:t>
      </w:r>
    </w:p>
    <w:p>
      <w:pPr>
        <w:pStyle w:val="ListBullet"/>
        <w:keepNext w:val="0"/>
        <w:spacing w:after="60"/>
      </w:pPr>
      <w:r>
        <w:t>Owned architecture, technical reviews, mentoring and production troubleshooting.</w:t>
      </w:r>
    </w:p>
    <w:p>
      <w:pPr>
        <w:pStyle w:val="ListBullet"/>
        <w:keepNext w:val="0"/>
        <w:spacing w:after="60"/>
      </w:pPr>
      <w:r>
        <w:t>Worked directly with U.S. client stakeholders to convert business needs into POCs and scalable solutions.</w:t>
      </w:r>
    </w:p>
    <w:p>
      <w:pPr>
        <w:pStyle w:val="ListBullet"/>
        <w:keepNext w:val="0"/>
        <w:spacing w:after="60"/>
      </w:pPr>
      <w:r>
        <w:t>Explained AI limitations, review requirements, risks and production-readiness trade-offs to technical and business audiences.</w:t>
      </w:r>
    </w:p>
    <w:p>
      <w:pPr>
        <w:pStyle w:val="ListBullet"/>
        <w:keepNext w:val="0"/>
        <w:spacing w:after="60"/>
      </w:pPr>
      <w:r>
        <w:t>Delivered using Agile practices across sprint planning, stand-ups and iterative releases.</w:t>
      </w:r>
    </w:p>
    <w:p>
      <w:pPr>
        <w:pStyle w:val="Heading2"/>
      </w:pPr>
      <w:r>
        <w:t>Education</w:t>
      </w:r>
    </w:p>
    <w:p>
      <w:pPr>
        <w:keepNext/>
        <w:spacing w:after="0"/>
      </w:pPr>
      <w:r>
        <w:rPr>
          <w:b/>
          <w:i w:val="0"/>
          <w:sz w:val="21"/>
        </w:rPr>
        <w:t>M.Tech in Data Science &amp; Engineering</w:t>
      </w:r>
    </w:p>
    <w:p>
      <w:pPr>
        <w:keepNext w:val="0"/>
        <w:spacing w:after="120"/>
      </w:pPr>
      <w:r>
        <w:rPr>
          <w:b w:val="0"/>
          <w:i w:val="0"/>
          <w:sz w:val="20"/>
        </w:rPr>
        <w:t>BITS Pilani, Work Integrated Learning Programme | 2019-2022 | Completed while working full-time</w:t>
      </w:r>
    </w:p>
    <w:p>
      <w:pPr>
        <w:keepNext/>
        <w:spacing w:after="0"/>
      </w:pPr>
      <w:r>
        <w:rPr>
          <w:b/>
          <w:i w:val="0"/>
          <w:sz w:val="21"/>
        </w:rPr>
        <w:t>B.E. in Electrical &amp; Electronics Engineering</w:t>
      </w:r>
    </w:p>
    <w:p>
      <w:pPr>
        <w:keepNext w:val="0"/>
        <w:spacing w:after="120"/>
      </w:pPr>
      <w:r>
        <w:rPr>
          <w:b w:val="0"/>
          <w:i w:val="0"/>
          <w:sz w:val="20"/>
        </w:rPr>
        <w:t>Anna University, Chennai</w:t>
      </w:r>
    </w:p>
    <w:p>
      <w:pPr>
        <w:pStyle w:val="Heading2"/>
      </w:pPr>
      <w:r>
        <w:t>Professional Development</w:t>
      </w:r>
    </w:p>
    <w:p>
      <w:pPr>
        <w:pStyle w:val="ListBullet"/>
        <w:spacing w:after="60"/>
      </w:pPr>
      <w:r>
        <w:rPr>
          <w:b/>
        </w:rPr>
        <w:t xml:space="preserve">Production AI Systems: </w:t>
      </w:r>
      <w:r>
        <w:t>Transformer foundations, LLM evaluation, agentic workflows, tool calling, model adaptation, human-in-the-loop design, monitoring and AI solution economics.</w:t>
      </w:r>
    </w:p>
    <w:p>
      <w:pPr>
        <w:pStyle w:val="ListBullet"/>
        <w:spacing w:after="60"/>
      </w:pPr>
      <w:r>
        <w:rPr>
          <w:b/>
        </w:rPr>
        <w:t xml:space="preserve">Open-Weight Model Evaluation: </w:t>
      </w:r>
      <w:r>
        <w:t>Evaluating open-weight and proprietary LLMs for reasoning quality, tool use, deployment flexibility, privacy, latency and cost trade-offs.</w:t>
      </w:r>
    </w:p>
    <w:p>
      <w:pPr>
        <w:pStyle w:val="ListBullet"/>
        <w:spacing w:after="60"/>
      </w:pPr>
      <w:r>
        <w:rPr>
          <w:b/>
        </w:rPr>
        <w:t xml:space="preserve">Client-Facing AI Solution Delivery: </w:t>
      </w:r>
      <w:r>
        <w:t>Expanding client-facing solution capabilities through focused study and practice in stakeholder discovery, requirements engineering, rapid POC development, technical demonstrations and enterprise RAG architecture — building toward Forward Deployed Engineer and client-embedded AI solution roles.</w:t>
      </w:r>
    </w:p>
    <w:sectPr w:rsidR="00FC693F" w:rsidRPr="0006063C" w:rsidSect="00034616">
      <w:pgSz w:w="12240" w:h="15840"/>
      <w:pgMar w:top="920" w:right="1080" w:bottom="9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iva.kannzusa@gmail.com" TargetMode="External"/><Relationship Id="rId10" Type="http://schemas.openxmlformats.org/officeDocument/2006/relationships/hyperlink" Target="https://www.linkedin.com/in/siva-prasad-geetha-nagarajan-b8994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