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Meeting Summary</w:t>
      </w:r>
    </w:p>
    <w:p>
      <w:pPr>
        <w:spacing w:after="120"/>
      </w:pPr>
      <w:r>
        <w:rPr>
          <w:color w:val="2E75B6"/>
          <w:sz w:val="28"/>
          <w:szCs w:val="28"/>
        </w:rPr>
        <w:t xml:space="preserve">Agentic AI Use Cases &amp; Hackathon Planning</w:t>
      </w:r>
    </w:p>
    <w:p>
      <w:pPr>
        <w:pBdr>
          <w:bottom w:val="single" w:color="1F3864" w:sz="6" w:space="1"/>
        </w:pBdr>
        <w:spacing w:after="120"/>
      </w:pPr>
    </w:p>
    <w:p>
      <w:pPr>
        <w:spacing w:after="40"/>
      </w:pPr>
      <w:r>
        <w:rPr>
          <w:b/>
          <w:bCs/>
        </w:rPr>
        <w:t xml:space="preserve">Domain: </w:t>
      </w:r>
      <w:r>
        <w:t xml:space="preserve">Commercial / Investment Banking – Payments</w:t>
      </w:r>
    </w:p>
    <w:p>
      <w:pPr>
        <w:spacing w:after="40"/>
      </w:pPr>
      <w:r>
        <w:rPr>
          <w:b/>
          <w:bCs/>
        </w:rPr>
        <w:t xml:space="preserve">Focus: </w:t>
      </w:r>
      <w:r>
        <w:t xml:space="preserve">Agentic IQ CRM architecture, candidate use cases, and Claude Code enablement</w:t>
      </w:r>
    </w:p>
    <w:p>
      <w:pPr>
        <w:spacing w:after="200"/>
      </w:pPr>
      <w:r>
        <w:rPr>
          <w:b/>
          <w:bCs/>
        </w:rPr>
        <w:t xml:space="preserve">Format: </w:t>
      </w:r>
      <w:r>
        <w:t xml:space="preserve">Strategy discussion followed by a hands-on Claude Code setup session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A strategy discussion on agentic AI use cases for the payments domain, followed by a hands-on Claude Code setup session. The central theme is building toward an “Agentic IQ” CRM architecture (~20 agents) centered on a real-time “pulse of the client” — an always-on intelligence layer capturing emails, calls, and touchpoints in one queryable place, with relationship-strength and sentiment analysis.</w:t>
      </w:r>
    </w:p>
    <w:p>
      <w:pPr>
        <w:pStyle w:val="Heading1"/>
      </w:pPr>
      <w:r>
        <w:t xml:space="preserve">Key Discussion Points</w:t>
      </w:r>
    </w:p>
    <w:p>
      <w:pPr>
        <w:pStyle w:val="Heading2"/>
      </w:pPr>
      <w:r>
        <w:t xml:space="preserve">Agentic IQ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vision is an always-on “client and contact” intelligence layer covering the full CRM domain — capturing the client organization and the individual.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Deliberate design philosophy: keep the architecture as simple as possible with the fewest agents; avoid “super smart” reasoning agents that introduce new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Proposed model — a contact agent gathers and synthesizes data once daily into shared storage, then workflow agents query that snapshot. A daily refresh is considered sufficient.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and headcount budgeting is now being imposed top-down, reinforcing the case for a lean agent count.</w:t>
      </w:r>
    </w:p>
    <w:p>
      <w:pPr>
        <w:pStyle w:val="Heading2"/>
      </w:pPr>
      <w:r>
        <w:t xml:space="preserve">Minerva (Voice of Client)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Sri / Narayan’s team has built “Minerva,” a payments voice-of-client tool, likely BRI-based.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Opportunity to extend Minerva by layering in proprietary client/contact data rather than rebuilding. Hari to investigate what was built and how to integrate.</w:t>
      </w:r>
    </w:p>
    <w:p>
      <w:pPr>
        <w:pStyle w:val="Heading2"/>
      </w:pPr>
      <w:r>
        <w:t xml:space="preserve">Competitor / Peer Tooling (Coach / Spectra)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 evaluated ~8–9 months ago: strong UI and high adoption, but a simple architecture (a supervisor agent plus task/skill agents).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recently announced “Spectra”; the team has not yet gone deep on it. Plan to send someone to assess the current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Acknowledged that the industry is converging on the same “harness engineering” approach — so speed matters. Regulatory-compliance handling is seen as the differentiator.</w:t>
      </w:r>
    </w:p>
    <w:p>
      <w:pPr>
        <w:pStyle w:val="Heading2"/>
      </w:pPr>
      <w:r>
        <w:t xml:space="preserve">Candidate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Events / agentic nominator (top pick) — </w:t>
      </w:r>
      <w:r>
        <w:t xml:space="preserve">flagged as high impact, low risk. Event data lives in Excel; the events team holds invite and attendance records, effectively a master client-contact database. Work has already started with David Wilboy’s Chicago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contact intelligence — </w:t>
      </w:r>
      <w:r>
        <w:t xml:space="preserve">the “pulse check”; possible partnership with Orion / Minerva.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Deal capture UI + chat interface — </w:t>
      </w:r>
      <w:r>
        <w:t xml:space="preserve">conversational loss analysis feeding product roadmaps and win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Competitor intelligence — </w:t>
      </w:r>
      <w:r>
        <w:t xml:space="preserve">Greenwich (qualitative) plus Coalition (quantitative, wallet-share). One ED built a competitor website-analysis tool in a couple of hours, mapping competitor content depth versus peers.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catalog / solution content portal — </w:t>
      </w:r>
      <w:r>
        <w:t xml:space="preserve">make content agent-discoverable; a recommendation agent has already been prototyped (“tell the problem, get the product”).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 fintech flows — </w:t>
      </w:r>
      <w:r>
        <w:t xml:space="preserve">highly manual and tactical; an efficiency play.</w:t>
      </w:r>
    </w:p>
    <w:p>
      <w:pPr>
        <w:pStyle w:val="Heading2"/>
      </w:pPr>
      <w:r>
        <w:t xml:space="preserve">Human-in-the-Loop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design problem: how a person consumes decision requests from many disparate agents (~17) without being overwhelmed. An active area of concern.</w:t>
      </w:r>
    </w:p>
    <w:p>
      <w:pPr>
        <w:pStyle w:val="Heading2"/>
      </w:pPr>
      <w:r>
        <w:t xml:space="preserve">Training &amp; Enablement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sessions are working well; the first cohort was ~45 people across product, business, technology, and design, mixed in-person and remote.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In-person rated more effective and energizing, generating broader questions and perspectives. Remote (especially across time zones) added scheduling friction.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extended to train leaders; Dee Somerville has already referred ~40 people.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 is consolidating around one shared client-pulse data foundation that multiple agents query — not many bespoke agents — for cost and risk discipline.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over rebuild: Minerva, Orion’s work, the content-portal agent, and the events nominator are existing assets to extend.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and headcount budgeting is now a real, top-down constraint.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Speed versus competitors is the main anxiety; regulatory compliance is the moat.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second hackathon is targeted for the first week of August (approx. Aug 4–7), likely in Chicago, with David driving it; international scope under consideration.</w:t>
      </w:r>
    </w:p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Hari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Investigate Minerva — confirm what Narayan / Sri built and how to layer proprietary contact data on top.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someone (Kusitoff referenced) to assess Coach / Spectra’s current state.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Produce a short-list of prioritized hackathon use cases by next week for a prioritization review.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Leadership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 the August hackathon with David Wilboy — date and location (possibly co-host with Google / David).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Explore getting Zach (an engineer) to join part of the hackathon.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Pursue MS approval from Aaron and Marty for the contractor team.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Manish / Hari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 a session to align leaders and the training cadence.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Setup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 the Claude Code local-session / Git issue — move to VM access to avoid corrupting the user’s system (blocker hit during the live “Team Scheduler” demo build).</w:t>
            </w:r>
          </w:p>
        </w:tc>
      </w:tr>
    </w:tbl>
    <w:p>
      <w:pPr>
        <w:spacing w:before="240"/>
      </w:pPr>
      <w:r>
        <w:rPr>
          <w:b/>
          <w:bCs/>
          <w:color w:val="595959"/>
          <w:sz w:val="18"/>
          <w:szCs w:val="18"/>
        </w:rPr>
        <w:t xml:space="preserve">Note: </w:t>
      </w:r>
      <w:r>
        <w:rPr>
          <w:i/>
          <w:iCs/>
          <w:color w:val="595959"/>
          <w:sz w:val="18"/>
          <w:szCs w:val="18"/>
        </w:rPr>
        <w:t xml:space="preserve">Speaker names and tool names are transcribed as heard and may require verification.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Confidential – Internal Use Only   | 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2026-06-23T18:22:23.150Z</dcterms:created>
  <dcterms:modified xsi:type="dcterms:W3CDTF">2026-06-23T18:22:23.150Z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