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Data Flow Diagram &amp; User Stories</w:t>
      </w:r>
    </w:p>
    <w:p>
      <w:pPr>
        <w:spacing w:after="0"/>
        <w:jc w:val="center"/>
        <w:rPr>
          <w:rFonts w:ascii="Arial" w:eastAsia="Arial" w:cs="Arial" w:hAnsi="Arial"/>
          <w:b/>
          <w:bCs/>
        </w:rPr>
      </w:pP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843"/>
      </w:tblGrid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Date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 xml:space="preserve">08 march </w:t>
            </w:r>
            <w:bookmarkStart w:id="0" w:name="_GoBack"/>
            <w:bookmarkEnd w:id="0"/>
            <w:r>
              <w:rPr>
                <w:rFonts w:ascii="Arial" w:eastAsia="Arial" w:cs="Arial" w:hAnsi="Arial"/>
                <w:rtl/>
              </w:rPr>
              <w:t xml:space="preserve"> 2026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Team ID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SWTID-2026-9625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Project Name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SpendWise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Maximum Marks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4 Marks</w:t>
            </w:r>
          </w:p>
        </w:tc>
      </w:tr>
    </w:tbl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Data Flow Diagrams:</w:t>
      </w:r>
    </w:p>
    <w:p>
      <w:pPr>
        <w:jc w:val="center"/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</w:rPr>
        <w:drawing>
          <wp:inline distT="114300" distB="114300" distL="114300" distR="114300">
            <wp:extent cx="3972941" cy="3857625"/>
            <wp:effectExtent l="0" t="0" r="0" b="0"/>
            <wp:docPr id="1" name="Imag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2941" cy="385762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</w:rPr>
      </w:pPr>
      <w:r>
        <w:rPr>
          <w:rFonts w:ascii="Arial" w:eastAsia="Arial" w:cs="Arial" w:hAnsi="Arial"/>
          <w:b/>
          <w:bCs/>
          <w:rtl/>
        </w:rPr>
        <w:t>User Stories:</w:t>
      </w:r>
    </w:p>
    <w:tbl>
      <w:tblPr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7"/>
        <w:gridCol w:w="1309"/>
        <w:gridCol w:w="4328"/>
        <w:gridCol w:w="2596"/>
        <w:gridCol w:w="1374"/>
        <w:gridCol w:w="1374"/>
      </w:tblGrid>
      <w:tr>
        <w:trPr>
          <w:cantSplit/>
          <w:trHeight w:val="275"/>
          <w:tblHeader/>
        </w:trPr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User Type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User Story Number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User Story / Task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 xml:space="preserve">Acceptance criteria 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Priority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Release</w:t>
            </w:r>
          </w:p>
        </w:tc>
      </w:tr>
      <w:tr>
        <w:trPr>
          <w:cantSplit/>
          <w:trHeight w:val="404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User </w:t>
            </w:r>
          </w:p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(API User)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USN-1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register using name, email, and password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User is able to create an account and receives a success response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</w:tr>
      <w:tr>
        <w:trPr>
          <w:cantSplit/>
          <w:trHeight w:val="404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User </w:t>
            </w:r>
          </w:p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(API User)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USN-2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login using email and password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User receives a valid JWT token after successful login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</w:tr>
      <w:tr>
        <w:trPr>
          <w:cantSplit/>
          <w:trHeight w:val="404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User </w:t>
            </w:r>
          </w:p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(API User)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USN-3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access protected APIs using JWT token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Requests without token are rejected; valid token allows access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Sprint-2</w:t>
            </w:r>
          </w:p>
        </w:tc>
      </w:tr>
      <w:tr>
        <w:trPr>
          <w:cantSplit/>
          <w:trHeight w:val="404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User </w:t>
            </w:r>
          </w:p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(API User)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USN-4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create a new record/transaction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Record is saved in database and returned in response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Sprint-2</w:t>
            </w:r>
          </w:p>
        </w:tc>
      </w:tr>
      <w:tr>
        <w:trPr>
          <w:cantSplit/>
          <w:trHeight w:val="404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User </w:t>
            </w:r>
          </w:p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(API User)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USN-5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view all my records/transactions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User receives only their own records from the system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Sprint-2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User </w:t>
            </w:r>
          </w:p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(API User)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USN-6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update my record/transaction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Selected record is updated and new data is returned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Medium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Sprint-3</w:t>
            </w:r>
          </w:p>
        </w:tc>
      </w:tr>
      <w:tr>
        <w:trPr>
          <w:cantSplit/>
          <w:trHeight w:val="404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User </w:t>
            </w:r>
          </w:p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(API User)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USN-7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delete my record/transaction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Selected record is removed and success message is returned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Medium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Sprint-3</w:t>
            </w:r>
          </w:p>
        </w:tc>
      </w:tr>
      <w:tr>
        <w:trPr>
          <w:cantSplit/>
          <w:trHeight w:val="404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User </w:t>
            </w:r>
          </w:p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(API User)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USN-8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cannot access other users’ data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System blocks access to data that does not belong to the user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Sprint-3</w:t>
            </w:r>
          </w:p>
        </w:tc>
      </w:tr>
    </w:tbl>
    <w:p>
      <w:pPr>
        <w:rPr>
          <w:rFonts w:ascii="Arial" w:eastAsia="Arial" w:cs="Arial" w:hAnsi="Arial"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64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243</Words>
  <Characters>1172</Characters>
  <Lines>94</Lines>
  <Paragraphs>74</Paragraphs>
  <CharactersWithSpaces>1350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2026-03-08T10:04:58Z</dcterms:modified>
</cp:coreProperties>
</file>