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7</w:t>
      </w:r>
    </w:p>
    <w:p>
      <w:pPr>
        <w:spacing w:after="280"/>
        <w:jc w:val="center"/>
      </w:pPr>
      <w:r>
        <w:rPr>
          <w:rFonts w:ascii="Calibri" w:cs="Calibri" w:eastAsia="Calibri" w:hAnsi="Calibri"/>
          <w:b/>
          <w:bCs/>
          <w:sz w:val="26"/>
          <w:szCs w:val="26"/>
        </w:rPr>
        <w:t xml:space="preserve">Comparative Study of Popular No-Code and Low-Code Application Development Platforms</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compares popular no-code and low-code application development platforms on the basis of usability, capability, integration, scalability, cost and governance. The purpose is to help a small organisation select a platform that matches its needs without requiring extensive programming skills.</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No-code platforms allow users to build applications through visual interfaces, drag-and-drop components and configuration, without writing code. Low-code platforms also provide visual development but allow custom code, scripting or extension where the standard components are insufficient. Both categories aim to shorten development cycles and enable business users, often called citizen developers, to create tools that solve operational problems.</w:t>
      </w:r>
    </w:p>
    <w:p>
      <w:pPr>
        <w:pStyle w:val="Heading2"/>
        <w:spacing w:after="120" w:before="240"/>
      </w:pPr>
      <w:r>
        <w:rPr>
          <w:rFonts w:ascii="Calibri" w:cs="Calibri" w:eastAsia="Calibri" w:hAnsi="Calibri"/>
          <w:b/>
          <w:bCs/>
          <w:color w:val="1F3864"/>
          <w:sz w:val="26"/>
          <w:szCs w:val="26"/>
        </w:rPr>
        <w:t xml:space="preserve">3. Platforms Compared</w:t>
      </w:r>
    </w:p>
    <w:p>
      <w:pPr>
        <w:spacing w:after="140" w:line="300"/>
        <w:jc w:val="both"/>
      </w:pPr>
      <w:r>
        <w:rPr>
          <w:rFonts w:ascii="Calibri" w:cs="Calibri" w:eastAsia="Calibri" w:hAnsi="Calibri"/>
          <w:sz w:val="22"/>
          <w:szCs w:val="22"/>
        </w:rPr>
        <w:t xml:space="preserve">Five commonly used platforms were examined through their public documentation, feature lists and free trial versions. The platforms were Zoho Creator, Microsoft Power Apps, Google AppSheet, Airtable with its interface extensions, and Bubble. Zoho Creator and Power Apps are low-code platforms with scripting support. AppSheet and Airtable are primarily no-code. Bubble is a visual web application builder with a workflow engine.</w:t>
      </w:r>
    </w:p>
    <w:p>
      <w:pPr>
        <w:pStyle w:val="Heading2"/>
        <w:spacing w:after="120" w:before="240"/>
      </w:pPr>
      <w:r>
        <w:rPr>
          <w:rFonts w:ascii="Calibri" w:cs="Calibri" w:eastAsia="Calibri" w:hAnsi="Calibri"/>
          <w:b/>
          <w:bCs/>
          <w:color w:val="1F3864"/>
          <w:sz w:val="26"/>
          <w:szCs w:val="26"/>
        </w:rPr>
        <w:t xml:space="preserve">4. Evaluation Criteria</w:t>
      </w:r>
    </w:p>
    <w:p>
      <w:pPr>
        <w:spacing w:after="140" w:line="300"/>
        <w:jc w:val="both"/>
      </w:pPr>
      <w:r>
        <w:rPr>
          <w:rFonts w:ascii="Calibri" w:cs="Calibri" w:eastAsia="Calibri" w:hAnsi="Calibri"/>
          <w:sz w:val="22"/>
          <w:szCs w:val="22"/>
        </w:rPr>
        <w:t xml:space="preserve">Each platform was scored from one to five on six criteria: ease of learning, form and workflow design, data model flexibility, integration with external services, mobile support and governance features such as roles and audit trails. Price was considered separately because pricing tiers change frequently and were checked on the vendor pages at the time of the study.</w:t>
      </w:r>
    </w:p>
    <w:p>
      <w:pPr>
        <w:pStyle w:val="Heading2"/>
        <w:spacing w:after="120" w:before="240"/>
      </w:pPr>
      <w:r>
        <w:rPr>
          <w:rFonts w:ascii="Calibri" w:cs="Calibri" w:eastAsia="Calibri" w:hAnsi="Calibri"/>
          <w:b/>
          <w:bCs/>
          <w:color w:val="1F3864"/>
          <w:sz w:val="26"/>
          <w:szCs w:val="26"/>
        </w:rPr>
        <w:t xml:space="preserve">5. Results</w:t>
      </w:r>
    </w:p>
    <w:p>
      <w:pPr>
        <w:spacing w:after="140" w:line="300"/>
        <w:jc w:val="both"/>
      </w:pPr>
      <w:r>
        <w:rPr>
          <w:rFonts w:ascii="Calibri" w:cs="Calibri" w:eastAsia="Calibri" w:hAnsi="Calibri"/>
          <w:sz w:val="22"/>
          <w:szCs w:val="22"/>
        </w:rPr>
        <w:t xml:space="preserve">The scores reflect the judgement of the author after building a small leave request application on each platform. Zoho Creator scored highly on forms, approval workflows and built-in reporting, and it offers scripting for custom logic. Power Apps performed well on integration with Microsoft services and enterprise governance. AppSheet was the quickest to produce a mobile application from a spreadsheet. Airtable offered a flexible data model and attractive views, but its workflow options were more limited. Bubble gave the greatest freedom in design but required the longest learning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color="auto" w:val="clear"/>
            <w:tcMar>
              <w:top w:type="dxa" w:w="60"/>
              <w:left w:type="dxa" w:w="100"/>
              <w:bottom w:type="dxa" w:w="60"/>
              <w:right w:type="dxa" w:w="100"/>
            </w:tcMar>
          </w:tcPr>
          <w:p>
            <w:r>
              <w:rPr>
                <w:rFonts w:ascii="Calibri" w:cs="Calibri" w:eastAsia="Calibri" w:hAnsi="Calibri"/>
                <w:b/>
                <w:bCs/>
                <w:sz w:val="20"/>
                <w:szCs w:val="20"/>
              </w:rPr>
              <w:t xml:space="preserve">Platform</w:t>
            </w:r>
          </w:p>
        </w:tc>
        <w:tc>
          <w:tcPr>
            <w:tcW w:type="dxa" w:w="1560"/>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1560"/>
            <w:shd w:fill="D9E2F3" w:color="auto" w:val="clear"/>
            <w:tcMar>
              <w:top w:type="dxa" w:w="60"/>
              <w:left w:type="dxa" w:w="100"/>
              <w:bottom w:type="dxa" w:w="60"/>
              <w:right w:type="dxa" w:w="100"/>
            </w:tcMar>
          </w:tcPr>
          <w:p>
            <w:r>
              <w:rPr>
                <w:rFonts w:ascii="Calibri" w:cs="Calibri" w:eastAsia="Calibri" w:hAnsi="Calibri"/>
                <w:b/>
                <w:bCs/>
                <w:sz w:val="20"/>
                <w:szCs w:val="20"/>
              </w:rPr>
              <w:t xml:space="preserve">Ease of Use</w:t>
            </w:r>
          </w:p>
        </w:tc>
        <w:tc>
          <w:tcPr>
            <w:tcW w:type="dxa" w:w="1560"/>
            <w:shd w:fill="D9E2F3" w:color="auto" w:val="clear"/>
            <w:tcMar>
              <w:top w:type="dxa" w:w="60"/>
              <w:left w:type="dxa" w:w="100"/>
              <w:bottom w:type="dxa" w:w="60"/>
              <w:right w:type="dxa" w:w="100"/>
            </w:tcMar>
          </w:tcPr>
          <w:p>
            <w:r>
              <w:rPr>
                <w:rFonts w:ascii="Calibri" w:cs="Calibri" w:eastAsia="Calibri" w:hAnsi="Calibri"/>
                <w:b/>
                <w:bCs/>
                <w:sz w:val="20"/>
                <w:szCs w:val="20"/>
              </w:rPr>
              <w:t xml:space="preserve">Workflow</w:t>
            </w:r>
          </w:p>
        </w:tc>
        <w:tc>
          <w:tcPr>
            <w:tcW w:type="dxa" w:w="1560"/>
            <w:shd w:fill="D9E2F3" w:color="auto" w:val="clear"/>
            <w:tcMar>
              <w:top w:type="dxa" w:w="60"/>
              <w:left w:type="dxa" w:w="100"/>
              <w:bottom w:type="dxa" w:w="60"/>
              <w:right w:type="dxa" w:w="100"/>
            </w:tcMar>
          </w:tcPr>
          <w:p>
            <w:r>
              <w:rPr>
                <w:rFonts w:ascii="Calibri" w:cs="Calibri" w:eastAsia="Calibri" w:hAnsi="Calibri"/>
                <w:b/>
                <w:bCs/>
                <w:sz w:val="20"/>
                <w:szCs w:val="20"/>
              </w:rPr>
              <w:t xml:space="preserve">Integration</w:t>
            </w:r>
          </w:p>
        </w:tc>
        <w:tc>
          <w:tcPr>
            <w:tcW w:type="dxa" w:w="1560"/>
            <w:shd w:fill="D9E2F3" w:color="auto" w:val="clear"/>
            <w:tcMar>
              <w:top w:type="dxa" w:w="60"/>
              <w:left w:type="dxa" w:w="100"/>
              <w:bottom w:type="dxa" w:w="60"/>
              <w:right w:type="dxa" w:w="100"/>
            </w:tcMar>
          </w:tcPr>
          <w:p>
            <w:r>
              <w:rPr>
                <w:rFonts w:ascii="Calibri" w:cs="Calibri" w:eastAsia="Calibri" w:hAnsi="Calibri"/>
                <w:b/>
                <w:bCs/>
                <w:sz w:val="20"/>
                <w:szCs w:val="20"/>
              </w:rPr>
              <w:t xml:space="preserve">Governance</w:t>
            </w:r>
          </w:p>
        </w:tc>
      </w:tr>
      <w:tr>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Zoho Creator</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Low-code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Power Apps</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Low-code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AppSheet</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No-code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Airtable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No-code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Bubble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Low-code</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60"/>
            <w:tcMar>
              <w:top w:type="dxa" w:w="60"/>
              <w:left w:type="dxa" w:w="100"/>
              <w:bottom w:type="dxa" w:w="60"/>
              <w:right w:type="dxa" w:w="100"/>
            </w:tcMar>
          </w:tcPr>
          <w:p>
            <w:r>
              <w:rPr>
                <w:rFonts w:ascii="Calibri" w:cs="Calibri" w:eastAsia="Calibri" w:hAnsi="Calibri"/>
                <w:b w:val="false"/>
                <w:bCs w:val="false"/>
                <w:sz w:val="20"/>
                <w:szCs w:val="20"/>
              </w:rPr>
              <w:t xml:space="preserve">3</w:t>
            </w:r>
          </w:p>
        </w:tc>
      </w:tr>
    </w:tbl>
    <w:p>
      <w:pPr>
        <w:spacing w:after="120"/>
      </w:pP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No single platform is best for every need. For an organisation whose members have limited programming knowledge and whose main requirement is form-based data collection with approvals, a platform like Zoho Creator is well suited. Enterprises already invested in a particular ecosystem may benefit more from the native integration of Power Apps. The scores are subjective and based on one evaluation, so a comparison should be repeated with the organisation’s own requirements and data before a decision is made.</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The comparative study shows that no-code and low-code platforms differ mainly in customisation depth, integration capability and governance. Selecting a platform requires matching these characteristics to the organisation’s skills, data sources and long-term growth plans.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7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2026-10-18T13:54:45.534Z</dcterms:created>
  <dcterms:modified xsi:type="dcterms:W3CDTF">2026-10-18T13:54:45.534Z</dcterms:modified>
</cp:coreProperties>
</file>

<file path=docProps/custom.xml><?xml version="1.0" encoding="utf-8"?>
<Properties xmlns="http://schemas.openxmlformats.org/officeDocument/2006/custom-properties" xmlns:vt="http://schemas.openxmlformats.org/officeDocument/2006/docPropsVTypes"/>
</file>