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EF3" w:rsidRPr="004B2EF3" w:rsidRDefault="004B2EF3" w:rsidP="004B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EF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4B2E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Start w:id="0" w:name="_GoBack"/>
      <w:r w:rsidRPr="004B2E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E-Learning Platform Purchase Analysis – Summary Report</w:t>
      </w:r>
      <w:bookmarkEnd w:id="0"/>
    </w:p>
    <w:p w:rsidR="004B2EF3" w:rsidRPr="004B2EF3" w:rsidRDefault="004B2EF3" w:rsidP="004B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EF3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4B2E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</w:p>
    <w:p w:rsidR="004B2EF3" w:rsidRPr="004B2EF3" w:rsidRDefault="004B2EF3" w:rsidP="004B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sz w:val="24"/>
          <w:szCs w:val="24"/>
        </w:rPr>
        <w:t>This project analyzes purchase data from an e-learning platform to understand learner behavior, course performance, and revenue trends. The analysis was performed using MySQL by combining data from learners, courses, and purchases tables.</w:t>
      </w:r>
    </w:p>
    <w:p w:rsidR="004B2EF3" w:rsidRPr="004B2EF3" w:rsidRDefault="004B2EF3" w:rsidP="004B2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2EF3" w:rsidRPr="004B2EF3" w:rsidRDefault="004B2EF3" w:rsidP="004B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EF3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4B2E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Insights</w:t>
      </w:r>
    </w:p>
    <w:p w:rsidR="004B2EF3" w:rsidRPr="004B2EF3" w:rsidRDefault="004B2EF3" w:rsidP="004B2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b/>
          <w:bCs/>
          <w:sz w:val="24"/>
          <w:szCs w:val="24"/>
        </w:rPr>
        <w:t>High Revenue Categories</w:t>
      </w:r>
      <w:r w:rsidRPr="004B2EF3">
        <w:rPr>
          <w:rFonts w:ascii="Times New Roman" w:eastAsia="Times New Roman" w:hAnsi="Times New Roman" w:cs="Times New Roman"/>
          <w:sz w:val="24"/>
          <w:szCs w:val="24"/>
        </w:rPr>
        <w:br/>
        <w:t>Data Analytics and Programming courses generate the highest revenue, indicating strong demand for technical skills.</w:t>
      </w:r>
    </w:p>
    <w:p w:rsidR="004B2EF3" w:rsidRPr="004B2EF3" w:rsidRDefault="004B2EF3" w:rsidP="004B2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b/>
          <w:bCs/>
          <w:sz w:val="24"/>
          <w:szCs w:val="24"/>
        </w:rPr>
        <w:t>Top Performing Courses</w:t>
      </w:r>
      <w:r w:rsidRPr="004B2EF3">
        <w:rPr>
          <w:rFonts w:ascii="Times New Roman" w:eastAsia="Times New Roman" w:hAnsi="Times New Roman" w:cs="Times New Roman"/>
          <w:sz w:val="24"/>
          <w:szCs w:val="24"/>
        </w:rPr>
        <w:br/>
        <w:t>A few courses contribute significantly to total sales, showing that popular courses drive the majority of revenue.</w:t>
      </w:r>
    </w:p>
    <w:p w:rsidR="004B2EF3" w:rsidRPr="004B2EF3" w:rsidRDefault="004B2EF3" w:rsidP="004B2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b/>
          <w:bCs/>
          <w:sz w:val="24"/>
          <w:szCs w:val="24"/>
        </w:rPr>
        <w:t>Learner Behavior</w:t>
      </w:r>
      <w:r w:rsidRPr="004B2EF3">
        <w:rPr>
          <w:rFonts w:ascii="Times New Roman" w:eastAsia="Times New Roman" w:hAnsi="Times New Roman" w:cs="Times New Roman"/>
          <w:sz w:val="24"/>
          <w:szCs w:val="24"/>
        </w:rPr>
        <w:br/>
        <w:t>Some learners have purchased courses from multiple categories, indicating high engagement and interest in diverse skill development.</w:t>
      </w:r>
    </w:p>
    <w:p w:rsidR="004B2EF3" w:rsidRPr="004B2EF3" w:rsidRDefault="004B2EF3" w:rsidP="004B2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b/>
          <w:bCs/>
          <w:sz w:val="24"/>
          <w:szCs w:val="24"/>
        </w:rPr>
        <w:t>Country-wise Participation</w:t>
      </w:r>
      <w:r w:rsidRPr="004B2EF3">
        <w:rPr>
          <w:rFonts w:ascii="Times New Roman" w:eastAsia="Times New Roman" w:hAnsi="Times New Roman" w:cs="Times New Roman"/>
          <w:sz w:val="24"/>
          <w:szCs w:val="24"/>
        </w:rPr>
        <w:br/>
        <w:t>Learners from India show higher participation compared to other countries, suggesting a strong market presence.</w:t>
      </w:r>
    </w:p>
    <w:p w:rsidR="004B2EF3" w:rsidRPr="004B2EF3" w:rsidRDefault="004B2EF3" w:rsidP="004B2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b/>
          <w:bCs/>
          <w:sz w:val="24"/>
          <w:szCs w:val="24"/>
        </w:rPr>
        <w:t>Low/No Purchase Courses</w:t>
      </w:r>
      <w:r w:rsidRPr="004B2EF3">
        <w:rPr>
          <w:rFonts w:ascii="Times New Roman" w:eastAsia="Times New Roman" w:hAnsi="Times New Roman" w:cs="Times New Roman"/>
          <w:sz w:val="24"/>
          <w:szCs w:val="24"/>
        </w:rPr>
        <w:br/>
        <w:t>Certain courses have little or no purchases, indicating a need for better marketing or content improvement.</w:t>
      </w:r>
    </w:p>
    <w:p w:rsidR="004B2EF3" w:rsidRPr="004B2EF3" w:rsidRDefault="004B2EF3" w:rsidP="004B2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2EF3" w:rsidRPr="004B2EF3" w:rsidRDefault="004B2EF3" w:rsidP="004B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EF3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4B2E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Recommendations</w:t>
      </w:r>
    </w:p>
    <w:p w:rsidR="004B2EF3" w:rsidRPr="004B2EF3" w:rsidRDefault="004B2EF3" w:rsidP="004B2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b/>
          <w:bCs/>
          <w:sz w:val="24"/>
          <w:szCs w:val="24"/>
        </w:rPr>
        <w:t>Focus on High-Performing Categories</w:t>
      </w:r>
      <w:r w:rsidRPr="004B2EF3">
        <w:rPr>
          <w:rFonts w:ascii="Times New Roman" w:eastAsia="Times New Roman" w:hAnsi="Times New Roman" w:cs="Times New Roman"/>
          <w:sz w:val="24"/>
          <w:szCs w:val="24"/>
        </w:rPr>
        <w:br/>
        <w:t>Increase marketing efforts for Data Analytics and Programming courses to maximize revenue.</w:t>
      </w:r>
    </w:p>
    <w:p w:rsidR="004B2EF3" w:rsidRPr="004B2EF3" w:rsidRDefault="004B2EF3" w:rsidP="004B2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b/>
          <w:bCs/>
          <w:sz w:val="24"/>
          <w:szCs w:val="24"/>
        </w:rPr>
        <w:t>Promote Low-Performing Courses</w:t>
      </w:r>
      <w:r w:rsidRPr="004B2EF3">
        <w:rPr>
          <w:rFonts w:ascii="Times New Roman" w:eastAsia="Times New Roman" w:hAnsi="Times New Roman" w:cs="Times New Roman"/>
          <w:sz w:val="24"/>
          <w:szCs w:val="24"/>
        </w:rPr>
        <w:br/>
        <w:t>Offer discounts, bundle deals, or free trials to improve sales of underperforming courses.</w:t>
      </w:r>
    </w:p>
    <w:p w:rsidR="004B2EF3" w:rsidRPr="004B2EF3" w:rsidRDefault="004B2EF3" w:rsidP="004B2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b/>
          <w:bCs/>
          <w:sz w:val="24"/>
          <w:szCs w:val="24"/>
        </w:rPr>
        <w:t>Encourage Multi-Course Purchases</w:t>
      </w:r>
      <w:r w:rsidRPr="004B2EF3">
        <w:rPr>
          <w:rFonts w:ascii="Times New Roman" w:eastAsia="Times New Roman" w:hAnsi="Times New Roman" w:cs="Times New Roman"/>
          <w:sz w:val="24"/>
          <w:szCs w:val="24"/>
        </w:rPr>
        <w:br/>
        <w:t>Provide combo offers or learning paths to motivate learners to purchase across multiple categories.</w:t>
      </w:r>
    </w:p>
    <w:p w:rsidR="004B2EF3" w:rsidRPr="004B2EF3" w:rsidRDefault="004B2EF3" w:rsidP="004B2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Target Key Markets</w:t>
      </w:r>
      <w:r w:rsidRPr="004B2EF3">
        <w:rPr>
          <w:rFonts w:ascii="Times New Roman" w:eastAsia="Times New Roman" w:hAnsi="Times New Roman" w:cs="Times New Roman"/>
          <w:sz w:val="24"/>
          <w:szCs w:val="24"/>
        </w:rPr>
        <w:br/>
        <w:t>Strengthen marketing strategies in high-performing countries like India to boost overall sales.</w:t>
      </w:r>
    </w:p>
    <w:p w:rsidR="004B2EF3" w:rsidRPr="004B2EF3" w:rsidRDefault="004B2EF3" w:rsidP="004B2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b/>
          <w:bCs/>
          <w:sz w:val="24"/>
          <w:szCs w:val="24"/>
        </w:rPr>
        <w:t>Improve Course Visibility</w:t>
      </w:r>
      <w:r w:rsidRPr="004B2EF3">
        <w:rPr>
          <w:rFonts w:ascii="Times New Roman" w:eastAsia="Times New Roman" w:hAnsi="Times New Roman" w:cs="Times New Roman"/>
          <w:sz w:val="24"/>
          <w:szCs w:val="24"/>
        </w:rPr>
        <w:br/>
        <w:t>Use advertisements, reviews, and social proof to increase awareness of less popular courses.</w:t>
      </w:r>
    </w:p>
    <w:p w:rsidR="004B2EF3" w:rsidRPr="004B2EF3" w:rsidRDefault="004B2EF3" w:rsidP="004B2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2EF3" w:rsidRPr="004B2EF3" w:rsidRDefault="004B2EF3" w:rsidP="004B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EF3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4B2E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:rsidR="004B2EF3" w:rsidRPr="004B2EF3" w:rsidRDefault="004B2EF3" w:rsidP="004B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EF3">
        <w:rPr>
          <w:rFonts w:ascii="Times New Roman" w:eastAsia="Times New Roman" w:hAnsi="Times New Roman" w:cs="Times New Roman"/>
          <w:sz w:val="24"/>
          <w:szCs w:val="24"/>
        </w:rPr>
        <w:t>The analysis highlights that a focused strategy on high-demand categories, along with targeted promotions and learner engagement initiatives, can significantly improve overall platform performance and revenue growth.</w:t>
      </w:r>
    </w:p>
    <w:p w:rsidR="00AE5336" w:rsidRDefault="00AE5336"/>
    <w:sectPr w:rsidR="00AE5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92F5A"/>
    <w:multiLevelType w:val="multilevel"/>
    <w:tmpl w:val="B1FA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E1C1A"/>
    <w:multiLevelType w:val="multilevel"/>
    <w:tmpl w:val="7FAEC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F3"/>
    <w:rsid w:val="004B2EF3"/>
    <w:rsid w:val="00AE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9FE58-7618-4EC8-9D1F-12F8318ED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2E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2E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E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2EF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B2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2E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9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Ranjani Sathya</dc:creator>
  <cp:keywords/>
  <dc:description/>
  <cp:lastModifiedBy>Ranjani Sathya</cp:lastModifiedBy>
  <cp:revision>1</cp:revision>
  <dcterms:created xsi:type="dcterms:W3CDTF">2026-03-29T06:17:00Z</dcterms:created>
  <dcterms:modified xsi:type="dcterms:W3CDTF">2026-03-29T06:17:00Z</dcterms:modified>
</cp:coreProperties>
</file>