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pPr>
      <w:r>
        <w:rPr>
          <w:rFonts w:ascii="Times New Roman" w:hAnsi="Times New Roman"/>
          <w:b/>
          <w:sz w:val="30"/>
        </w:rPr>
        <w:t>PROJECT DOCUMENTATION</w:t>
      </w:r>
    </w:p>
    <w:p>
      <w:pPr>
        <w:spacing w:line="240" w:lineRule="auto"/>
        <w:jc w:val="center"/>
      </w:pPr>
      <w:r>
        <w:rPr>
          <w:b/>
          <w:sz w:val="24"/>
        </w:rPr>
        <w:t>AUTO TICKET CLASSIFICATION USING FLOW DESIGNER</w:t>
        <w:br/>
        <w:t>IN SKILL WALLET – SERVICENOW COURSE</w:t>
      </w:r>
    </w:p>
    <w:p>
      <w:pPr>
        <w:spacing w:line="240" w:lineRule="auto"/>
        <w:jc w:val="center"/>
      </w:pPr>
      <w:r>
        <w:rPr>
          <w:i/>
          <w:sz w:val="20"/>
        </w:rPr>
        <w:t>Flow Designer (FSD) Documentation</w:t>
      </w:r>
    </w:p>
    <w:p>
      <w:pPr>
        <w:spacing w:before="40" w:after="20" w:line="240" w:lineRule="auto"/>
      </w:pPr>
      <w:r>
        <w:rPr>
          <w:b/>
          <w:sz w:val="21"/>
        </w:rPr>
        <w:t>1. INTRODUCTION</w:t>
      </w:r>
    </w:p>
    <w:p>
      <w:pPr>
        <w:spacing w:after="40" w:line="240" w:lineRule="auto"/>
      </w:pPr>
      <w:r>
        <w:rPr>
          <w:b/>
        </w:rPr>
        <w:t xml:space="preserve">Project Overview: </w:t>
      </w:r>
      <w:r>
        <w:t>This project automates the classification and routing of incident tickets in the Skill Wallet ServiceNow course environment using Flow Designer. When an incident is created, predefined conditions classify the ticket and update suitable routing information automatically.</w:t>
      </w:r>
    </w:p>
    <w:p>
      <w:pPr>
        <w:spacing w:before="40" w:after="20" w:line="240" w:lineRule="auto"/>
      </w:pPr>
      <w:r>
        <w:rPr>
          <w:b/>
          <w:sz w:val="21"/>
        </w:rPr>
        <w:t>2. PROJECT OBJECTIVE</w:t>
      </w:r>
    </w:p>
    <w:p>
      <w:pPr>
        <w:spacing w:after="0" w:line="240" w:lineRule="auto"/>
        <w:ind w:left="259" w:hanging="173"/>
      </w:pPr>
      <w:r>
        <w:rPr>
          <w:b/>
        </w:rPr>
        <w:t xml:space="preserve">• </w:t>
      </w:r>
      <w:r>
        <w:t>Reduce manual ticket classification and improve consistency in incident handling.</w:t>
      </w:r>
    </w:p>
    <w:p>
      <w:pPr>
        <w:spacing w:after="0" w:line="240" w:lineRule="auto"/>
        <w:ind w:left="259" w:hanging="173"/>
      </w:pPr>
      <w:r>
        <w:rPr>
          <w:b/>
        </w:rPr>
        <w:t xml:space="preserve">• </w:t>
      </w:r>
      <w:r>
        <w:t>Automatically classify incidents using predefined conditions in Flow Designer.</w:t>
      </w:r>
    </w:p>
    <w:p>
      <w:pPr>
        <w:spacing w:after="0" w:line="240" w:lineRule="auto"/>
        <w:ind w:left="259" w:hanging="173"/>
      </w:pPr>
      <w:r>
        <w:rPr>
          <w:b/>
        </w:rPr>
        <w:t xml:space="preserve">• </w:t>
      </w:r>
      <w:r>
        <w:t>Update appropriate category, priority and assignment information and route the ticket for further processing.</w:t>
      </w:r>
    </w:p>
    <w:p>
      <w:pPr>
        <w:spacing w:before="40" w:after="20" w:line="240" w:lineRule="auto"/>
      </w:pPr>
      <w:r>
        <w:rPr>
          <w:b/>
          <w:sz w:val="21"/>
        </w:rPr>
        <w:t>3. SYSTEM / WORKFLOW ARCHITECTURE</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Pr>
          <w:p>
            <w:r>
              <w:rPr>
                <w:b/>
                <w:sz w:val="16"/>
              </w:rPr>
              <w:t>Ticket Created</w:t>
            </w:r>
          </w:p>
        </w:tc>
        <w:tc>
          <w:tcPr>
            <w:tcW w:type="dxa" w:w="2016"/>
          </w:tcPr>
          <w:p>
            <w:r>
              <w:rPr>
                <w:b/>
                <w:sz w:val="16"/>
              </w:rPr>
              <w:t>Trigger</w:t>
            </w:r>
          </w:p>
        </w:tc>
        <w:tc>
          <w:tcPr>
            <w:tcW w:type="dxa" w:w="2016"/>
          </w:tcPr>
          <w:p>
            <w:r>
              <w:rPr>
                <w:b/>
                <w:sz w:val="16"/>
              </w:rPr>
              <w:t>Conditions</w:t>
            </w:r>
          </w:p>
        </w:tc>
        <w:tc>
          <w:tcPr>
            <w:tcW w:type="dxa" w:w="2016"/>
          </w:tcPr>
          <w:p>
            <w:r>
              <w:rPr>
                <w:b/>
                <w:sz w:val="16"/>
              </w:rPr>
              <w:t>Actions</w:t>
            </w:r>
          </w:p>
        </w:tc>
        <w:tc>
          <w:tcPr>
            <w:tcW w:type="dxa" w:w="2016"/>
          </w:tcPr>
          <w:p>
            <w:r>
              <w:rPr>
                <w:b/>
                <w:sz w:val="16"/>
              </w:rPr>
              <w:t>Routed Ticket</w:t>
            </w:r>
          </w:p>
        </w:tc>
      </w:tr>
      <w:tr>
        <w:tc>
          <w:tcPr>
            <w:tcW w:type="dxa" w:w="2016"/>
          </w:tcPr>
          <w:p>
            <w:r>
              <w:rPr>
                <w:sz w:val="16"/>
              </w:rPr>
              <w:t>Incident</w:t>
            </w:r>
          </w:p>
        </w:tc>
        <w:tc>
          <w:tcPr>
            <w:tcW w:type="dxa" w:w="2016"/>
          </w:tcPr>
          <w:p>
            <w:r>
              <w:rPr>
                <w:sz w:val="16"/>
              </w:rPr>
              <w:t>Record created</w:t>
            </w:r>
          </w:p>
        </w:tc>
        <w:tc>
          <w:tcPr>
            <w:tcW w:type="dxa" w:w="2016"/>
          </w:tcPr>
          <w:p>
            <w:r>
              <w:rPr>
                <w:sz w:val="16"/>
              </w:rPr>
              <w:t>Check ticket details</w:t>
            </w:r>
          </w:p>
        </w:tc>
        <w:tc>
          <w:tcPr>
            <w:tcW w:type="dxa" w:w="2016"/>
          </w:tcPr>
          <w:p>
            <w:r>
              <w:rPr>
                <w:sz w:val="16"/>
              </w:rPr>
              <w:t>Set category / priority / group</w:t>
            </w:r>
          </w:p>
        </w:tc>
        <w:tc>
          <w:tcPr>
            <w:tcW w:type="dxa" w:w="2016"/>
          </w:tcPr>
          <w:p>
            <w:r>
              <w:rPr>
                <w:sz w:val="16"/>
              </w:rPr>
              <w:t>Classified &amp; routed</w:t>
            </w:r>
          </w:p>
        </w:tc>
      </w:tr>
    </w:tbl>
    <w:p>
      <w:pPr>
        <w:spacing w:before="20" w:after="20" w:line="240" w:lineRule="auto"/>
        <w:jc w:val="center"/>
      </w:pPr>
      <w:r>
        <w:rPr>
          <w:i/>
          <w:sz w:val="16"/>
        </w:rPr>
        <w:t>Figure 1. Auto Ticket Classification Workflow</w:t>
      </w:r>
    </w:p>
    <w:p>
      <w:pPr>
        <w:spacing w:before="40" w:after="20" w:line="240" w:lineRule="auto"/>
      </w:pPr>
      <w:r>
        <w:rPr>
          <w:b/>
          <w:sz w:val="21"/>
        </w:rPr>
        <w:t>4. FLOW DESIGNER IMPLEMENTATION</w:t>
      </w:r>
    </w:p>
    <w:p>
      <w:pPr>
        <w:spacing w:after="0" w:line="240" w:lineRule="auto"/>
        <w:ind w:left="259" w:hanging="173"/>
      </w:pPr>
      <w:r>
        <w:rPr>
          <w:b/>
        </w:rPr>
        <w:t xml:space="preserve">• </w:t>
      </w:r>
      <w:r>
        <w:t>Trigger: Configure the flow to run when a new incident/ticket record is created.</w:t>
      </w:r>
    </w:p>
    <w:p>
      <w:pPr>
        <w:spacing w:after="0" w:line="240" w:lineRule="auto"/>
        <w:ind w:left="259" w:hanging="173"/>
      </w:pPr>
      <w:r>
        <w:rPr>
          <w:b/>
        </w:rPr>
        <w:t xml:space="preserve">• </w:t>
      </w:r>
      <w:r>
        <w:t>Conditions: Evaluate selected ticket details such as short description, category or other predefined values.</w:t>
      </w:r>
    </w:p>
    <w:p>
      <w:pPr>
        <w:spacing w:after="0" w:line="240" w:lineRule="auto"/>
        <w:ind w:left="259" w:hanging="173"/>
      </w:pPr>
      <w:r>
        <w:rPr>
          <w:b/>
        </w:rPr>
        <w:t xml:space="preserve">• </w:t>
      </w:r>
      <w:r>
        <w:t>Actions: Automatically set the required classification fields and assignment information.</w:t>
      </w:r>
    </w:p>
    <w:p>
      <w:pPr>
        <w:spacing w:after="0" w:line="240" w:lineRule="auto"/>
        <w:ind w:left="259" w:hanging="173"/>
      </w:pPr>
      <w:r>
        <w:rPr>
          <w:b/>
        </w:rPr>
        <w:t xml:space="preserve">• </w:t>
      </w:r>
      <w:r>
        <w:t>Routing: Save the updated record so that the ticket reaches the appropriate group for further processing.</w:t>
      </w:r>
    </w:p>
    <w:p>
      <w:pPr>
        <w:spacing w:before="40" w:after="20" w:line="240" w:lineRule="auto"/>
      </w:pPr>
      <w:r>
        <w:rPr>
          <w:b/>
          <w:sz w:val="21"/>
        </w:rPr>
        <w:t>5. TABLES / FIELDS USED</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sz w:val="16"/>
              </w:rPr>
              <w:t>Table / Record</w:t>
            </w:r>
          </w:p>
        </w:tc>
        <w:tc>
          <w:tcPr>
            <w:tcW w:type="dxa" w:w="3360"/>
          </w:tcPr>
          <w:p>
            <w:r>
              <w:rPr>
                <w:b/>
                <w:sz w:val="16"/>
              </w:rPr>
              <w:t>Field</w:t>
            </w:r>
          </w:p>
        </w:tc>
        <w:tc>
          <w:tcPr>
            <w:tcW w:type="dxa" w:w="3360"/>
          </w:tcPr>
          <w:p>
            <w:r>
              <w:rPr>
                <w:b/>
                <w:sz w:val="16"/>
              </w:rPr>
              <w:t>Purpose</w:t>
            </w:r>
          </w:p>
        </w:tc>
      </w:tr>
      <w:tr>
        <w:tc>
          <w:tcPr>
            <w:tcW w:type="dxa" w:w="3360"/>
          </w:tcPr>
          <w:p>
            <w:r>
              <w:rPr>
                <w:sz w:val="15"/>
              </w:rPr>
              <w:t>Incident [incident]</w:t>
            </w:r>
          </w:p>
        </w:tc>
        <w:tc>
          <w:tcPr>
            <w:tcW w:type="dxa" w:w="3360"/>
          </w:tcPr>
          <w:p>
            <w:r>
              <w:rPr>
                <w:sz w:val="15"/>
              </w:rPr>
              <w:t>Short description</w:t>
            </w:r>
          </w:p>
        </w:tc>
        <w:tc>
          <w:tcPr>
            <w:tcW w:type="dxa" w:w="3360"/>
          </w:tcPr>
          <w:p>
            <w:r>
              <w:rPr>
                <w:sz w:val="15"/>
              </w:rPr>
              <w:t>Input used for classification</w:t>
            </w:r>
          </w:p>
        </w:tc>
      </w:tr>
      <w:tr>
        <w:tc>
          <w:tcPr>
            <w:tcW w:type="dxa" w:w="3360"/>
          </w:tcPr>
          <w:p>
            <w:r>
              <w:rPr>
                <w:sz w:val="15"/>
              </w:rPr>
              <w:t>Incident [incident]</w:t>
            </w:r>
          </w:p>
        </w:tc>
        <w:tc>
          <w:tcPr>
            <w:tcW w:type="dxa" w:w="3360"/>
          </w:tcPr>
          <w:p>
            <w:r>
              <w:rPr>
                <w:sz w:val="15"/>
              </w:rPr>
              <w:t>Category / Subcategory</w:t>
            </w:r>
          </w:p>
        </w:tc>
        <w:tc>
          <w:tcPr>
            <w:tcW w:type="dxa" w:w="3360"/>
          </w:tcPr>
          <w:p>
            <w:r>
              <w:rPr>
                <w:sz w:val="15"/>
              </w:rPr>
              <w:t>Stores ticket classification</w:t>
            </w:r>
          </w:p>
        </w:tc>
      </w:tr>
      <w:tr>
        <w:tc>
          <w:tcPr>
            <w:tcW w:type="dxa" w:w="3360"/>
          </w:tcPr>
          <w:p>
            <w:r>
              <w:rPr>
                <w:sz w:val="15"/>
              </w:rPr>
              <w:t>Incident [incident]</w:t>
            </w:r>
          </w:p>
        </w:tc>
        <w:tc>
          <w:tcPr>
            <w:tcW w:type="dxa" w:w="3360"/>
          </w:tcPr>
          <w:p>
            <w:r>
              <w:rPr>
                <w:sz w:val="15"/>
              </w:rPr>
              <w:t>Assignment group</w:t>
            </w:r>
          </w:p>
        </w:tc>
        <w:tc>
          <w:tcPr>
            <w:tcW w:type="dxa" w:w="3360"/>
          </w:tcPr>
          <w:p>
            <w:r>
              <w:rPr>
                <w:sz w:val="15"/>
              </w:rPr>
              <w:t>Routes the ticket</w:t>
            </w:r>
          </w:p>
        </w:tc>
      </w:tr>
      <w:tr>
        <w:tc>
          <w:tcPr>
            <w:tcW w:type="dxa" w:w="3360"/>
          </w:tcPr>
          <w:p>
            <w:r>
              <w:rPr>
                <w:sz w:val="15"/>
              </w:rPr>
              <w:t>Incident [incident]</w:t>
            </w:r>
          </w:p>
        </w:tc>
        <w:tc>
          <w:tcPr>
            <w:tcW w:type="dxa" w:w="3360"/>
          </w:tcPr>
          <w:p>
            <w:r>
              <w:rPr>
                <w:sz w:val="15"/>
              </w:rPr>
              <w:t>Priority</w:t>
            </w:r>
          </w:p>
        </w:tc>
        <w:tc>
          <w:tcPr>
            <w:tcW w:type="dxa" w:w="3360"/>
          </w:tcPr>
          <w:p>
            <w:r>
              <w:rPr>
                <w:sz w:val="15"/>
              </w:rPr>
              <w:t>Indicates handling priority</w:t>
            </w:r>
          </w:p>
        </w:tc>
      </w:tr>
    </w:tbl>
    <w:p>
      <w:pPr>
        <w:spacing w:before="40" w:after="20" w:line="240" w:lineRule="auto"/>
      </w:pPr>
      <w:r>
        <w:rPr>
          <w:b/>
          <w:sz w:val="21"/>
        </w:rPr>
        <w:t>6. TESTING AND EXPECTED RESULT</w:t>
      </w:r>
    </w:p>
    <w:p>
      <w:pPr>
        <w:spacing w:after="0" w:line="240" w:lineRule="auto"/>
        <w:ind w:left="259" w:hanging="173"/>
      </w:pPr>
      <w:r>
        <w:rPr>
          <w:b/>
        </w:rPr>
        <w:t xml:space="preserve">• </w:t>
      </w:r>
      <w:r>
        <w:t>Create a sample incident with details matching a configured classification condition.</w:t>
      </w:r>
    </w:p>
    <w:p>
      <w:pPr>
        <w:spacing w:after="0" w:line="240" w:lineRule="auto"/>
        <w:ind w:left="259" w:hanging="173"/>
      </w:pPr>
      <w:r>
        <w:rPr>
          <w:b/>
        </w:rPr>
        <w:t xml:space="preserve">• </w:t>
      </w:r>
      <w:r>
        <w:t>Verify that the flow executes successfully and the incident fields are updated automatically.</w:t>
      </w:r>
    </w:p>
    <w:p>
      <w:pPr>
        <w:spacing w:after="0" w:line="240" w:lineRule="auto"/>
        <w:ind w:left="259" w:hanging="173"/>
      </w:pPr>
      <w:r>
        <w:rPr>
          <w:b/>
        </w:rPr>
        <w:t xml:space="preserve">• </w:t>
      </w:r>
      <w:r>
        <w:t>Expected result: the ticket is classified and routed without requiring manual classification.</w:t>
      </w:r>
    </w:p>
    <w:p>
      <w:pPr>
        <w:spacing w:before="40" w:after="20" w:line="240" w:lineRule="auto"/>
      </w:pPr>
      <w:r>
        <w:rPr>
          <w:b/>
          <w:sz w:val="21"/>
        </w:rPr>
        <w:t>7. SCREENSHOT PLACEHOLDERS</w:t>
      </w:r>
    </w:p>
    <w:p>
      <w:pPr>
        <w:spacing w:after="0" w:line="240" w:lineRule="auto"/>
        <w:ind w:left="259" w:hanging="173"/>
      </w:pPr>
      <w:r>
        <w:rPr>
          <w:b/>
        </w:rPr>
        <w:t xml:space="preserve">• </w:t>
      </w:r>
      <w:r>
        <w:t>Figure 2 – Skill Wallet ServiceNow course page / project environment.</w:t>
      </w:r>
    </w:p>
    <w:p>
      <w:pPr>
        <w:spacing w:after="0" w:line="240" w:lineRule="auto"/>
        <w:ind w:left="259" w:hanging="173"/>
      </w:pPr>
      <w:r>
        <w:rPr>
          <w:b/>
        </w:rPr>
        <w:t xml:space="preserve">• </w:t>
      </w:r>
      <w:r>
        <w:t>Figure 3 – Flow Designer trigger and condition configuration.</w:t>
      </w:r>
    </w:p>
    <w:p>
      <w:pPr>
        <w:spacing w:after="0" w:line="240" w:lineRule="auto"/>
        <w:ind w:left="259" w:hanging="173"/>
      </w:pPr>
      <w:r>
        <w:rPr>
          <w:b/>
        </w:rPr>
        <w:t xml:space="preserve">• </w:t>
      </w:r>
      <w:r>
        <w:t>Figure 4 – Automatically classified incident and flow execution result.</w:t>
      </w:r>
    </w:p>
    <w:p>
      <w:pPr>
        <w:spacing w:before="40" w:after="20" w:line="240" w:lineRule="auto"/>
      </w:pPr>
      <w:r>
        <w:rPr>
          <w:b/>
          <w:sz w:val="21"/>
        </w:rPr>
        <w:t>8. ADVANTAGES AND LIMITATIONS</w:t>
      </w:r>
    </w:p>
    <w:p>
      <w:pPr>
        <w:spacing w:after="0" w:line="240" w:lineRule="auto"/>
        <w:ind w:left="259" w:hanging="173"/>
      </w:pPr>
      <w:r>
        <w:rPr>
          <w:b/>
        </w:rPr>
        <w:t xml:space="preserve">• </w:t>
      </w:r>
      <w:r>
        <w:t>Advantages: faster classification, consistent routing, reduced repetitive work and improved workflow efficiency.</w:t>
      </w:r>
    </w:p>
    <w:p>
      <w:pPr>
        <w:spacing w:after="0" w:line="240" w:lineRule="auto"/>
        <w:ind w:left="259" w:hanging="173"/>
      </w:pPr>
      <w:r>
        <w:rPr>
          <w:b/>
        </w:rPr>
        <w:t xml:space="preserve">• </w:t>
      </w:r>
      <w:r>
        <w:t>Limitations: classification accuracy depends on the predefined conditions and configured ticket data.</w:t>
      </w:r>
    </w:p>
    <w:p>
      <w:pPr>
        <w:spacing w:before="40" w:after="20" w:line="240" w:lineRule="auto"/>
      </w:pPr>
      <w:r>
        <w:rPr>
          <w:b/>
          <w:sz w:val="21"/>
        </w:rPr>
        <w:t>9. CONCLUSION</w:t>
      </w:r>
    </w:p>
    <w:p>
      <w:pPr>
        <w:spacing w:after="0" w:line="240" w:lineRule="auto"/>
      </w:pPr>
      <w:r>
        <w:t>The Auto Ticket Classification project demonstrates how ServiceNow Flow Designer can automate incident classification and routing in the Skill Wallet course environment. The workflow improves consistency and reduces manual effort by applying predefined rules whenever a ticket is created.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