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8057" w14:textId="77777777" w:rsidR="005D3BF3" w:rsidRDefault="00000000">
      <w:pPr>
        <w:jc w:val="center"/>
      </w:pPr>
      <w:r>
        <w:rPr>
          <w:b/>
          <w:sz w:val="32"/>
        </w:rPr>
        <w:t>SIMATS ENGINEERING</w:t>
      </w:r>
      <w:r>
        <w:rPr>
          <w:b/>
          <w:sz w:val="32"/>
        </w:rPr>
        <w:br/>
      </w:r>
      <w:r>
        <w:rPr>
          <w:b/>
          <w:sz w:val="28"/>
        </w:rPr>
        <w:t>Department of Computer Science &amp; Engineering</w:t>
      </w:r>
      <w:r>
        <w:rPr>
          <w:b/>
          <w:sz w:val="28"/>
        </w:rPr>
        <w:br/>
      </w:r>
      <w:r>
        <w:rPr>
          <w:b/>
          <w:sz w:val="30"/>
        </w:rPr>
        <w:t>ASSESSMENT TOOL 1 – CONSTRAINT-BASED PROBLEM SOLVING</w:t>
      </w:r>
    </w:p>
    <w:p w14:paraId="2B10434D" w14:textId="77777777" w:rsidR="005D3BF3" w:rsidRDefault="00000000">
      <w:pPr>
        <w:jc w:val="center"/>
      </w:pPr>
      <w:r>
        <w:rPr>
          <w:b/>
        </w:rPr>
        <w:t>Course Code: CSA12</w:t>
      </w:r>
      <w:r>
        <w:rPr>
          <w:b/>
        </w:rPr>
        <w:br/>
      </w:r>
      <w:r>
        <w:t>Course Title: Computer Architecture for Multicore Systems</w:t>
      </w:r>
      <w:r>
        <w:br/>
        <w:t>CO Assessed: CO5</w:t>
      </w:r>
      <w:r>
        <w:br/>
        <w:t>Total Marks: 25</w:t>
      </w:r>
    </w:p>
    <w:p w14:paraId="29F2B592" w14:textId="77777777" w:rsidR="005D3BF3" w:rsidRDefault="005D3BF3"/>
    <w:p w14:paraId="5F2C5849" w14:textId="77777777" w:rsidR="005D3BF3" w:rsidRDefault="00000000">
      <w:r>
        <w:rPr>
          <w:b/>
        </w:rPr>
        <w:t xml:space="preserve">CO5 Focus: </w:t>
      </w:r>
      <w:r>
        <w:t>Construct I/O communication mechanisms by comparing memory-mapped and I/O-mapped techniques, interrupt handling, DMA controllers, and advanced bus interfaces including PCIe, USB, NVMe, and Thunderbolt.</w:t>
      </w:r>
    </w:p>
    <w:p w14:paraId="4343D5D7" w14:textId="77777777" w:rsidR="005D3BF3" w:rsidRDefault="00000000">
      <w:pPr>
        <w:pStyle w:val="Heading1"/>
      </w:pPr>
      <w:r>
        <w:t>Q1. I/O Communication Mechanism for a Real-Time Embedded System</w:t>
      </w:r>
    </w:p>
    <w:p w14:paraId="1C6F7379" w14:textId="77777777" w:rsidR="005D3BF3" w:rsidRDefault="00000000">
      <w:r>
        <w:t>The system must keep CPU utilization below 15%, handle interrupts generated by multiple sensors every 1 ms, use vectored interrupt handling, and select an I/O technique that provides low latency.</w:t>
      </w:r>
    </w:p>
    <w:p w14:paraId="7AAD9EAD" w14:textId="77777777" w:rsidR="005D3BF3" w:rsidRDefault="00000000">
      <w:r>
        <w:t>Proposed architecture:</w:t>
      </w:r>
    </w:p>
    <w:p w14:paraId="71AD5C1D" w14:textId="77777777" w:rsidR="005D3BF3" w:rsidRDefault="00000000">
      <w:pPr>
        <w:pStyle w:val="ListBullet"/>
      </w:pPr>
      <w:r>
        <w:t>Use memory-mapped I/O (MMIO) for the sensor registers. Each sensor status/data register is assigned a memory address, allowing the CPU to access it using normal load/store instructions.</w:t>
      </w:r>
    </w:p>
    <w:p w14:paraId="22B3BBC0" w14:textId="77777777" w:rsidR="005D3BF3" w:rsidRDefault="00000000">
      <w:pPr>
        <w:pStyle w:val="ListBullet"/>
      </w:pPr>
      <w:r>
        <w:t>Connect all sensors to an interrupt controller. Each sensor is assigned a separate interrupt vector or a distinct vector through the controller.</w:t>
      </w:r>
    </w:p>
    <w:p w14:paraId="643667ED" w14:textId="77777777" w:rsidR="005D3BF3" w:rsidRDefault="00000000">
      <w:pPr>
        <w:pStyle w:val="ListBullet"/>
      </w:pPr>
      <w:r>
        <w:t>Use vectored interrupts so that, when an interrupt occurs, the processor directly obtains the address of the corresponding interrupt service routine (ISR). This avoids software polling of all sensors.</w:t>
      </w:r>
    </w:p>
    <w:p w14:paraId="163DCB43" w14:textId="77777777" w:rsidR="005D3BF3" w:rsidRDefault="00000000">
      <w:pPr>
        <w:pStyle w:val="ListBullet"/>
      </w:pPr>
      <w:r>
        <w:t>Keep ISRs very short: acknowledge the interrupt, read the minimum required status/data, store it in a buffer, and defer longer processing to a lower-priority task.</w:t>
      </w:r>
    </w:p>
    <w:p w14:paraId="5BAB8CD9" w14:textId="77777777" w:rsidR="005D3BF3" w:rsidRDefault="00000000">
      <w:pPr>
        <w:pStyle w:val="ListBullet"/>
      </w:pPr>
      <w:r>
        <w:t>Use interrupt priorities so urgent sensor events are serviced first. If several 1-ms interrupts occur together, the interrupt controller queues or prioritizes them instead of forcing the CPU to poll each device.</w:t>
      </w:r>
    </w:p>
    <w:p w14:paraId="5F4753EC" w14:textId="77777777" w:rsidR="005D3BF3" w:rsidRDefault="00000000">
      <w:pPr>
        <w:pStyle w:val="ListBullet"/>
      </w:pPr>
      <w:r>
        <w:t>Use DMA where sensor data blocks are large enough to justify it, further reducing CPU involvement.</w:t>
      </w:r>
    </w:p>
    <w:p w14:paraId="4E6B5E93" w14:textId="77777777" w:rsidR="005D3BF3" w:rsidRDefault="00000000">
      <w:r>
        <w:t>Constraint analysis and justification:</w:t>
      </w:r>
    </w:p>
    <w:p w14:paraId="0817FF14" w14:textId="77777777" w:rsidR="005D3BF3" w:rsidRDefault="00000000">
      <w:pPr>
        <w:pStyle w:val="ListBullet"/>
      </w:pPr>
      <w:r>
        <w:t>CPU utilization &lt; 15%: achieved by vectored interrupts, short ISRs, buffering, and optional DMA. The CPU performs control and processing rather than continuous polling.</w:t>
      </w:r>
    </w:p>
    <w:p w14:paraId="1BA1554B" w14:textId="77777777" w:rsidR="005D3BF3" w:rsidRDefault="00000000">
      <w:pPr>
        <w:pStyle w:val="ListBullet"/>
      </w:pPr>
      <w:r>
        <w:t>1-ms interrupt period: the interrupt controller must support the required interrupt rate, and the ISR must complete well before the next interrupt period.</w:t>
      </w:r>
    </w:p>
    <w:p w14:paraId="1751EC79" w14:textId="77777777" w:rsidR="005D3BF3" w:rsidRDefault="00000000">
      <w:pPr>
        <w:pStyle w:val="ListBullet"/>
      </w:pPr>
      <w:r>
        <w:t>Vectored handling: each interrupt source is mapped to an ISR entry, reducing dispatch latency.</w:t>
      </w:r>
    </w:p>
    <w:p w14:paraId="3CE9A9B6" w14:textId="77777777" w:rsidR="005D3BF3" w:rsidRDefault="00000000">
      <w:pPr>
        <w:pStyle w:val="ListBullet"/>
      </w:pPr>
      <w:r>
        <w:t>MMIO versus I/O-mapped I/O: MMIO is selected because it provides a simple and fast register-access mechanism on modern embedded processors and integrates naturally with the processor's address space. I/O-mapped I/O can be useful on architectures that provide a separate I/O address space, but it is not necessary here.</w:t>
      </w:r>
    </w:p>
    <w:p w14:paraId="6B207718" w14:textId="77777777" w:rsidR="005D3BF3" w:rsidRDefault="00000000">
      <w:pPr>
        <w:pStyle w:val="ListBullet"/>
      </w:pPr>
      <w:r>
        <w:t>Result: MMIO + vectored interrupts + prioritized short ISRs provides a low-latency architecture while keeping CPU overhead low.</w:t>
      </w:r>
    </w:p>
    <w:p w14:paraId="5785B49A" w14:textId="77777777" w:rsidR="005D3BF3" w:rsidRDefault="00000000">
      <w:pPr>
        <w:pStyle w:val="Heading1"/>
      </w:pPr>
      <w:r>
        <w:lastRenderedPageBreak/>
        <w:t>Q2. High-Speed I/O Subsystem Using NVMe over PCIe</w:t>
      </w:r>
    </w:p>
    <w:p w14:paraId="3F6E4C8A" w14:textId="77777777" w:rsidR="005D3BF3" w:rsidRDefault="00000000">
      <w:r>
        <w:t>The storage subsystem requires throughput above 3 GB/s, must use NVMe over PCIe, must keep bulk data transfer away from the CPU, and must use DMA with interrupt notification.</w:t>
      </w:r>
    </w:p>
    <w:p w14:paraId="057B26C0" w14:textId="77777777" w:rsidR="005D3BF3" w:rsidRDefault="00000000">
      <w:r>
        <w:t>Proposed architecture:</w:t>
      </w:r>
    </w:p>
    <w:p w14:paraId="608A3458" w14:textId="77777777" w:rsidR="005D3BF3" w:rsidRDefault="00000000">
      <w:pPr>
        <w:pStyle w:val="ListBullet"/>
      </w:pPr>
      <w:r>
        <w:t>Use an NVMe SSD connected through a PCIe link. PCIe provides high-bandwidth, point-to-point communication between the host and the NVMe controller.</w:t>
      </w:r>
    </w:p>
    <w:p w14:paraId="3106EE55" w14:textId="77777777" w:rsidR="005D3BF3" w:rsidRDefault="00000000">
      <w:pPr>
        <w:pStyle w:val="ListBullet"/>
      </w:pPr>
      <w:r>
        <w:t>Use the NVMe controller's DMA capability to transfer storage data directly between the SSD and system memory. The CPU does not copy every data block.</w:t>
      </w:r>
    </w:p>
    <w:p w14:paraId="71F20EF7" w14:textId="77777777" w:rsidR="005D3BF3" w:rsidRDefault="00000000">
      <w:pPr>
        <w:pStyle w:val="ListBullet"/>
      </w:pPr>
      <w:r>
        <w:t>The CPU prepares an NVMe command and places it in the appropriate submission queue. The NVMe controller processes the command and performs the data transfer.</w:t>
      </w:r>
    </w:p>
    <w:p w14:paraId="6E34FCA2" w14:textId="77777777" w:rsidR="005D3BF3" w:rsidRDefault="00000000">
      <w:pPr>
        <w:pStyle w:val="ListBullet"/>
      </w:pPr>
      <w:r>
        <w:t>After completion, the controller records completion information and generates an interrupt, preferably using MSI/MSI-X where supported.</w:t>
      </w:r>
    </w:p>
    <w:p w14:paraId="01CCCA11" w14:textId="77777777" w:rsidR="005D3BF3" w:rsidRDefault="00000000">
      <w:pPr>
        <w:pStyle w:val="ListBullet"/>
      </w:pPr>
      <w:r>
        <w:t>The interrupt handler processes the completion notification and schedules any required higher-level software processing.</w:t>
      </w:r>
    </w:p>
    <w:p w14:paraId="2870A15B" w14:textId="77777777" w:rsidR="005D3BF3" w:rsidRDefault="00000000">
      <w:pPr>
        <w:pStyle w:val="ListBullet"/>
      </w:pPr>
      <w:r>
        <w:t>Use sufficiently wide/high-speed PCIe configuration and an NVMe device capable of more than 3 GB/s. The exact PCIe generation and lane count should be selected based on the required effective throughput and system overhead.</w:t>
      </w:r>
    </w:p>
    <w:p w14:paraId="03EAD5DD" w14:textId="77777777" w:rsidR="005D3BF3" w:rsidRDefault="00000000">
      <w:r>
        <w:t>Why this satisfies the constraints:</w:t>
      </w:r>
    </w:p>
    <w:p w14:paraId="631B336F" w14:textId="77777777" w:rsidR="005D3BF3" w:rsidRDefault="00000000">
      <w:pPr>
        <w:pStyle w:val="ListBullet"/>
      </w:pPr>
      <w:r>
        <w:t>Throughput &gt; 3 GB/s: PCIe-based NVMe is designed for high-speed storage and can provide multi-GB/s throughput when the PCIe link and SSD are appropriately selected.</w:t>
      </w:r>
    </w:p>
    <w:p w14:paraId="2591135A" w14:textId="77777777" w:rsidR="005D3BF3" w:rsidRDefault="00000000">
      <w:pPr>
        <w:pStyle w:val="ListBullet"/>
      </w:pPr>
      <w:r>
        <w:t>NVMe over PCIe: directly satisfied by the architecture.</w:t>
      </w:r>
    </w:p>
    <w:p w14:paraId="49A017FF" w14:textId="77777777" w:rsidR="005D3BF3" w:rsidRDefault="00000000">
      <w:pPr>
        <w:pStyle w:val="ListBullet"/>
      </w:pPr>
      <w:r>
        <w:t>Low CPU involvement: DMA transfers the bulk data directly between the NVMe controller and memory.</w:t>
      </w:r>
    </w:p>
    <w:p w14:paraId="1DC5633C" w14:textId="77777777" w:rsidR="005D3BF3" w:rsidRDefault="00000000">
      <w:pPr>
        <w:pStyle w:val="ListBullet"/>
      </w:pPr>
      <w:r>
        <w:t>Interrupt notification: completion interrupts inform the CPU that an I/O operation has completed instead of requiring continuous polling.</w:t>
      </w:r>
    </w:p>
    <w:p w14:paraId="387CC738" w14:textId="77777777" w:rsidR="005D3BF3" w:rsidRDefault="00000000">
      <w:pPr>
        <w:pStyle w:val="ListBullet"/>
      </w:pPr>
      <w:r>
        <w:t>Overall data path: NVMe SSD → PCIe → NVMe controller/DMA → main memory; CPU mainly manages commands and completions.</w:t>
      </w:r>
    </w:p>
    <w:p w14:paraId="25F381B1" w14:textId="77777777" w:rsidR="005D3BF3" w:rsidRDefault="00000000">
      <w:pPr>
        <w:pStyle w:val="Heading1"/>
      </w:pPr>
      <w:r>
        <w:t>Q3. Multi-Device USB and Thunderbolt Communication Architecture</w:t>
      </w:r>
    </w:p>
    <w:p w14:paraId="09C32EAF" w14:textId="77777777" w:rsidR="005D3BF3" w:rsidRDefault="00000000">
      <w:r>
        <w:t>The architecture must support 6 USB peripherals and 2 high-speed Thunderbolt devices, avoid interrupt starvation, use both hardware and software interrupts, and provide fair bus arbitration.</w:t>
      </w:r>
    </w:p>
    <w:p w14:paraId="1FE298B6" w14:textId="77777777" w:rsidR="005D3BF3" w:rsidRDefault="00000000">
      <w:r>
        <w:t>Proposed architecture:</w:t>
      </w:r>
    </w:p>
    <w:p w14:paraId="53094D3E" w14:textId="77777777" w:rsidR="005D3BF3" w:rsidRDefault="00000000">
      <w:pPr>
        <w:pStyle w:val="ListBullet"/>
      </w:pPr>
      <w:r>
        <w:t>Connect the six USB peripherals through a USB host controller/hub structure. The host controller schedules USB transactions on the shared USB bus.</w:t>
      </w:r>
    </w:p>
    <w:p w14:paraId="26E5162C" w14:textId="77777777" w:rsidR="005D3BF3" w:rsidRDefault="00000000">
      <w:pPr>
        <w:pStyle w:val="ListBullet"/>
      </w:pPr>
      <w:r>
        <w:t>Connect the two high-speed devices through appropriate Thunderbolt ports/controllers. Thunderbolt provides high-speed links and supports multiple types of traffic.</w:t>
      </w:r>
    </w:p>
    <w:p w14:paraId="3D9056DF" w14:textId="77777777" w:rsidR="005D3BF3" w:rsidRDefault="00000000">
      <w:pPr>
        <w:pStyle w:val="ListBullet"/>
      </w:pPr>
      <w:r>
        <w:t>Use hardware interrupts for urgent events such as USB controller completion/error notifications and high-priority device events.</w:t>
      </w:r>
    </w:p>
    <w:p w14:paraId="65618E63" w14:textId="77777777" w:rsidR="005D3BF3" w:rsidRDefault="00000000">
      <w:pPr>
        <w:pStyle w:val="ListBullet"/>
      </w:pPr>
      <w:r>
        <w:t>Use software interrupts or deferred software mechanisms for lower-priority background processing after the immediate hardware event has been acknowledged.</w:t>
      </w:r>
    </w:p>
    <w:p w14:paraId="6AA062F3" w14:textId="77777777" w:rsidR="005D3BF3" w:rsidRDefault="00000000">
      <w:pPr>
        <w:pStyle w:val="ListBullet"/>
      </w:pPr>
      <w:r>
        <w:t>Assign interrupt priorities so one high-rate device cannot indefinitely block other devices. Keep hardware ISRs short and move lengthy processing to deferred tasks.</w:t>
      </w:r>
    </w:p>
    <w:p w14:paraId="2600EF34" w14:textId="77777777" w:rsidR="005D3BF3" w:rsidRDefault="00000000">
      <w:pPr>
        <w:pStyle w:val="ListBullet"/>
      </w:pPr>
      <w:r>
        <w:t>Use the bus controller's scheduling/arbitration mechanisms to allocate bus service fairly. For competing software requests, use a fair policy such as round-robin or weighted round-robin according to device requirements.</w:t>
      </w:r>
    </w:p>
    <w:p w14:paraId="0CE55916" w14:textId="77777777" w:rsidR="005D3BF3" w:rsidRDefault="00000000">
      <w:r>
        <w:t>Avoiding interrupt starvation:</w:t>
      </w:r>
    </w:p>
    <w:p w14:paraId="55976780" w14:textId="77777777" w:rsidR="005D3BF3" w:rsidRDefault="00000000">
      <w:pPr>
        <w:pStyle w:val="ListBullet"/>
      </w:pPr>
      <w:r>
        <w:t>Use bounded ISR execution time.</w:t>
      </w:r>
    </w:p>
    <w:p w14:paraId="2C6A706B" w14:textId="77777777" w:rsidR="005D3BF3" w:rsidRDefault="00000000">
      <w:pPr>
        <w:pStyle w:val="ListBullet"/>
      </w:pPr>
      <w:r>
        <w:t>Use interrupt priorities with controlled nesting rather than allowing one source to monopolize the processor.</w:t>
      </w:r>
    </w:p>
    <w:p w14:paraId="0A678753" w14:textId="77777777" w:rsidR="005D3BF3" w:rsidRDefault="00000000">
      <w:pPr>
        <w:pStyle w:val="ListBullet"/>
      </w:pPr>
      <w:r>
        <w:t>Coalesce or moderate very frequent interrupts where supported.</w:t>
      </w:r>
    </w:p>
    <w:p w14:paraId="40BF3572" w14:textId="77777777" w:rsidR="005D3BF3" w:rsidRDefault="00000000">
      <w:pPr>
        <w:pStyle w:val="ListBullet"/>
      </w:pPr>
      <w:r>
        <w:t>Process deferred work using software interrupts/tasks so hardware interrupt service remains short.</w:t>
      </w:r>
    </w:p>
    <w:p w14:paraId="02723C65" w14:textId="77777777" w:rsidR="005D3BF3" w:rsidRDefault="00000000">
      <w:pPr>
        <w:pStyle w:val="ListBullet"/>
      </w:pPr>
      <w:r>
        <w:t>Use fair scheduling/arbitration so lower-bandwidth devices continue to receive service.</w:t>
      </w:r>
    </w:p>
    <w:p w14:paraId="7383AA55" w14:textId="77777777" w:rsidR="005D3BF3" w:rsidRDefault="00000000">
      <w:pPr>
        <w:pStyle w:val="Heading1"/>
      </w:pPr>
      <w:r>
        <w:t>Q4. Data Acquisition System at 500 MB/s</w:t>
      </w:r>
    </w:p>
    <w:p w14:paraId="1D2A6F34" w14:textId="77777777" w:rsidR="005D3BF3" w:rsidRDefault="00000000">
      <w:r>
        <w:t>The system must continuously acquire data at 500 MB/s, minimize CPU intervention, compare DMA with interrupt-driven I/O, and use memory-mapped I/O for device registers.</w:t>
      </w:r>
    </w:p>
    <w:p w14:paraId="7FF8CCB8" w14:textId="77777777" w:rsidR="005D3BF3" w:rsidRDefault="00000000">
      <w:r>
        <w:t>DMA transfer versus interrupt-driven I/O: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D3BF3" w14:paraId="467FE590" w14:textId="77777777">
        <w:trPr>
          <w:jc w:val="center"/>
        </w:trPr>
        <w:tc>
          <w:tcPr>
            <w:tcW w:w="3312" w:type="dxa"/>
          </w:tcPr>
          <w:p w14:paraId="06D29CD8" w14:textId="77777777" w:rsidR="005D3BF3" w:rsidRDefault="00000000">
            <w:r>
              <w:t>Aspect</w:t>
            </w:r>
          </w:p>
        </w:tc>
        <w:tc>
          <w:tcPr>
            <w:tcW w:w="3312" w:type="dxa"/>
          </w:tcPr>
          <w:p w14:paraId="58D7B075" w14:textId="77777777" w:rsidR="005D3BF3" w:rsidRDefault="00000000">
            <w:r>
              <w:t>DMA Transfer</w:t>
            </w:r>
          </w:p>
        </w:tc>
        <w:tc>
          <w:tcPr>
            <w:tcW w:w="3312" w:type="dxa"/>
          </w:tcPr>
          <w:p w14:paraId="659955DD" w14:textId="77777777" w:rsidR="005D3BF3" w:rsidRDefault="00000000">
            <w:r>
              <w:t>Interrupt-Driven I/O</w:t>
            </w:r>
          </w:p>
        </w:tc>
      </w:tr>
      <w:tr w:rsidR="005D3BF3" w14:paraId="1F5C1914" w14:textId="77777777">
        <w:trPr>
          <w:jc w:val="center"/>
        </w:trPr>
        <w:tc>
          <w:tcPr>
            <w:tcW w:w="3312" w:type="dxa"/>
            <w:vAlign w:val="center"/>
          </w:tcPr>
          <w:p w14:paraId="33969CD4" w14:textId="77777777" w:rsidR="005D3BF3" w:rsidRDefault="00000000">
            <w:r>
              <w:t>Data movement</w:t>
            </w:r>
          </w:p>
        </w:tc>
        <w:tc>
          <w:tcPr>
            <w:tcW w:w="3312" w:type="dxa"/>
            <w:vAlign w:val="center"/>
          </w:tcPr>
          <w:p w14:paraId="340B50DA" w14:textId="77777777" w:rsidR="005D3BF3" w:rsidRDefault="00000000">
            <w:r>
              <w:t>DMA controller transfers blocks between device and memory.</w:t>
            </w:r>
          </w:p>
        </w:tc>
        <w:tc>
          <w:tcPr>
            <w:tcW w:w="3312" w:type="dxa"/>
            <w:vAlign w:val="center"/>
          </w:tcPr>
          <w:p w14:paraId="31297AE3" w14:textId="77777777" w:rsidR="005D3BF3" w:rsidRDefault="00000000">
            <w:r>
              <w:t>CPU executes instructions to move/process data after interrupts.</w:t>
            </w:r>
          </w:p>
        </w:tc>
      </w:tr>
      <w:tr w:rsidR="005D3BF3" w14:paraId="4C0253FD" w14:textId="77777777">
        <w:trPr>
          <w:jc w:val="center"/>
        </w:trPr>
        <w:tc>
          <w:tcPr>
            <w:tcW w:w="3312" w:type="dxa"/>
            <w:vAlign w:val="center"/>
          </w:tcPr>
          <w:p w14:paraId="2B3ADA1A" w14:textId="77777777" w:rsidR="005D3BF3" w:rsidRDefault="00000000">
            <w:r>
              <w:t>CPU involvement</w:t>
            </w:r>
          </w:p>
        </w:tc>
        <w:tc>
          <w:tcPr>
            <w:tcW w:w="3312" w:type="dxa"/>
            <w:vAlign w:val="center"/>
          </w:tcPr>
          <w:p w14:paraId="0BCDD604" w14:textId="77777777" w:rsidR="005D3BF3" w:rsidRDefault="00000000">
            <w:r>
              <w:t>Very low; CPU mainly configures DMA and handles completion.</w:t>
            </w:r>
          </w:p>
        </w:tc>
        <w:tc>
          <w:tcPr>
            <w:tcW w:w="3312" w:type="dxa"/>
            <w:vAlign w:val="center"/>
          </w:tcPr>
          <w:p w14:paraId="7297FE43" w14:textId="77777777" w:rsidR="005D3BF3" w:rsidRDefault="00000000">
            <w:r>
              <w:t>Higher; frequent interrupts require CPU service.</w:t>
            </w:r>
          </w:p>
        </w:tc>
      </w:tr>
      <w:tr w:rsidR="005D3BF3" w14:paraId="2FB3005B" w14:textId="77777777">
        <w:trPr>
          <w:jc w:val="center"/>
        </w:trPr>
        <w:tc>
          <w:tcPr>
            <w:tcW w:w="3312" w:type="dxa"/>
            <w:vAlign w:val="center"/>
          </w:tcPr>
          <w:p w14:paraId="105CF04C" w14:textId="77777777" w:rsidR="005D3BF3" w:rsidRDefault="00000000">
            <w:r>
              <w:t>Suitability for 500 MB/s</w:t>
            </w:r>
          </w:p>
        </w:tc>
        <w:tc>
          <w:tcPr>
            <w:tcW w:w="3312" w:type="dxa"/>
            <w:vAlign w:val="center"/>
          </w:tcPr>
          <w:p w14:paraId="587B4FDA" w14:textId="77777777" w:rsidR="005D3BF3" w:rsidRDefault="00000000">
            <w:r>
              <w:t>Highly suitable for continuous high-rate streams.</w:t>
            </w:r>
          </w:p>
        </w:tc>
        <w:tc>
          <w:tcPr>
            <w:tcW w:w="3312" w:type="dxa"/>
            <w:vAlign w:val="center"/>
          </w:tcPr>
          <w:p w14:paraId="0DB33989" w14:textId="77777777" w:rsidR="005D3BF3" w:rsidRDefault="00000000">
            <w:r>
              <w:t>Poorer for very frequent small transfers because interrupt overhead can become large.</w:t>
            </w:r>
          </w:p>
        </w:tc>
      </w:tr>
      <w:tr w:rsidR="005D3BF3" w14:paraId="3088B715" w14:textId="77777777">
        <w:trPr>
          <w:jc w:val="center"/>
        </w:trPr>
        <w:tc>
          <w:tcPr>
            <w:tcW w:w="3312" w:type="dxa"/>
            <w:vAlign w:val="center"/>
          </w:tcPr>
          <w:p w14:paraId="012176C2" w14:textId="77777777" w:rsidR="005D3BF3" w:rsidRDefault="00000000">
            <w:r>
              <w:t>Efficiency</w:t>
            </w:r>
          </w:p>
        </w:tc>
        <w:tc>
          <w:tcPr>
            <w:tcW w:w="3312" w:type="dxa"/>
            <w:vAlign w:val="center"/>
          </w:tcPr>
          <w:p w14:paraId="7BD59FD4" w14:textId="77777777" w:rsidR="005D3BF3" w:rsidRDefault="00000000">
            <w:r>
              <w:t>Efficient for bulk data.</w:t>
            </w:r>
          </w:p>
        </w:tc>
        <w:tc>
          <w:tcPr>
            <w:tcW w:w="3312" w:type="dxa"/>
            <w:vAlign w:val="center"/>
          </w:tcPr>
          <w:p w14:paraId="4D61806D" w14:textId="77777777" w:rsidR="005D3BF3" w:rsidRDefault="00000000">
            <w:r>
              <w:t>Efficient mainly for lower-rate or event-oriented transfers.</w:t>
            </w:r>
          </w:p>
        </w:tc>
      </w:tr>
      <w:tr w:rsidR="005D3BF3" w14:paraId="089768C7" w14:textId="77777777">
        <w:trPr>
          <w:jc w:val="center"/>
        </w:trPr>
        <w:tc>
          <w:tcPr>
            <w:tcW w:w="3312" w:type="dxa"/>
            <w:vAlign w:val="center"/>
          </w:tcPr>
          <w:p w14:paraId="07E4602C" w14:textId="77777777" w:rsidR="005D3BF3" w:rsidRDefault="00000000">
            <w:r>
              <w:t>Recommended use</w:t>
            </w:r>
          </w:p>
        </w:tc>
        <w:tc>
          <w:tcPr>
            <w:tcW w:w="3312" w:type="dxa"/>
            <w:vAlign w:val="center"/>
          </w:tcPr>
          <w:p w14:paraId="5F4A2CA8" w14:textId="77777777" w:rsidR="005D3BF3" w:rsidRDefault="00000000">
            <w:r>
              <w:t>Primary data path for this system.</w:t>
            </w:r>
          </w:p>
        </w:tc>
        <w:tc>
          <w:tcPr>
            <w:tcW w:w="3312" w:type="dxa"/>
            <w:vAlign w:val="center"/>
          </w:tcPr>
          <w:p w14:paraId="3BA01D78" w14:textId="77777777" w:rsidR="005D3BF3" w:rsidRDefault="00000000">
            <w:r>
              <w:t>Use only for control/status or exceptional events.</w:t>
            </w:r>
          </w:p>
        </w:tc>
      </w:tr>
    </w:tbl>
    <w:p w14:paraId="339B4826" w14:textId="77777777" w:rsidR="005D3BF3" w:rsidRDefault="00000000">
      <w:r>
        <w:t>Proposed system:</w:t>
      </w:r>
    </w:p>
    <w:p w14:paraId="672BB9F0" w14:textId="77777777" w:rsidR="005D3BF3" w:rsidRDefault="00000000">
      <w:pPr>
        <w:pStyle w:val="ListBullet"/>
      </w:pPr>
      <w:r>
        <w:t>Use MMIO for device control, status, configuration, and DMA-register access.</w:t>
      </w:r>
    </w:p>
    <w:p w14:paraId="138907C1" w14:textId="77777777" w:rsidR="005D3BF3" w:rsidRDefault="00000000">
      <w:pPr>
        <w:pStyle w:val="ListBullet"/>
      </w:pPr>
      <w:r>
        <w:t>Configure a DMA controller with source/destination addresses, transfer size, and circular/ring buffers if the stream is continuous.</w:t>
      </w:r>
    </w:p>
    <w:p w14:paraId="0AFB293E" w14:textId="77777777" w:rsidR="005D3BF3" w:rsidRDefault="00000000">
      <w:pPr>
        <w:pStyle w:val="ListBullet"/>
      </w:pPr>
      <w:r>
        <w:t>The acquisition device writes data directly into memory through DMA, avoiding CPU copying.</w:t>
      </w:r>
    </w:p>
    <w:p w14:paraId="6069F6DB" w14:textId="77777777" w:rsidR="005D3BF3" w:rsidRDefault="00000000">
      <w:pPr>
        <w:pStyle w:val="ListBullet"/>
      </w:pPr>
      <w:r>
        <w:t>Use double buffering or a ring buffer so one memory region can be filled while another is processed.</w:t>
      </w:r>
    </w:p>
    <w:p w14:paraId="5C300666" w14:textId="77777777" w:rsidR="005D3BF3" w:rsidRDefault="00000000">
      <w:pPr>
        <w:pStyle w:val="ListBullet"/>
      </w:pPr>
      <w:r>
        <w:t>Generate an interrupt after a block or buffer threshold is completed rather than interrupting the CPU for every sample.</w:t>
      </w:r>
    </w:p>
    <w:p w14:paraId="397264E6" w14:textId="77777777" w:rsidR="005D3BF3" w:rsidRDefault="00000000">
      <w:pPr>
        <w:pStyle w:val="ListBullet"/>
      </w:pPr>
      <w:r>
        <w:t>The CPU processes completed buffers and monitors errors while the DMA engine continues the high-rate transfer.</w:t>
      </w:r>
    </w:p>
    <w:p w14:paraId="7495B055" w14:textId="77777777" w:rsidR="005D3BF3" w:rsidRDefault="00000000">
      <w:r>
        <w:t>Justification: At 500 MB/s, interrupting the CPU for every small data unit would create substantial interrupt and data-copy overhead. DMA provides the required continuous throughput with minimal CPU intervention, while MMIO gives the CPU direct access to device and DMA control registers.</w:t>
      </w:r>
    </w:p>
    <w:p w14:paraId="2D9A927C" w14:textId="77777777" w:rsidR="005D3BF3" w:rsidRDefault="00000000">
      <w:pPr>
        <w:pStyle w:val="Heading1"/>
      </w:pPr>
      <w:r>
        <w:t>Q5. Nested, Vectored Interrupt Handling with &lt;10 µs Maximum Latency</w:t>
      </w:r>
    </w:p>
    <w:p w14:paraId="1DF25E37" w14:textId="77777777" w:rsidR="005D3BF3" w:rsidRDefault="00000000">
      <w:r>
        <w:t>The mechanism must support nested interrupts, keep maximum interrupt latency below 10 µs, use vectored interrupts for high-priority devices, and use software interrupts for background tasks.</w:t>
      </w:r>
    </w:p>
    <w:p w14:paraId="76151C2C" w14:textId="77777777" w:rsidR="005D3BF3" w:rsidRDefault="00000000">
      <w:r>
        <w:t>Proposed interrupt mechanism:</w:t>
      </w:r>
    </w:p>
    <w:p w14:paraId="22E6CD08" w14:textId="77777777" w:rsidR="005D3BF3" w:rsidRDefault="00000000">
      <w:pPr>
        <w:pStyle w:val="ListBullet"/>
      </w:pPr>
      <w:r>
        <w:t>Connect interrupt sources to an interrupt controller capable of priority management and nesting.</w:t>
      </w:r>
    </w:p>
    <w:p w14:paraId="0B5467ED" w14:textId="77777777" w:rsidR="005D3BF3" w:rsidRDefault="00000000">
      <w:pPr>
        <w:pStyle w:val="ListBullet"/>
      </w:pPr>
      <w:r>
        <w:t>Assign high-priority devices dedicated interrupt vectors. On an interrupt, the controller supplies the vector associated with the source so the processor enters the correct ISR quickly.</w:t>
      </w:r>
    </w:p>
    <w:p w14:paraId="4023B588" w14:textId="77777777" w:rsidR="005D3BF3" w:rsidRDefault="00000000">
      <w:pPr>
        <w:pStyle w:val="ListBullet"/>
      </w:pPr>
      <w:r>
        <w:t>Allow a high-priority interrupt to pre-empt a lower-priority ISR. Save the necessary processor context before servicing the higher-priority event.</w:t>
      </w:r>
    </w:p>
    <w:p w14:paraId="34F7F25B" w14:textId="77777777" w:rsidR="005D3BF3" w:rsidRDefault="00000000">
      <w:pPr>
        <w:pStyle w:val="ListBullet"/>
      </w:pPr>
      <w:r>
        <w:t>Keep all high-priority ISRs deterministic and short: acknowledge the device, capture essential data, clear the source, and schedule deferred work.</w:t>
      </w:r>
    </w:p>
    <w:p w14:paraId="27195FA2" w14:textId="77777777" w:rsidR="005D3BF3" w:rsidRDefault="00000000">
      <w:pPr>
        <w:pStyle w:val="ListBullet"/>
      </w:pPr>
      <w:r>
        <w:t>Use software interrupts for background processing such as logging, data formatting, and non-urgent protocol handling.</w:t>
      </w:r>
    </w:p>
    <w:p w14:paraId="137683C6" w14:textId="77777777" w:rsidR="005D3BF3" w:rsidRDefault="00000000">
      <w:pPr>
        <w:pStyle w:val="ListBullet"/>
      </w:pPr>
      <w:r>
        <w:t>Use bounded critical sections and avoid disabling interrupts for long periods.</w:t>
      </w:r>
    </w:p>
    <w:p w14:paraId="44AA0611" w14:textId="77777777" w:rsidR="005D3BF3" w:rsidRDefault="00000000">
      <w:pPr>
        <w:pStyle w:val="ListBullet"/>
      </w:pPr>
      <w:r>
        <w:t>Measure worst-case interrupt latency and ensure vector lookup, context saving, higher-priority ISR entry, and other blocking effects keep the total below 10 µs.</w:t>
      </w:r>
    </w:p>
    <w:p w14:paraId="49B78A6C" w14:textId="77777777" w:rsidR="005D3BF3" w:rsidRDefault="00000000">
      <w:r>
        <w:t>Priority structure:</w:t>
      </w:r>
    </w:p>
    <w:p w14:paraId="21463FAE" w14:textId="77777777" w:rsidR="005D3BF3" w:rsidRDefault="00000000">
      <w:pPr>
        <w:pStyle w:val="ListBullet"/>
      </w:pPr>
      <w:r>
        <w:t>Highest priority: time-critical hardware devices → vectored hardware ISR.</w:t>
      </w:r>
    </w:p>
    <w:p w14:paraId="1F05C603" w14:textId="77777777" w:rsidR="005D3BF3" w:rsidRDefault="00000000">
      <w:pPr>
        <w:pStyle w:val="ListBullet"/>
      </w:pPr>
      <w:r>
        <w:t>Medium priority: normal hardware events → vectored or prioritized ISR.</w:t>
      </w:r>
    </w:p>
    <w:p w14:paraId="3B8A25BA" w14:textId="77777777" w:rsidR="005D3BF3" w:rsidRDefault="00000000">
      <w:pPr>
        <w:pStyle w:val="ListBullet"/>
      </w:pPr>
      <w:r>
        <w:t>Lower priority: background/deferred work → software interrupt/task.</w:t>
      </w:r>
    </w:p>
    <w:p w14:paraId="3DD612BC" w14:textId="77777777" w:rsidR="005D3BF3" w:rsidRDefault="00000000">
      <w:r>
        <w:t>Latency justification: Vectored interrupts remove the need to poll multiple devices, nesting allows urgent events to pre-empt lower-priority work, and short deterministic ISRs reduce blocking. Together, these techniques support the &lt;10 µs target, provided the selected processor and interrupt controller are fast enough and the implementation is verified by worst-case timing measurement.</w:t>
      </w:r>
    </w:p>
    <w:sectPr w:rsidR="005D3BF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72729">
    <w:abstractNumId w:val="8"/>
  </w:num>
  <w:num w:numId="2" w16cid:durableId="1896893242">
    <w:abstractNumId w:val="6"/>
  </w:num>
  <w:num w:numId="3" w16cid:durableId="492457764">
    <w:abstractNumId w:val="5"/>
  </w:num>
  <w:num w:numId="4" w16cid:durableId="814762267">
    <w:abstractNumId w:val="4"/>
  </w:num>
  <w:num w:numId="5" w16cid:durableId="687760225">
    <w:abstractNumId w:val="7"/>
  </w:num>
  <w:num w:numId="6" w16cid:durableId="340282648">
    <w:abstractNumId w:val="3"/>
  </w:num>
  <w:num w:numId="7" w16cid:durableId="1439788421">
    <w:abstractNumId w:val="2"/>
  </w:num>
  <w:num w:numId="8" w16cid:durableId="249121073">
    <w:abstractNumId w:val="1"/>
  </w:num>
  <w:num w:numId="9" w16cid:durableId="52587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39B"/>
    <w:rsid w:val="0029639D"/>
    <w:rsid w:val="00326F90"/>
    <w:rsid w:val="005D3BF3"/>
    <w:rsid w:val="00625D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6A76F0"/>
  <w14:defaultImageDpi w14:val="300"/>
  <w15:docId w15:val="{7F54CD04-6FD6-40DE-B6F3-8B618F6B9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1465</Words>
  <Characters>8352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 vignesh</cp:lastModifiedBy>
  <cp:revision>2</cp:revision>
  <dcterms:created xsi:type="dcterms:W3CDTF">2013-12-23T23:15:00Z</dcterms:created>
  <dcterms:modified xsi:type="dcterms:W3CDTF">2026-09-01T03:27:00Z</dcterms:modified>
  <cp:category/>
</cp:coreProperties>
</file>