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1BEC2" w14:textId="77777777" w:rsidR="002B0D28" w:rsidRPr="002B0D28" w:rsidRDefault="002B0D28" w:rsidP="003B4A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D28">
        <w:rPr>
          <w:rFonts w:ascii="Times New Roman" w:hAnsi="Times New Roman" w:cs="Times New Roman"/>
          <w:b/>
          <w:bCs/>
          <w:sz w:val="28"/>
          <w:szCs w:val="28"/>
        </w:rPr>
        <w:t>Measuring and Addressing Food Insecurity in the Capital Region</w:t>
      </w:r>
    </w:p>
    <w:p w14:paraId="2D68C617" w14:textId="7DB25C74" w:rsidR="003B4A3C" w:rsidRPr="003B4A3C" w:rsidRDefault="003B4A3C" w:rsidP="003B4A3C">
      <w:pPr>
        <w:rPr>
          <w:rFonts w:ascii="Times New Roman" w:hAnsi="Times New Roman" w:cs="Times New Roman"/>
          <w:b/>
          <w:bCs/>
        </w:rPr>
      </w:pPr>
      <w:r w:rsidRPr="003B4A3C">
        <w:rPr>
          <w:rFonts w:ascii="Times New Roman" w:hAnsi="Times New Roman" w:cs="Times New Roman"/>
          <w:b/>
          <w:bCs/>
        </w:rPr>
        <w:t>1. Introduction and Objectives</w:t>
      </w:r>
    </w:p>
    <w:p w14:paraId="27841C9A" w14:textId="77777777" w:rsidR="003B4A3C" w:rsidRPr="003B4A3C" w:rsidRDefault="003B4A3C" w:rsidP="003B4A3C">
      <w:pPr>
        <w:rPr>
          <w:rFonts w:ascii="Times New Roman" w:hAnsi="Times New Roman" w:cs="Times New Roman"/>
        </w:rPr>
      </w:pPr>
      <w:r w:rsidRPr="003B4A3C">
        <w:rPr>
          <w:rFonts w:ascii="Times New Roman" w:hAnsi="Times New Roman" w:cs="Times New Roman"/>
        </w:rPr>
        <w:t xml:space="preserve">This report leverages the Capital Area Food Bank Hunger Estimates data from 2015 to provide a detailed, metric-driven analysis of food insecurity (FI) across the region. The primary objective is to move beyond mere prevalence statistics and deliver </w:t>
      </w:r>
      <w:r w:rsidRPr="003B4A3C">
        <w:rPr>
          <w:rFonts w:ascii="Times New Roman" w:hAnsi="Times New Roman" w:cs="Times New Roman"/>
          <w:b/>
          <w:bCs/>
        </w:rPr>
        <w:t>actionable business findings</w:t>
      </w:r>
      <w:r w:rsidRPr="003B4A3C">
        <w:rPr>
          <w:rFonts w:ascii="Times New Roman" w:hAnsi="Times New Roman" w:cs="Times New Roman"/>
        </w:rPr>
        <w:t xml:space="preserve"> that inform resource allocation, fundraising priorities, and service equity initiatives.</w:t>
      </w:r>
    </w:p>
    <w:p w14:paraId="17B55141" w14:textId="77777777" w:rsidR="003B4A3C" w:rsidRPr="003B4A3C" w:rsidRDefault="003B4A3C" w:rsidP="003B4A3C">
      <w:pPr>
        <w:rPr>
          <w:rFonts w:ascii="Times New Roman" w:hAnsi="Times New Roman" w:cs="Times New Roman"/>
          <w:b/>
          <w:bCs/>
        </w:rPr>
      </w:pPr>
      <w:r w:rsidRPr="003B4A3C">
        <w:rPr>
          <w:rFonts w:ascii="Times New Roman" w:hAnsi="Times New Roman" w:cs="Times New Roman"/>
          <w:b/>
          <w:bCs/>
        </w:rPr>
        <w:t>2. Detailed Answers to Core Business Questions</w:t>
      </w:r>
    </w:p>
    <w:p w14:paraId="21FADA32" w14:textId="77777777" w:rsidR="003B4A3C" w:rsidRPr="003B4A3C" w:rsidRDefault="003B4A3C" w:rsidP="003B4A3C">
      <w:pPr>
        <w:rPr>
          <w:rFonts w:ascii="Times New Roman" w:hAnsi="Times New Roman" w:cs="Times New Roman"/>
        </w:rPr>
      </w:pPr>
      <w:r w:rsidRPr="003B4A3C">
        <w:rPr>
          <w:rFonts w:ascii="Times New Roman" w:hAnsi="Times New Roman" w:cs="Times New Roman"/>
        </w:rPr>
        <w:t xml:space="preserve">The following provides a direct, data-backed answer to the central questions that </w:t>
      </w:r>
      <w:proofErr w:type="gramStart"/>
      <w:r w:rsidRPr="003B4A3C">
        <w:rPr>
          <w:rFonts w:ascii="Times New Roman" w:hAnsi="Times New Roman" w:cs="Times New Roman"/>
        </w:rPr>
        <w:t>drove</w:t>
      </w:r>
      <w:proofErr w:type="gramEnd"/>
      <w:r w:rsidRPr="003B4A3C">
        <w:rPr>
          <w:rFonts w:ascii="Times New Roman" w:hAnsi="Times New Roman" w:cs="Times New Roman"/>
        </w:rPr>
        <w:t xml:space="preserve"> this analysis:</w:t>
      </w:r>
    </w:p>
    <w:p w14:paraId="66A11112" w14:textId="77777777" w:rsidR="00736208" w:rsidRPr="00736208" w:rsidRDefault="00736208" w:rsidP="008B7336">
      <w:pPr>
        <w:rPr>
          <w:rFonts w:ascii="Times New Roman" w:hAnsi="Times New Roman" w:cs="Times New Roman"/>
          <w:b/>
          <w:bCs/>
        </w:rPr>
      </w:pPr>
      <w:r w:rsidRPr="00736208">
        <w:rPr>
          <w:rFonts w:ascii="Times New Roman" w:hAnsi="Times New Roman" w:cs="Times New Roman"/>
          <w:b/>
          <w:bCs/>
        </w:rPr>
        <w:t>1) What is food insecurity and how prevalent is it in the DC area (2015)?</w:t>
      </w:r>
    </w:p>
    <w:p w14:paraId="6C97E3E1" w14:textId="17797838" w:rsidR="00736208" w:rsidRPr="00736208" w:rsidRDefault="00736208" w:rsidP="008B7336">
      <w:pPr>
        <w:rPr>
          <w:rFonts w:ascii="Times New Roman" w:hAnsi="Times New Roman" w:cs="Times New Roman"/>
        </w:rPr>
      </w:pPr>
      <w:r w:rsidRPr="00736208">
        <w:rPr>
          <w:rFonts w:ascii="Times New Roman" w:hAnsi="Times New Roman" w:cs="Times New Roman"/>
        </w:rPr>
        <w:t>Food insecurity is the lack of consistent access to enough food for an active, healthy life.</w:t>
      </w:r>
      <w:r w:rsidRPr="00736208">
        <w:rPr>
          <w:rFonts w:ascii="Times New Roman" w:hAnsi="Times New Roman" w:cs="Times New Roman"/>
        </w:rPr>
        <w:br/>
        <w:t>In 2015, the average tract-level FI rate across DC–MD–VA was ≈10.68%, affecting ≈444,374 people (about 10.87% of the region’s population).</w:t>
      </w:r>
      <w:r w:rsidRPr="00736208">
        <w:rPr>
          <w:rFonts w:ascii="Times New Roman" w:hAnsi="Times New Roman" w:cs="Times New Roman"/>
        </w:rPr>
        <w:br/>
        <w:t>This means &gt;1 in 10 residents struggled with reliable food access.</w:t>
      </w:r>
    </w:p>
    <w:p w14:paraId="1A0E2EDE" w14:textId="77777777" w:rsidR="00736208" w:rsidRPr="00736208" w:rsidRDefault="00736208" w:rsidP="008B7336">
      <w:pPr>
        <w:rPr>
          <w:rFonts w:ascii="Times New Roman" w:hAnsi="Times New Roman" w:cs="Times New Roman"/>
          <w:b/>
          <w:bCs/>
        </w:rPr>
      </w:pPr>
      <w:r w:rsidRPr="00736208">
        <w:rPr>
          <w:rFonts w:ascii="Times New Roman" w:hAnsi="Times New Roman" w:cs="Times New Roman"/>
          <w:b/>
          <w:bCs/>
        </w:rPr>
        <w:t>2) Describe any correlation that relates services to census tracts by demographics.</w:t>
      </w:r>
    </w:p>
    <w:p w14:paraId="2D28C581" w14:textId="77777777" w:rsidR="00736208" w:rsidRPr="00736208" w:rsidRDefault="00736208" w:rsidP="008B7336">
      <w:pPr>
        <w:rPr>
          <w:rFonts w:ascii="Times New Roman" w:hAnsi="Times New Roman" w:cs="Times New Roman"/>
        </w:rPr>
      </w:pPr>
      <w:r w:rsidRPr="00736208">
        <w:rPr>
          <w:rFonts w:ascii="Times New Roman" w:hAnsi="Times New Roman" w:cs="Times New Roman"/>
        </w:rPr>
        <w:t>Using tract-level Food Insecurity Rate (F15_FI_RATE) as need, we observe strong links with demographics:</w:t>
      </w:r>
    </w:p>
    <w:p w14:paraId="102DAAF3" w14:textId="77777777" w:rsidR="00736208" w:rsidRPr="00736208" w:rsidRDefault="00736208" w:rsidP="0073620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36208">
        <w:rPr>
          <w:rFonts w:ascii="Times New Roman" w:hAnsi="Times New Roman" w:cs="Times New Roman"/>
        </w:rPr>
        <w:t>% Black population: r ≈ +0.836 (strongest predictor → equity focus needed)</w:t>
      </w:r>
    </w:p>
    <w:p w14:paraId="4303F1E3" w14:textId="77777777" w:rsidR="00736208" w:rsidRPr="00736208" w:rsidRDefault="00736208" w:rsidP="0073620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36208">
        <w:rPr>
          <w:rFonts w:ascii="Times New Roman" w:hAnsi="Times New Roman" w:cs="Times New Roman"/>
        </w:rPr>
        <w:t xml:space="preserve">Unemployment rate: r ≈ +0.830 (job loss drives hunger → integrate employment </w:t>
      </w:r>
      <w:proofErr w:type="gramStart"/>
      <w:r w:rsidRPr="00736208">
        <w:rPr>
          <w:rFonts w:ascii="Times New Roman" w:hAnsi="Times New Roman" w:cs="Times New Roman"/>
        </w:rPr>
        <w:t>supports</w:t>
      </w:r>
      <w:proofErr w:type="gramEnd"/>
      <w:r w:rsidRPr="00736208">
        <w:rPr>
          <w:rFonts w:ascii="Times New Roman" w:hAnsi="Times New Roman" w:cs="Times New Roman"/>
        </w:rPr>
        <w:t>)</w:t>
      </w:r>
    </w:p>
    <w:p w14:paraId="0963617E" w14:textId="77777777" w:rsidR="00736208" w:rsidRPr="00736208" w:rsidRDefault="00736208" w:rsidP="0073620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36208">
        <w:rPr>
          <w:rFonts w:ascii="Times New Roman" w:hAnsi="Times New Roman" w:cs="Times New Roman"/>
        </w:rPr>
        <w:t>Poverty rate: r ≈ +0.750 (core socioeconomic driver)</w:t>
      </w:r>
    </w:p>
    <w:p w14:paraId="449FD1F3" w14:textId="77777777" w:rsidR="00736208" w:rsidRPr="00736208" w:rsidRDefault="00736208" w:rsidP="0073620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36208">
        <w:rPr>
          <w:rFonts w:ascii="Times New Roman" w:hAnsi="Times New Roman" w:cs="Times New Roman"/>
        </w:rPr>
        <w:t>Median income: r ≈ −0.745 (inverse; low-income tracts most at risk)</w:t>
      </w:r>
    </w:p>
    <w:p w14:paraId="42463370" w14:textId="77777777" w:rsidR="00736208" w:rsidRPr="00736208" w:rsidRDefault="00736208" w:rsidP="0073620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36208">
        <w:rPr>
          <w:rFonts w:ascii="Times New Roman" w:hAnsi="Times New Roman" w:cs="Times New Roman"/>
        </w:rPr>
        <w:t>Homeownership: r ≈ −0.631 (protective factor; asset stability matters)</w:t>
      </w:r>
    </w:p>
    <w:p w14:paraId="1A303990" w14:textId="77777777" w:rsidR="00736208" w:rsidRPr="00736208" w:rsidRDefault="00736208" w:rsidP="008B7336">
      <w:pPr>
        <w:rPr>
          <w:rFonts w:ascii="Times New Roman" w:hAnsi="Times New Roman" w:cs="Times New Roman"/>
        </w:rPr>
      </w:pPr>
      <w:r w:rsidRPr="00736208">
        <w:rPr>
          <w:rFonts w:ascii="Times New Roman" w:hAnsi="Times New Roman" w:cs="Times New Roman"/>
        </w:rPr>
        <w:t>Services alignment (how service delivery tracks with demographics):</w:t>
      </w:r>
      <w:r w:rsidRPr="00736208">
        <w:rPr>
          <w:rFonts w:ascii="Times New Roman" w:hAnsi="Times New Roman" w:cs="Times New Roman"/>
        </w:rPr>
        <w:br/>
        <w:t>Coverage_Pct_2015 and PPIN_Distributed_2015 (</w:t>
      </w:r>
      <w:proofErr w:type="spellStart"/>
      <w:r w:rsidRPr="00736208">
        <w:rPr>
          <w:rFonts w:ascii="Times New Roman" w:hAnsi="Times New Roman" w:cs="Times New Roman"/>
        </w:rPr>
        <w:t>lbs</w:t>
      </w:r>
      <w:proofErr w:type="spellEnd"/>
      <w:r w:rsidRPr="00736208">
        <w:rPr>
          <w:rFonts w:ascii="Times New Roman" w:hAnsi="Times New Roman" w:cs="Times New Roman"/>
        </w:rPr>
        <w:t xml:space="preserve"> per insecure person) increase where economic conditions are stronger and decrease where poverty/unemployment are higher → showing targeting gaps to correct.</w:t>
      </w:r>
    </w:p>
    <w:p w14:paraId="471D160A" w14:textId="74C97C35" w:rsidR="00736208" w:rsidRDefault="00736208" w:rsidP="00736208">
      <w:pPr>
        <w:ind w:left="360"/>
        <w:rPr>
          <w:rFonts w:ascii="Times New Roman" w:hAnsi="Times New Roman" w:cs="Times New Roman"/>
          <w:b/>
          <w:bCs/>
        </w:rPr>
      </w:pPr>
    </w:p>
    <w:p w14:paraId="2205D2FC" w14:textId="77777777" w:rsidR="008B7336" w:rsidRDefault="008B7336" w:rsidP="00736208">
      <w:pPr>
        <w:ind w:left="360"/>
        <w:rPr>
          <w:rFonts w:ascii="Times New Roman" w:hAnsi="Times New Roman" w:cs="Times New Roman"/>
          <w:b/>
          <w:bCs/>
        </w:rPr>
      </w:pPr>
    </w:p>
    <w:p w14:paraId="2D7A5464" w14:textId="77777777" w:rsidR="008B7336" w:rsidRDefault="008B7336" w:rsidP="00736208">
      <w:pPr>
        <w:ind w:left="360"/>
        <w:rPr>
          <w:rFonts w:ascii="Times New Roman" w:hAnsi="Times New Roman" w:cs="Times New Roman"/>
          <w:b/>
          <w:bCs/>
        </w:rPr>
      </w:pPr>
    </w:p>
    <w:p w14:paraId="7199D07E" w14:textId="77777777" w:rsidR="008B7336" w:rsidRPr="00736208" w:rsidRDefault="008B7336" w:rsidP="00736208">
      <w:pPr>
        <w:ind w:left="360"/>
        <w:rPr>
          <w:rFonts w:ascii="Times New Roman" w:hAnsi="Times New Roman" w:cs="Times New Roman"/>
          <w:b/>
          <w:bCs/>
        </w:rPr>
      </w:pPr>
    </w:p>
    <w:p w14:paraId="41E35779" w14:textId="77777777" w:rsidR="00736208" w:rsidRPr="00736208" w:rsidRDefault="00736208" w:rsidP="00736208">
      <w:pPr>
        <w:ind w:left="360"/>
        <w:rPr>
          <w:rFonts w:ascii="Times New Roman" w:hAnsi="Times New Roman" w:cs="Times New Roman"/>
          <w:b/>
          <w:bCs/>
        </w:rPr>
      </w:pPr>
      <w:r w:rsidRPr="00736208">
        <w:rPr>
          <w:rFonts w:ascii="Times New Roman" w:hAnsi="Times New Roman" w:cs="Times New Roman"/>
          <w:b/>
          <w:bCs/>
        </w:rPr>
        <w:lastRenderedPageBreak/>
        <w:t>3) Is there insight to be gained by tracking food poundage?</w:t>
      </w:r>
    </w:p>
    <w:p w14:paraId="499F8EA1" w14:textId="1961E021" w:rsidR="00736208" w:rsidRPr="00736208" w:rsidRDefault="008B7336" w:rsidP="00736208">
      <w:pPr>
        <w:ind w:left="360"/>
        <w:rPr>
          <w:rFonts w:ascii="Times New Roman" w:hAnsi="Times New Roman" w:cs="Times New Roman"/>
        </w:rPr>
      </w:pPr>
      <w:r w:rsidRPr="00736208">
        <w:rPr>
          <w:rFonts w:ascii="Times New Roman" w:hAnsi="Times New Roman" w:cs="Times New Roman"/>
        </w:rPr>
        <w:t>Yes,</w:t>
      </w:r>
      <w:r w:rsidR="00736208" w:rsidRPr="00736208">
        <w:rPr>
          <w:rFonts w:ascii="Times New Roman" w:hAnsi="Times New Roman" w:cs="Times New Roman"/>
        </w:rPr>
        <w:t xml:space="preserve"> poundage </w:t>
      </w:r>
      <w:proofErr w:type="gramStart"/>
      <w:r w:rsidR="00736208" w:rsidRPr="00736208">
        <w:rPr>
          <w:rFonts w:ascii="Times New Roman" w:hAnsi="Times New Roman" w:cs="Times New Roman"/>
        </w:rPr>
        <w:t>turns need</w:t>
      </w:r>
      <w:proofErr w:type="gramEnd"/>
      <w:r w:rsidR="00736208" w:rsidRPr="00736208">
        <w:rPr>
          <w:rFonts w:ascii="Times New Roman" w:hAnsi="Times New Roman" w:cs="Times New Roman"/>
        </w:rPr>
        <w:t xml:space="preserve"> into operational KPIs:</w:t>
      </w:r>
    </w:p>
    <w:p w14:paraId="092F8FE2" w14:textId="77777777" w:rsidR="00736208" w:rsidRPr="00736208" w:rsidRDefault="00736208" w:rsidP="0073620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36208">
        <w:rPr>
          <w:rFonts w:ascii="Times New Roman" w:hAnsi="Times New Roman" w:cs="Times New Roman"/>
        </w:rPr>
        <w:t xml:space="preserve">Operational gap: ≈59,288,756 </w:t>
      </w:r>
      <w:proofErr w:type="spellStart"/>
      <w:r w:rsidRPr="00736208">
        <w:rPr>
          <w:rFonts w:ascii="Times New Roman" w:hAnsi="Times New Roman" w:cs="Times New Roman"/>
        </w:rPr>
        <w:t>lbs</w:t>
      </w:r>
      <w:proofErr w:type="spellEnd"/>
      <w:r w:rsidRPr="00736208">
        <w:rPr>
          <w:rFonts w:ascii="Times New Roman" w:hAnsi="Times New Roman" w:cs="Times New Roman"/>
        </w:rPr>
        <w:t xml:space="preserve"> unmet in 2015.</w:t>
      </w:r>
    </w:p>
    <w:p w14:paraId="00AF78F8" w14:textId="77777777" w:rsidR="00736208" w:rsidRPr="00736208" w:rsidRDefault="00736208" w:rsidP="0073620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36208">
        <w:rPr>
          <w:rFonts w:ascii="Times New Roman" w:hAnsi="Times New Roman" w:cs="Times New Roman"/>
        </w:rPr>
        <w:t>Effectiveness KPI (Coverage): ≈36.47% of total need met (about one-third).</w:t>
      </w:r>
    </w:p>
    <w:p w14:paraId="66C0677B" w14:textId="77777777" w:rsidR="00736208" w:rsidRPr="00736208" w:rsidRDefault="00736208" w:rsidP="0073620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36208">
        <w:rPr>
          <w:rFonts w:ascii="Times New Roman" w:hAnsi="Times New Roman" w:cs="Times New Roman"/>
        </w:rPr>
        <w:t>Equity metric (PPIN): Pounds per Insecure Person by income quartile reveals if low-income tracts (Q1) are receiving proportionally more support; disparities flag inequity.</w:t>
      </w:r>
    </w:p>
    <w:p w14:paraId="77A4F8A2" w14:textId="3F3C7122" w:rsidR="003B4A3C" w:rsidRDefault="001E6C14" w:rsidP="00B43DCD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="00AF1C2C">
        <w:rPr>
          <w:rFonts w:ascii="Times New Roman" w:hAnsi="Times New Roman" w:cs="Times New Roman"/>
          <w:b/>
          <w:bCs/>
        </w:rPr>
        <w:t xml:space="preserve">Key Performance Indicators </w:t>
      </w:r>
      <w:r w:rsidR="00AF1C2C">
        <w:rPr>
          <w:rFonts w:ascii="Times New Roman" w:hAnsi="Times New Roman" w:cs="Times New Roman"/>
          <w:b/>
          <w:bCs/>
        </w:rPr>
        <w:br/>
      </w:r>
      <w:r w:rsidR="00CE1757">
        <w:rPr>
          <w:rFonts w:ascii="Times New Roman" w:hAnsi="Times New Roman" w:cs="Times New Roman"/>
          <w:b/>
          <w:bCs/>
        </w:rPr>
        <w:t xml:space="preserve">   </w:t>
      </w:r>
      <w:r w:rsidR="00AF1C2C" w:rsidRPr="00AF1C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FFA8D7" wp14:editId="7F9120F5">
            <wp:extent cx="1416123" cy="1511378"/>
            <wp:effectExtent l="0" t="0" r="0" b="0"/>
            <wp:docPr id="1976180215" name="Picture 1" descr="A blu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80215" name="Picture 1" descr="A blue sig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757">
        <w:rPr>
          <w:rFonts w:ascii="Times New Roman" w:hAnsi="Times New Roman" w:cs="Times New Roman"/>
          <w:b/>
          <w:bCs/>
        </w:rPr>
        <w:t xml:space="preserve">         </w:t>
      </w:r>
      <w:r w:rsidR="00CE1757" w:rsidRPr="00CE175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B4799D" wp14:editId="2211D321">
            <wp:extent cx="1568450" cy="1498599"/>
            <wp:effectExtent l="0" t="0" r="0" b="6985"/>
            <wp:docPr id="1100929431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29431" name="Picture 1" descr="A blue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9865" cy="14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2F2">
        <w:rPr>
          <w:rFonts w:ascii="Times New Roman" w:hAnsi="Times New Roman" w:cs="Times New Roman"/>
          <w:b/>
          <w:bCs/>
        </w:rPr>
        <w:t xml:space="preserve">     </w:t>
      </w:r>
      <w:r w:rsidR="00D012F2" w:rsidRPr="00D012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CCF1B5" wp14:editId="7338CD01">
            <wp:extent cx="1511300" cy="1530350"/>
            <wp:effectExtent l="0" t="0" r="0" b="0"/>
            <wp:docPr id="1355057695" name="Picture 1" descr="A blue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57695" name="Picture 1" descr="A blue rectangular sig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1379" cy="153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5941" w14:textId="77777777" w:rsidR="008E1354" w:rsidRDefault="008E1354" w:rsidP="00B43DCD">
      <w:pPr>
        <w:ind w:left="360"/>
        <w:rPr>
          <w:rFonts w:ascii="Times New Roman" w:hAnsi="Times New Roman" w:cs="Times New Roman"/>
          <w:b/>
          <w:bCs/>
        </w:rPr>
      </w:pPr>
    </w:p>
    <w:p w14:paraId="297EFDF0" w14:textId="17AA1007" w:rsidR="00767F85" w:rsidRDefault="00767F85" w:rsidP="00B43DCD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Chart 1 </w:t>
      </w:r>
      <w:r>
        <w:rPr>
          <w:rFonts w:ascii="Times New Roman" w:hAnsi="Times New Roman" w:cs="Times New Roman"/>
          <w:b/>
          <w:bCs/>
        </w:rPr>
        <w:br/>
      </w:r>
      <w:r w:rsidRPr="00767F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359C3B" wp14:editId="04F913F1">
            <wp:extent cx="3671734" cy="2381250"/>
            <wp:effectExtent l="0" t="0" r="5080" b="0"/>
            <wp:docPr id="2057465094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65094" name="Picture 1" descr="A graph of a number of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533" cy="238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70D2" w14:textId="0C3245B8" w:rsidR="00767F85" w:rsidRPr="00560370" w:rsidRDefault="00560370" w:rsidP="00B43DCD">
      <w:pPr>
        <w:ind w:left="360"/>
        <w:rPr>
          <w:rFonts w:ascii="Times New Roman" w:hAnsi="Times New Roman" w:cs="Times New Roman"/>
        </w:rPr>
      </w:pPr>
      <w:r w:rsidRPr="00560370">
        <w:rPr>
          <w:rFonts w:ascii="Times New Roman" w:hAnsi="Times New Roman" w:cs="Times New Roman"/>
        </w:rPr>
        <w:t xml:space="preserve">The chart shows that food distribution is more equitable for lower-income tracts, with Q1 (lowest income) receiving the highest support (94 </w:t>
      </w:r>
      <w:proofErr w:type="spellStart"/>
      <w:r w:rsidRPr="00560370">
        <w:rPr>
          <w:rFonts w:ascii="Times New Roman" w:hAnsi="Times New Roman" w:cs="Times New Roman"/>
        </w:rPr>
        <w:t>lbs</w:t>
      </w:r>
      <w:proofErr w:type="spellEnd"/>
      <w:r w:rsidRPr="00560370">
        <w:rPr>
          <w:rFonts w:ascii="Times New Roman" w:hAnsi="Times New Roman" w:cs="Times New Roman"/>
        </w:rPr>
        <w:t>/</w:t>
      </w:r>
      <w:proofErr w:type="gramStart"/>
      <w:r w:rsidRPr="00560370">
        <w:rPr>
          <w:rFonts w:ascii="Times New Roman" w:hAnsi="Times New Roman" w:cs="Times New Roman"/>
        </w:rPr>
        <w:t>person) —</w:t>
      </w:r>
      <w:proofErr w:type="gramEnd"/>
      <w:r w:rsidRPr="00560370">
        <w:rPr>
          <w:rFonts w:ascii="Times New Roman" w:hAnsi="Times New Roman" w:cs="Times New Roman"/>
        </w:rPr>
        <w:t xml:space="preserve"> indicating resources are generally aligned with need.</w:t>
      </w:r>
    </w:p>
    <w:p w14:paraId="0B853927" w14:textId="469C17EB" w:rsidR="00767F85" w:rsidRDefault="00767F85" w:rsidP="00B43DCD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Chart 2 </w:t>
      </w:r>
      <w:r>
        <w:rPr>
          <w:rFonts w:ascii="Times New Roman" w:hAnsi="Times New Roman" w:cs="Times New Roman"/>
          <w:b/>
          <w:bCs/>
        </w:rPr>
        <w:br/>
      </w:r>
      <w:r w:rsidR="00557AC2" w:rsidRPr="00557AC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4E63D1" wp14:editId="67D1993B">
            <wp:extent cx="3503127" cy="2362200"/>
            <wp:effectExtent l="0" t="0" r="2540" b="0"/>
            <wp:docPr id="19560670" name="Picture 1" descr="A graph of a graph showing the average effectiveness of a st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670" name="Picture 1" descr="A graph of a graph showing the average effectiveness of a sta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6285" cy="23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18AA" w14:textId="177DDAE6" w:rsidR="00B1781D" w:rsidRPr="00B1781D" w:rsidRDefault="00B1781D" w:rsidP="00B43DCD">
      <w:pPr>
        <w:ind w:left="360"/>
        <w:rPr>
          <w:rFonts w:ascii="Times New Roman" w:hAnsi="Times New Roman" w:cs="Times New Roman"/>
        </w:rPr>
      </w:pPr>
      <w:r w:rsidRPr="00B1781D">
        <w:rPr>
          <w:rFonts w:ascii="Times New Roman" w:hAnsi="Times New Roman" w:cs="Times New Roman"/>
        </w:rPr>
        <w:t>The chart shows that Virginia achieved the highest coverage effectiveness (14K), followed by Maryland (12.2K) and DC (8.4</w:t>
      </w:r>
      <w:proofErr w:type="gramStart"/>
      <w:r w:rsidRPr="00B1781D">
        <w:rPr>
          <w:rFonts w:ascii="Times New Roman" w:hAnsi="Times New Roman" w:cs="Times New Roman"/>
        </w:rPr>
        <w:t>K) —</w:t>
      </w:r>
      <w:proofErr w:type="gramEnd"/>
      <w:r w:rsidRPr="00B1781D">
        <w:rPr>
          <w:rFonts w:ascii="Times New Roman" w:hAnsi="Times New Roman" w:cs="Times New Roman"/>
        </w:rPr>
        <w:t xml:space="preserve"> indicating uneven regional performance in meeting food needs.</w:t>
      </w:r>
    </w:p>
    <w:p w14:paraId="390F964B" w14:textId="77777777" w:rsidR="00B009F3" w:rsidRDefault="00B009F3" w:rsidP="00B43DCD">
      <w:pPr>
        <w:ind w:left="360"/>
        <w:rPr>
          <w:rFonts w:ascii="Times New Roman" w:hAnsi="Times New Roman" w:cs="Times New Roman"/>
          <w:b/>
          <w:bCs/>
        </w:rPr>
      </w:pPr>
    </w:p>
    <w:p w14:paraId="57394947" w14:textId="77777777" w:rsidR="0018055A" w:rsidRDefault="00B009F3" w:rsidP="0018055A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Chart 3 </w:t>
      </w:r>
      <w:r>
        <w:rPr>
          <w:rFonts w:ascii="Times New Roman" w:hAnsi="Times New Roman" w:cs="Times New Roman"/>
          <w:b/>
          <w:bCs/>
        </w:rPr>
        <w:br/>
      </w:r>
      <w:r w:rsidRPr="00B009F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43F7A3" wp14:editId="22392862">
            <wp:extent cx="3403289" cy="2247900"/>
            <wp:effectExtent l="0" t="0" r="6985" b="0"/>
            <wp:docPr id="1463375510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75510" name="Picture 1" descr="A graph of a number of peop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8776" cy="225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1FE0" w14:textId="63047E88" w:rsidR="0018055A" w:rsidRPr="0018055A" w:rsidRDefault="0018055A" w:rsidP="0018055A">
      <w:pPr>
        <w:ind w:left="360"/>
        <w:rPr>
          <w:rFonts w:ascii="Times New Roman" w:hAnsi="Times New Roman" w:cs="Times New Roman"/>
        </w:rPr>
      </w:pPr>
      <w:r w:rsidRPr="0018055A">
        <w:rPr>
          <w:rFonts w:ascii="Times New Roman" w:hAnsi="Times New Roman" w:cs="Times New Roman"/>
        </w:rPr>
        <w:t xml:space="preserve">The chart shows that Maryland faced the largest unmet food need (30M </w:t>
      </w:r>
      <w:proofErr w:type="spellStart"/>
      <w:r w:rsidRPr="0018055A">
        <w:rPr>
          <w:rFonts w:ascii="Times New Roman" w:hAnsi="Times New Roman" w:cs="Times New Roman"/>
        </w:rPr>
        <w:t>lbs</w:t>
      </w:r>
      <w:proofErr w:type="spellEnd"/>
      <w:r w:rsidRPr="0018055A">
        <w:rPr>
          <w:rFonts w:ascii="Times New Roman" w:hAnsi="Times New Roman" w:cs="Times New Roman"/>
        </w:rPr>
        <w:t xml:space="preserve">), followed by Virginia (19M </w:t>
      </w:r>
      <w:proofErr w:type="spellStart"/>
      <w:r w:rsidRPr="0018055A">
        <w:rPr>
          <w:rFonts w:ascii="Times New Roman" w:hAnsi="Times New Roman" w:cs="Times New Roman"/>
        </w:rPr>
        <w:t>lbs</w:t>
      </w:r>
      <w:proofErr w:type="spellEnd"/>
      <w:r w:rsidRPr="0018055A">
        <w:rPr>
          <w:rFonts w:ascii="Times New Roman" w:hAnsi="Times New Roman" w:cs="Times New Roman"/>
        </w:rPr>
        <w:t xml:space="preserve">) and DC (10M </w:t>
      </w:r>
      <w:proofErr w:type="spellStart"/>
      <w:r w:rsidRPr="0018055A">
        <w:rPr>
          <w:rFonts w:ascii="Times New Roman" w:hAnsi="Times New Roman" w:cs="Times New Roman"/>
        </w:rPr>
        <w:t>lbs</w:t>
      </w:r>
      <w:proofErr w:type="spellEnd"/>
      <w:r w:rsidRPr="0018055A">
        <w:rPr>
          <w:rFonts w:ascii="Times New Roman" w:hAnsi="Times New Roman" w:cs="Times New Roman"/>
        </w:rPr>
        <w:t>) highlighting where resource gaps are most severe.</w:t>
      </w:r>
    </w:p>
    <w:p w14:paraId="4012769D" w14:textId="77777777" w:rsidR="0018055A" w:rsidRDefault="00B009F3" w:rsidP="00B43DCD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76890AE2" w14:textId="77777777" w:rsidR="0018055A" w:rsidRDefault="0018055A" w:rsidP="00C73E5B">
      <w:pPr>
        <w:rPr>
          <w:rFonts w:ascii="Times New Roman" w:hAnsi="Times New Roman" w:cs="Times New Roman"/>
          <w:b/>
          <w:bCs/>
        </w:rPr>
      </w:pPr>
    </w:p>
    <w:p w14:paraId="68D1CB99" w14:textId="77777777" w:rsidR="00C73E5B" w:rsidRDefault="00C73E5B" w:rsidP="00C73E5B">
      <w:pPr>
        <w:rPr>
          <w:rFonts w:ascii="Times New Roman" w:hAnsi="Times New Roman" w:cs="Times New Roman"/>
          <w:b/>
          <w:bCs/>
        </w:rPr>
      </w:pPr>
    </w:p>
    <w:p w14:paraId="4099AEA1" w14:textId="712FC78C" w:rsidR="00B009F3" w:rsidRDefault="00B009F3" w:rsidP="00B43DCD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  <w:t>Chart 4</w:t>
      </w:r>
      <w:r>
        <w:rPr>
          <w:rFonts w:ascii="Times New Roman" w:hAnsi="Times New Roman" w:cs="Times New Roman"/>
          <w:b/>
          <w:bCs/>
        </w:rPr>
        <w:br/>
      </w:r>
      <w:r w:rsidRPr="00B009F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A3E225" wp14:editId="42E2D518">
            <wp:extent cx="3536950" cy="3019348"/>
            <wp:effectExtent l="0" t="0" r="6350" b="0"/>
            <wp:docPr id="2014036145" name="Picture 1" descr="A graph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36145" name="Picture 1" descr="A graph of blue squar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664" cy="302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55A">
        <w:rPr>
          <w:rFonts w:ascii="Times New Roman" w:hAnsi="Times New Roman" w:cs="Times New Roman"/>
          <w:b/>
          <w:bCs/>
        </w:rPr>
        <w:br/>
      </w:r>
      <w:r w:rsidR="0018055A" w:rsidRPr="00A956F0">
        <w:rPr>
          <w:rFonts w:ascii="Times New Roman" w:hAnsi="Times New Roman" w:cs="Times New Roman"/>
        </w:rPr>
        <w:br/>
      </w:r>
      <w:r w:rsidR="00A956F0" w:rsidRPr="00A956F0">
        <w:rPr>
          <w:rFonts w:ascii="Times New Roman" w:hAnsi="Times New Roman" w:cs="Times New Roman"/>
        </w:rPr>
        <w:t xml:space="preserve">The chart shows that food distribution is strongly concentrated in the lowest-income quartile (Q1: 68K </w:t>
      </w:r>
      <w:proofErr w:type="spellStart"/>
      <w:r w:rsidR="00A956F0" w:rsidRPr="00A956F0">
        <w:rPr>
          <w:rFonts w:ascii="Times New Roman" w:hAnsi="Times New Roman" w:cs="Times New Roman"/>
        </w:rPr>
        <w:t>lbs</w:t>
      </w:r>
      <w:proofErr w:type="spellEnd"/>
      <w:r w:rsidR="00A956F0" w:rsidRPr="00A956F0">
        <w:rPr>
          <w:rFonts w:ascii="Times New Roman" w:hAnsi="Times New Roman" w:cs="Times New Roman"/>
        </w:rPr>
        <w:t>), confirming that resources are directed toward areas with greatest need.</w:t>
      </w:r>
    </w:p>
    <w:p w14:paraId="6927B2BC" w14:textId="77777777" w:rsidR="0018055A" w:rsidRPr="00767F85" w:rsidRDefault="0018055A" w:rsidP="00B43DCD">
      <w:pPr>
        <w:ind w:left="360"/>
        <w:rPr>
          <w:rFonts w:ascii="Times New Roman" w:hAnsi="Times New Roman" w:cs="Times New Roman"/>
          <w:b/>
          <w:bCs/>
        </w:rPr>
      </w:pPr>
    </w:p>
    <w:p w14:paraId="49533EE9" w14:textId="316779D9" w:rsidR="001E6C14" w:rsidRPr="003B4A3C" w:rsidRDefault="000A03D5" w:rsidP="001E6C1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</w:t>
      </w:r>
      <w:r w:rsidR="00314177">
        <w:rPr>
          <w:rFonts w:ascii="Times New Roman" w:hAnsi="Times New Roman" w:cs="Times New Roman"/>
          <w:b/>
          <w:bCs/>
        </w:rPr>
        <w:t>indings</w:t>
      </w:r>
    </w:p>
    <w:p w14:paraId="53B1BA44" w14:textId="091A3FB8" w:rsidR="002B0D28" w:rsidRPr="002B0D28" w:rsidRDefault="002B0D28" w:rsidP="002B0D2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B0D28">
        <w:rPr>
          <w:rFonts w:ascii="Times New Roman" w:hAnsi="Times New Roman" w:cs="Times New Roman"/>
          <w:b/>
          <w:bCs/>
        </w:rPr>
        <w:t>Effectiveness KPI (Coverage Rate):</w:t>
      </w:r>
      <w:r w:rsidRPr="002B0D28">
        <w:rPr>
          <w:rFonts w:ascii="Times New Roman" w:hAnsi="Times New Roman" w:cs="Times New Roman"/>
          <w:b/>
          <w:bCs/>
        </w:rPr>
        <w:br/>
      </w:r>
      <w:r w:rsidRPr="002B0D28">
        <w:rPr>
          <w:rFonts w:ascii="Times New Roman" w:hAnsi="Times New Roman" w:cs="Times New Roman"/>
        </w:rPr>
        <w:t>The food assistance system met only about one-third (≈33–36%) of the total estimated food need across the DC–MD–VA region in 2015.</w:t>
      </w:r>
      <w:r w:rsidRPr="002B0D28">
        <w:rPr>
          <w:rFonts w:ascii="Times New Roman" w:hAnsi="Times New Roman" w:cs="Times New Roman"/>
        </w:rPr>
        <w:br/>
        <w:t>This Coverage Rate serves as the core Key Performance Indicator (KPI) for evaluating food system effectiveness. It quantifies how well regional operations are meeting need, setting a baseline for scaling distribution capacity and fundraising goals.</w:t>
      </w:r>
    </w:p>
    <w:p w14:paraId="6443A768" w14:textId="2437F7B3" w:rsidR="002B0D28" w:rsidRPr="00C73E5B" w:rsidRDefault="002B0D28" w:rsidP="00C73E5B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2B0D28">
        <w:rPr>
          <w:rFonts w:ascii="Times New Roman" w:hAnsi="Times New Roman" w:cs="Times New Roman"/>
          <w:b/>
          <w:bCs/>
        </w:rPr>
        <w:t>Operational Gap Size:</w:t>
      </w:r>
      <w:r w:rsidRPr="002B0D28">
        <w:rPr>
          <w:rFonts w:ascii="Times New Roman" w:hAnsi="Times New Roman" w:cs="Times New Roman"/>
          <w:b/>
          <w:bCs/>
        </w:rPr>
        <w:br/>
      </w:r>
      <w:r w:rsidRPr="002B0D28">
        <w:rPr>
          <w:rFonts w:ascii="Times New Roman" w:hAnsi="Times New Roman" w:cs="Times New Roman"/>
        </w:rPr>
        <w:t xml:space="preserve">The region experienced an unmet food need exceeding 59 million pounds (59,288,756 </w:t>
      </w:r>
      <w:proofErr w:type="spellStart"/>
      <w:r w:rsidRPr="002B0D28">
        <w:rPr>
          <w:rFonts w:ascii="Times New Roman" w:hAnsi="Times New Roman" w:cs="Times New Roman"/>
        </w:rPr>
        <w:t>lbs</w:t>
      </w:r>
      <w:proofErr w:type="spellEnd"/>
      <w:r w:rsidRPr="002B0D28">
        <w:rPr>
          <w:rFonts w:ascii="Times New Roman" w:hAnsi="Times New Roman" w:cs="Times New Roman"/>
        </w:rPr>
        <w:t>) in 2015.</w:t>
      </w:r>
      <w:r w:rsidRPr="002B0D28">
        <w:rPr>
          <w:rFonts w:ascii="Times New Roman" w:hAnsi="Times New Roman" w:cs="Times New Roman"/>
        </w:rPr>
        <w:br/>
        <w:t xml:space="preserve">This number defines the current operational capacity </w:t>
      </w:r>
      <w:proofErr w:type="gramStart"/>
      <w:r w:rsidRPr="002B0D28">
        <w:rPr>
          <w:rFonts w:ascii="Times New Roman" w:hAnsi="Times New Roman" w:cs="Times New Roman"/>
        </w:rPr>
        <w:t>gap—the difference</w:t>
      </w:r>
      <w:proofErr w:type="gramEnd"/>
      <w:r w:rsidRPr="002B0D28">
        <w:rPr>
          <w:rFonts w:ascii="Times New Roman" w:hAnsi="Times New Roman" w:cs="Times New Roman"/>
        </w:rPr>
        <w:t xml:space="preserve"> between pounds required and pounds distributed. It must remain central to capital campaigns, logistics planning, and policy advocacy to close the supply shortfall and strengthen network resilience</w:t>
      </w:r>
      <w:r w:rsidRPr="00C73E5B">
        <w:rPr>
          <w:rFonts w:ascii="Times New Roman" w:hAnsi="Times New Roman" w:cs="Times New Roman"/>
        </w:rPr>
        <w:t>.</w:t>
      </w:r>
    </w:p>
    <w:p w14:paraId="6623A48D" w14:textId="77777777" w:rsidR="00C73E5B" w:rsidRPr="00C73E5B" w:rsidRDefault="00C73E5B" w:rsidP="00C73E5B">
      <w:pPr>
        <w:ind w:left="720"/>
        <w:rPr>
          <w:rFonts w:ascii="Times New Roman" w:hAnsi="Times New Roman" w:cs="Times New Roman"/>
          <w:b/>
          <w:bCs/>
        </w:rPr>
      </w:pPr>
    </w:p>
    <w:p w14:paraId="127A1F6B" w14:textId="77777777" w:rsidR="002B0D28" w:rsidRPr="002B0D28" w:rsidRDefault="002B0D28" w:rsidP="002B0D28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2B0D28">
        <w:rPr>
          <w:rFonts w:ascii="Times New Roman" w:hAnsi="Times New Roman" w:cs="Times New Roman"/>
          <w:b/>
          <w:bCs/>
        </w:rPr>
        <w:lastRenderedPageBreak/>
        <w:t>Regional Share of Food Insecurity:</w:t>
      </w:r>
      <w:r w:rsidRPr="002B0D28">
        <w:rPr>
          <w:rFonts w:ascii="Times New Roman" w:hAnsi="Times New Roman" w:cs="Times New Roman"/>
          <w:b/>
          <w:bCs/>
        </w:rPr>
        <w:br/>
      </w:r>
      <w:r w:rsidRPr="002B0D28">
        <w:rPr>
          <w:rFonts w:ascii="Times New Roman" w:hAnsi="Times New Roman" w:cs="Times New Roman"/>
        </w:rPr>
        <w:t xml:space="preserve">Approximately 10.87% of the regional population (≈444,000 individuals) were </w:t>
      </w:r>
      <w:proofErr w:type="gramStart"/>
      <w:r w:rsidRPr="002B0D28">
        <w:rPr>
          <w:rFonts w:ascii="Times New Roman" w:hAnsi="Times New Roman" w:cs="Times New Roman"/>
        </w:rPr>
        <w:t>food-insecure</w:t>
      </w:r>
      <w:proofErr w:type="gramEnd"/>
      <w:r w:rsidRPr="002B0D28">
        <w:rPr>
          <w:rFonts w:ascii="Times New Roman" w:hAnsi="Times New Roman" w:cs="Times New Roman"/>
        </w:rPr>
        <w:t>.</w:t>
      </w:r>
      <w:r w:rsidRPr="002B0D28">
        <w:rPr>
          <w:rFonts w:ascii="Times New Roman" w:hAnsi="Times New Roman" w:cs="Times New Roman"/>
        </w:rPr>
        <w:br/>
        <w:t>This confirms that food insecurity is widespread and structural, affecting all three jurisdictions and demanding coordinated regional strategies rather than isolated local responses.</w:t>
      </w:r>
    </w:p>
    <w:p w14:paraId="72140F27" w14:textId="77777777" w:rsidR="002B0D28" w:rsidRPr="002B0D28" w:rsidRDefault="002B0D28" w:rsidP="002B0D28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2B0D28">
        <w:rPr>
          <w:rFonts w:ascii="Times New Roman" w:hAnsi="Times New Roman" w:cs="Times New Roman"/>
          <w:b/>
          <w:bCs/>
        </w:rPr>
        <w:t>Chronic Prevalence (Average FI Rate):</w:t>
      </w:r>
      <w:r w:rsidRPr="002B0D28">
        <w:rPr>
          <w:rFonts w:ascii="Times New Roman" w:hAnsi="Times New Roman" w:cs="Times New Roman"/>
          <w:b/>
          <w:bCs/>
        </w:rPr>
        <w:br/>
      </w:r>
      <w:r w:rsidRPr="002B0D28">
        <w:rPr>
          <w:rFonts w:ascii="Times New Roman" w:hAnsi="Times New Roman" w:cs="Times New Roman"/>
        </w:rPr>
        <w:t>The average tract-level food insecurity rate (≈10.68%) indicates persistent and chronic need across the region.</w:t>
      </w:r>
      <w:r w:rsidRPr="002B0D28">
        <w:rPr>
          <w:rFonts w:ascii="Times New Roman" w:hAnsi="Times New Roman" w:cs="Times New Roman"/>
        </w:rPr>
        <w:br/>
        <w:t>Coverage disparities—DC (48%), Maryland (29%), and Virginia (32%)—show uneven service distribution, implying that long-term, stable programs are required beyond emergency food relief.</w:t>
      </w:r>
    </w:p>
    <w:p w14:paraId="06964FB8" w14:textId="6468C9C2" w:rsidR="002B0D28" w:rsidRPr="002B0D28" w:rsidRDefault="002B0D28" w:rsidP="002B0D28">
      <w:pPr>
        <w:rPr>
          <w:rFonts w:ascii="Times New Roman" w:hAnsi="Times New Roman" w:cs="Times New Roman"/>
          <w:b/>
          <w:bCs/>
        </w:rPr>
      </w:pPr>
    </w:p>
    <w:p w14:paraId="4F7D05C2" w14:textId="77777777" w:rsidR="002B0D28" w:rsidRPr="002B0D28" w:rsidRDefault="002B0D28" w:rsidP="002B0D28">
      <w:pPr>
        <w:rPr>
          <w:rFonts w:ascii="Times New Roman" w:hAnsi="Times New Roman" w:cs="Times New Roman"/>
          <w:b/>
          <w:bCs/>
        </w:rPr>
      </w:pPr>
      <w:r w:rsidRPr="002B0D28">
        <w:rPr>
          <w:rFonts w:ascii="Times New Roman" w:hAnsi="Times New Roman" w:cs="Times New Roman"/>
          <w:b/>
          <w:bCs/>
        </w:rPr>
        <w:t>Predictive Drivers (Correlations)</w:t>
      </w:r>
    </w:p>
    <w:p w14:paraId="6E45D38E" w14:textId="4817AF04" w:rsidR="002B0D28" w:rsidRPr="00D331B6" w:rsidRDefault="002B0D28" w:rsidP="00D331B6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2B0D28">
        <w:rPr>
          <w:rFonts w:ascii="Times New Roman" w:hAnsi="Times New Roman" w:cs="Times New Roman"/>
          <w:b/>
          <w:bCs/>
        </w:rPr>
        <w:t>Poverty and Income as Primary Drivers:</w:t>
      </w:r>
      <w:r w:rsidRPr="002B0D28">
        <w:rPr>
          <w:rFonts w:ascii="Times New Roman" w:hAnsi="Times New Roman" w:cs="Times New Roman"/>
          <w:b/>
          <w:bCs/>
        </w:rPr>
        <w:br/>
      </w:r>
      <w:r w:rsidRPr="002B0D28">
        <w:rPr>
          <w:rFonts w:ascii="Times New Roman" w:hAnsi="Times New Roman" w:cs="Times New Roman"/>
        </w:rPr>
        <w:t>Strong economic correlations—poverty (+0.750) and income (−0.745)—confirm that financial hardship is the root cause of food insecurity.</w:t>
      </w:r>
      <w:r w:rsidRPr="002B0D28">
        <w:rPr>
          <w:rFonts w:ascii="Times New Roman" w:hAnsi="Times New Roman" w:cs="Times New Roman"/>
        </w:rPr>
        <w:br/>
        <w:t>Tracts with lower income and higher poverty consistently show higher unmet need, indicating that targeting low-income communities delivers the greatest return on investment for hunger mitigation.</w:t>
      </w:r>
    </w:p>
    <w:p w14:paraId="22DC821C" w14:textId="77777777" w:rsidR="002B0D28" w:rsidRPr="002B0D28" w:rsidRDefault="002B0D28" w:rsidP="002B0D2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2B0D28">
        <w:rPr>
          <w:rFonts w:ascii="Times New Roman" w:hAnsi="Times New Roman" w:cs="Times New Roman"/>
          <w:b/>
          <w:bCs/>
        </w:rPr>
        <w:t>Unemployment Drives Need:</w:t>
      </w:r>
      <w:r w:rsidRPr="002B0D28">
        <w:rPr>
          <w:rFonts w:ascii="Times New Roman" w:hAnsi="Times New Roman" w:cs="Times New Roman"/>
          <w:b/>
          <w:bCs/>
        </w:rPr>
        <w:br/>
      </w:r>
      <w:r w:rsidRPr="002B0D28">
        <w:rPr>
          <w:rFonts w:ascii="Times New Roman" w:hAnsi="Times New Roman" w:cs="Times New Roman"/>
        </w:rPr>
        <w:t>The correlation between unemployment and food insecurity (+0.830) demonstrates that job loss is an immediate and powerful trigger for hunger.</w:t>
      </w:r>
      <w:r w:rsidRPr="002B0D28">
        <w:rPr>
          <w:rFonts w:ascii="Times New Roman" w:hAnsi="Times New Roman" w:cs="Times New Roman"/>
        </w:rPr>
        <w:br/>
        <w:t>Programs that combine food assistance with employment resources, job placement, or benefits navigation could stabilize vulnerable households and reduce repeat need.</w:t>
      </w:r>
    </w:p>
    <w:p w14:paraId="00782BDD" w14:textId="77777777" w:rsidR="002B0D28" w:rsidRPr="002B0D28" w:rsidRDefault="002B0D28" w:rsidP="002B0D2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2B0D28">
        <w:rPr>
          <w:rFonts w:ascii="Times New Roman" w:hAnsi="Times New Roman" w:cs="Times New Roman"/>
          <w:b/>
          <w:bCs/>
        </w:rPr>
        <w:t>Severe Racial Disparity:</w:t>
      </w:r>
      <w:r w:rsidRPr="002B0D28">
        <w:rPr>
          <w:rFonts w:ascii="Times New Roman" w:hAnsi="Times New Roman" w:cs="Times New Roman"/>
          <w:b/>
          <w:bCs/>
        </w:rPr>
        <w:br/>
      </w:r>
      <w:r w:rsidRPr="002B0D28">
        <w:rPr>
          <w:rFonts w:ascii="Times New Roman" w:hAnsi="Times New Roman" w:cs="Times New Roman"/>
        </w:rPr>
        <w:t>The percentage of the Black population (+0.836) emerged as the strongest single statistical predictor of food insecurity.</w:t>
      </w:r>
      <w:r w:rsidRPr="002B0D28">
        <w:rPr>
          <w:rFonts w:ascii="Times New Roman" w:hAnsi="Times New Roman" w:cs="Times New Roman"/>
        </w:rPr>
        <w:br/>
        <w:t>This underscores the need for explicit racial equity strategies, including culturally competent outreach, targeted partnerships, and systemic policy reforms that address racialized barriers in food access.</w:t>
      </w:r>
    </w:p>
    <w:p w14:paraId="75326063" w14:textId="4913008A" w:rsidR="002B0D28" w:rsidRPr="002B0D28" w:rsidRDefault="002B0D28" w:rsidP="002B0D2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2B0D28">
        <w:rPr>
          <w:rFonts w:ascii="Times New Roman" w:hAnsi="Times New Roman" w:cs="Times New Roman"/>
          <w:b/>
          <w:bCs/>
        </w:rPr>
        <w:t>Homeownership as a Protective Factor:</w:t>
      </w:r>
      <w:r w:rsidRPr="002B0D28">
        <w:rPr>
          <w:rFonts w:ascii="Times New Roman" w:hAnsi="Times New Roman" w:cs="Times New Roman"/>
          <w:b/>
          <w:bCs/>
        </w:rPr>
        <w:br/>
      </w:r>
      <w:r w:rsidRPr="002B0D28">
        <w:rPr>
          <w:rFonts w:ascii="Times New Roman" w:hAnsi="Times New Roman" w:cs="Times New Roman"/>
        </w:rPr>
        <w:t>The negative relationship between homeownership and food insecurity (−0.631) suggests that housing and asset stability act as key buffers against hunger.</w:t>
      </w:r>
      <w:r w:rsidRPr="002B0D28">
        <w:rPr>
          <w:rFonts w:ascii="Times New Roman" w:hAnsi="Times New Roman" w:cs="Times New Roman"/>
        </w:rPr>
        <w:br/>
        <w:t>Encouraging policies that support affordable homeownership and financial stability can indirectly strengthen food security outcomes.</w:t>
      </w:r>
    </w:p>
    <w:p w14:paraId="2F766ACD" w14:textId="77777777" w:rsidR="002B0D28" w:rsidRPr="002B0D28" w:rsidRDefault="002B0D28" w:rsidP="002B0D28">
      <w:pPr>
        <w:ind w:left="360"/>
        <w:rPr>
          <w:rFonts w:ascii="Times New Roman" w:hAnsi="Times New Roman" w:cs="Times New Roman"/>
          <w:b/>
          <w:bCs/>
        </w:rPr>
      </w:pPr>
    </w:p>
    <w:p w14:paraId="146AA47D" w14:textId="77777777" w:rsidR="00C73E5B" w:rsidRDefault="00C73E5B" w:rsidP="002B0D28">
      <w:pPr>
        <w:rPr>
          <w:rFonts w:ascii="Times New Roman" w:hAnsi="Times New Roman" w:cs="Times New Roman"/>
          <w:b/>
          <w:bCs/>
        </w:rPr>
      </w:pPr>
    </w:p>
    <w:p w14:paraId="28A8A666" w14:textId="58FD9C86" w:rsidR="002B0D28" w:rsidRPr="002B0D28" w:rsidRDefault="002B0D28" w:rsidP="002B0D28">
      <w:pPr>
        <w:rPr>
          <w:rFonts w:ascii="Times New Roman" w:hAnsi="Times New Roman" w:cs="Times New Roman"/>
          <w:b/>
          <w:bCs/>
        </w:rPr>
      </w:pPr>
      <w:r w:rsidRPr="002B0D28">
        <w:rPr>
          <w:rFonts w:ascii="Times New Roman" w:hAnsi="Times New Roman" w:cs="Times New Roman"/>
          <w:b/>
          <w:bCs/>
        </w:rPr>
        <w:t>Equity</w:t>
      </w:r>
    </w:p>
    <w:p w14:paraId="69044CA0" w14:textId="77777777" w:rsidR="002B0D28" w:rsidRPr="002B0D28" w:rsidRDefault="002B0D28" w:rsidP="002B0D28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2B0D28">
        <w:rPr>
          <w:rFonts w:ascii="Times New Roman" w:hAnsi="Times New Roman" w:cs="Times New Roman"/>
          <w:b/>
          <w:bCs/>
        </w:rPr>
        <w:t>Distribution Equity Assessment (PPIN Metric):</w:t>
      </w:r>
      <w:r w:rsidRPr="002B0D28">
        <w:rPr>
          <w:rFonts w:ascii="Times New Roman" w:hAnsi="Times New Roman" w:cs="Times New Roman"/>
          <w:b/>
          <w:bCs/>
        </w:rPr>
        <w:br/>
      </w:r>
      <w:r w:rsidRPr="002B0D28">
        <w:rPr>
          <w:rFonts w:ascii="Times New Roman" w:hAnsi="Times New Roman" w:cs="Times New Roman"/>
        </w:rPr>
        <w:t>The Pounds Per Insecure Person (PPIN) metric, analyzed by median income quartile, measures fairness in distribution.</w:t>
      </w:r>
      <w:r w:rsidRPr="002B0D28">
        <w:rPr>
          <w:rFonts w:ascii="Times New Roman" w:hAnsi="Times New Roman" w:cs="Times New Roman"/>
        </w:rPr>
        <w:br/>
        <w:t>Ideally, PPIN should be highest in the lowest-income tracts (Q1) to correct structural inequities in access. Evaluating PPIN across quartiles ensures that resources are allocated proportionally to need, aligning operations with equity and impact goals.</w:t>
      </w:r>
    </w:p>
    <w:p w14:paraId="498FA601" w14:textId="78AFDFFE" w:rsidR="003B4A3C" w:rsidRPr="002B0D28" w:rsidRDefault="002B0D28" w:rsidP="002B0D28">
      <w:pPr>
        <w:rPr>
          <w:rFonts w:ascii="Times New Roman" w:hAnsi="Times New Roman" w:cs="Times New Roman"/>
          <w:b/>
          <w:bCs/>
        </w:rPr>
      </w:pPr>
      <w:r w:rsidRPr="002B0D28">
        <w:rPr>
          <w:rFonts w:ascii="Times New Roman" w:hAnsi="Times New Roman" w:cs="Times New Roman"/>
          <w:b/>
          <w:bCs/>
        </w:rPr>
        <w:t>4.</w:t>
      </w:r>
      <w:r w:rsidR="003B4A3C" w:rsidRPr="002B0D28">
        <w:rPr>
          <w:rFonts w:ascii="Times New Roman" w:hAnsi="Times New Roman" w:cs="Times New Roman"/>
          <w:b/>
          <w:bCs/>
        </w:rPr>
        <w:t xml:space="preserve"> Conclusion and Strategic Recommendations</w:t>
      </w:r>
    </w:p>
    <w:p w14:paraId="26E0577F" w14:textId="77777777" w:rsidR="003B4A3C" w:rsidRPr="003B4A3C" w:rsidRDefault="003B4A3C" w:rsidP="003B4A3C">
      <w:pPr>
        <w:rPr>
          <w:rFonts w:ascii="Times New Roman" w:hAnsi="Times New Roman" w:cs="Times New Roman"/>
        </w:rPr>
      </w:pPr>
      <w:r w:rsidRPr="003B4A3C">
        <w:rPr>
          <w:rFonts w:ascii="Times New Roman" w:hAnsi="Times New Roman" w:cs="Times New Roman"/>
        </w:rPr>
        <w:t>The 2015 analysis confirms that food insecurity in the Capital Area is a systemic challenge driven fundamentally by economic instability and compounded by severe racial disparities. The core finding is the $59.3$</w:t>
      </w:r>
      <w:r w:rsidRPr="003B4A3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B4A3C">
        <w:rPr>
          <w:rFonts w:ascii="Times New Roman" w:hAnsi="Times New Roman" w:cs="Times New Roman"/>
          <w:b/>
          <w:bCs/>
        </w:rPr>
        <w:t>million pound</w:t>
      </w:r>
      <w:proofErr w:type="gramEnd"/>
      <w:r w:rsidRPr="003B4A3C">
        <w:rPr>
          <w:rFonts w:ascii="Times New Roman" w:hAnsi="Times New Roman" w:cs="Times New Roman"/>
          <w:b/>
          <w:bCs/>
        </w:rPr>
        <w:t xml:space="preserve"> gap</w:t>
      </w:r>
      <w:r w:rsidRPr="003B4A3C">
        <w:rPr>
          <w:rFonts w:ascii="Times New Roman" w:hAnsi="Times New Roman" w:cs="Times New Roman"/>
        </w:rPr>
        <w:t xml:space="preserve"> in food provision, equating to a $36.47\%$</w:t>
      </w:r>
      <w:r w:rsidRPr="003B4A3C">
        <w:rPr>
          <w:rFonts w:ascii="Times New Roman" w:hAnsi="Times New Roman" w:cs="Times New Roman"/>
          <w:b/>
          <w:bCs/>
        </w:rPr>
        <w:t xml:space="preserve"> service coverage rate</w:t>
      </w:r>
      <w:r w:rsidRPr="003B4A3C">
        <w:rPr>
          <w:rFonts w:ascii="Times New Roman" w:hAnsi="Times New Roman" w:cs="Times New Roman"/>
        </w:rPr>
        <w:t>.</w:t>
      </w:r>
    </w:p>
    <w:p w14:paraId="07896288" w14:textId="77777777" w:rsidR="003B4A3C" w:rsidRPr="003B4A3C" w:rsidRDefault="003B4A3C" w:rsidP="003B4A3C">
      <w:pPr>
        <w:rPr>
          <w:rFonts w:ascii="Times New Roman" w:hAnsi="Times New Roman" w:cs="Times New Roman"/>
        </w:rPr>
      </w:pPr>
      <w:r w:rsidRPr="003B4A3C">
        <w:rPr>
          <w:rFonts w:ascii="Times New Roman" w:hAnsi="Times New Roman" w:cs="Times New Roman"/>
        </w:rPr>
        <w:t>Moving forward, we recommend the following strategic priorities:</w:t>
      </w:r>
    </w:p>
    <w:p w14:paraId="3C95A225" w14:textId="77777777" w:rsidR="003B4A3C" w:rsidRPr="003B4A3C" w:rsidRDefault="003B4A3C" w:rsidP="003B4A3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4A3C">
        <w:rPr>
          <w:rFonts w:ascii="Times New Roman" w:hAnsi="Times New Roman" w:cs="Times New Roman"/>
          <w:b/>
          <w:bCs/>
        </w:rPr>
        <w:t>Prioritize Equity in Distribution:</w:t>
      </w:r>
      <w:r w:rsidRPr="003B4A3C">
        <w:rPr>
          <w:rFonts w:ascii="Times New Roman" w:hAnsi="Times New Roman" w:cs="Times New Roman"/>
        </w:rPr>
        <w:t xml:space="preserve"> Resource deployment must be heavily weighted toward tracts with the highest correlation to food insecurity, particularly those identified by the </w:t>
      </w:r>
      <w:r w:rsidRPr="003B4A3C">
        <w:rPr>
          <w:rFonts w:ascii="Times New Roman" w:hAnsi="Times New Roman" w:cs="Times New Roman"/>
          <w:b/>
          <w:bCs/>
        </w:rPr>
        <w:t>Percent Black (</w:t>
      </w:r>
      <w:r w:rsidRPr="003B4A3C">
        <w:rPr>
          <w:rFonts w:ascii="Times New Roman" w:hAnsi="Times New Roman" w:cs="Times New Roman"/>
        </w:rPr>
        <w:t>$r=+0.836$</w:t>
      </w:r>
      <w:r w:rsidRPr="003B4A3C">
        <w:rPr>
          <w:rFonts w:ascii="Times New Roman" w:hAnsi="Times New Roman" w:cs="Times New Roman"/>
          <w:b/>
          <w:bCs/>
        </w:rPr>
        <w:t>)</w:t>
      </w:r>
      <w:r w:rsidRPr="003B4A3C">
        <w:rPr>
          <w:rFonts w:ascii="Times New Roman" w:hAnsi="Times New Roman" w:cs="Times New Roman"/>
        </w:rPr>
        <w:t xml:space="preserve"> and </w:t>
      </w:r>
      <w:r w:rsidRPr="003B4A3C">
        <w:rPr>
          <w:rFonts w:ascii="Times New Roman" w:hAnsi="Times New Roman" w:cs="Times New Roman"/>
          <w:b/>
          <w:bCs/>
        </w:rPr>
        <w:t>Unemployment Rate (</w:t>
      </w:r>
      <w:r w:rsidRPr="003B4A3C">
        <w:rPr>
          <w:rFonts w:ascii="Times New Roman" w:hAnsi="Times New Roman" w:cs="Times New Roman"/>
        </w:rPr>
        <w:t>$r=+0.830$</w:t>
      </w:r>
      <w:r w:rsidRPr="003B4A3C">
        <w:rPr>
          <w:rFonts w:ascii="Times New Roman" w:hAnsi="Times New Roman" w:cs="Times New Roman"/>
          <w:b/>
          <w:bCs/>
        </w:rPr>
        <w:t>)</w:t>
      </w:r>
      <w:r w:rsidRPr="003B4A3C">
        <w:rPr>
          <w:rFonts w:ascii="Times New Roman" w:hAnsi="Times New Roman" w:cs="Times New Roman"/>
        </w:rPr>
        <w:t xml:space="preserve"> correlations. The distribution of Pounds Per Insecure Person (PPIN) must be actively monitored to ensure the lowest-income quartiles receive disproportionately higher levels of service.</w:t>
      </w:r>
    </w:p>
    <w:p w14:paraId="537A3BC2" w14:textId="77777777" w:rsidR="003B4A3C" w:rsidRPr="003B4A3C" w:rsidRDefault="003B4A3C" w:rsidP="003B4A3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4A3C">
        <w:rPr>
          <w:rFonts w:ascii="Times New Roman" w:hAnsi="Times New Roman" w:cs="Times New Roman"/>
          <w:b/>
          <w:bCs/>
        </w:rPr>
        <w:t>Translate Gap into Campaign Targets:</w:t>
      </w:r>
      <w:r w:rsidRPr="003B4A3C">
        <w:rPr>
          <w:rFonts w:ascii="Times New Roman" w:hAnsi="Times New Roman" w:cs="Times New Roman"/>
        </w:rPr>
        <w:t xml:space="preserve"> The $59$</w:t>
      </w:r>
      <w:r w:rsidRPr="003B4A3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B4A3C">
        <w:rPr>
          <w:rFonts w:ascii="Times New Roman" w:hAnsi="Times New Roman" w:cs="Times New Roman"/>
          <w:b/>
          <w:bCs/>
        </w:rPr>
        <w:t>million pound</w:t>
      </w:r>
      <w:proofErr w:type="gramEnd"/>
      <w:r w:rsidRPr="003B4A3C">
        <w:rPr>
          <w:rFonts w:ascii="Times New Roman" w:hAnsi="Times New Roman" w:cs="Times New Roman"/>
          <w:b/>
          <w:bCs/>
        </w:rPr>
        <w:t xml:space="preserve"> deficit</w:t>
      </w:r>
      <w:r w:rsidRPr="003B4A3C">
        <w:rPr>
          <w:rFonts w:ascii="Times New Roman" w:hAnsi="Times New Roman" w:cs="Times New Roman"/>
        </w:rPr>
        <w:t xml:space="preserve"> should be the primary figure used in all fundraising and government advocacy materials. This concrete, measurable goal provides a clear mandate for capital investment and resource expansion.</w:t>
      </w:r>
    </w:p>
    <w:p w14:paraId="135364E9" w14:textId="77777777" w:rsidR="003B4A3C" w:rsidRPr="003B4A3C" w:rsidRDefault="003B4A3C" w:rsidP="003B4A3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4A3C">
        <w:rPr>
          <w:rFonts w:ascii="Times New Roman" w:hAnsi="Times New Roman" w:cs="Times New Roman"/>
          <w:b/>
          <w:bCs/>
        </w:rPr>
        <w:t>Optimize Spatial Strategy:</w:t>
      </w:r>
      <w:r w:rsidRPr="003B4A3C">
        <w:rPr>
          <w:rFonts w:ascii="Times New Roman" w:hAnsi="Times New Roman" w:cs="Times New Roman"/>
        </w:rPr>
        <w:t xml:space="preserve"> Use the Choropleth map of </w:t>
      </w:r>
      <w:r w:rsidRPr="003B4A3C">
        <w:rPr>
          <w:rFonts w:ascii="Times New Roman" w:hAnsi="Times New Roman" w:cs="Times New Roman"/>
          <w:b/>
          <w:bCs/>
        </w:rPr>
        <w:t>Total Food-Insecure Population</w:t>
      </w:r>
      <w:r w:rsidRPr="003B4A3C">
        <w:rPr>
          <w:rFonts w:ascii="Times New Roman" w:hAnsi="Times New Roman" w:cs="Times New Roman"/>
        </w:rPr>
        <w:t xml:space="preserve"> to guide the optimal placement of new fixed distribution assets. Prioritizing </w:t>
      </w:r>
      <w:proofErr w:type="gramStart"/>
      <w:r w:rsidRPr="003B4A3C">
        <w:rPr>
          <w:rFonts w:ascii="Times New Roman" w:hAnsi="Times New Roman" w:cs="Times New Roman"/>
        </w:rPr>
        <w:t>high-population</w:t>
      </w:r>
      <w:proofErr w:type="gramEnd"/>
      <w:r w:rsidRPr="003B4A3C">
        <w:rPr>
          <w:rFonts w:ascii="Times New Roman" w:hAnsi="Times New Roman" w:cs="Times New Roman"/>
        </w:rPr>
        <w:t>,</w:t>
      </w:r>
    </w:p>
    <w:sectPr w:rsidR="003B4A3C" w:rsidRPr="003B4A3C" w:rsidSect="003B4A3C">
      <w:pgSz w:w="12240" w:h="15840"/>
      <w:pgMar w:top="1440" w:right="1440" w:bottom="1440" w:left="1440" w:header="720" w:footer="720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4E7C"/>
    <w:multiLevelType w:val="multilevel"/>
    <w:tmpl w:val="4D728A0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E2138A9"/>
    <w:multiLevelType w:val="multilevel"/>
    <w:tmpl w:val="CE2E5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46BD5"/>
    <w:multiLevelType w:val="multilevel"/>
    <w:tmpl w:val="4DD6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F7502"/>
    <w:multiLevelType w:val="multilevel"/>
    <w:tmpl w:val="4424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063D9"/>
    <w:multiLevelType w:val="multilevel"/>
    <w:tmpl w:val="8B96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23BAB"/>
    <w:multiLevelType w:val="multilevel"/>
    <w:tmpl w:val="9F4C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07EBA"/>
    <w:multiLevelType w:val="multilevel"/>
    <w:tmpl w:val="12E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43269"/>
    <w:multiLevelType w:val="multilevel"/>
    <w:tmpl w:val="3052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8A6571"/>
    <w:multiLevelType w:val="multilevel"/>
    <w:tmpl w:val="D42063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B11D3C"/>
    <w:multiLevelType w:val="multilevel"/>
    <w:tmpl w:val="A12ED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15190"/>
    <w:multiLevelType w:val="multilevel"/>
    <w:tmpl w:val="7B7231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52F3D"/>
    <w:multiLevelType w:val="multilevel"/>
    <w:tmpl w:val="D15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9586C"/>
    <w:multiLevelType w:val="multilevel"/>
    <w:tmpl w:val="D05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721F7"/>
    <w:multiLevelType w:val="multilevel"/>
    <w:tmpl w:val="6070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F4ACB"/>
    <w:multiLevelType w:val="multilevel"/>
    <w:tmpl w:val="09D0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34904"/>
    <w:multiLevelType w:val="multilevel"/>
    <w:tmpl w:val="B90E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8259A"/>
    <w:multiLevelType w:val="multilevel"/>
    <w:tmpl w:val="5EFA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32B5A"/>
    <w:multiLevelType w:val="multilevel"/>
    <w:tmpl w:val="9A3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31E3E"/>
    <w:multiLevelType w:val="multilevel"/>
    <w:tmpl w:val="E1F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89475">
    <w:abstractNumId w:val="1"/>
  </w:num>
  <w:num w:numId="2" w16cid:durableId="702049616">
    <w:abstractNumId w:val="6"/>
  </w:num>
  <w:num w:numId="3" w16cid:durableId="1931961924">
    <w:abstractNumId w:val="14"/>
  </w:num>
  <w:num w:numId="4" w16cid:durableId="1147473797">
    <w:abstractNumId w:val="3"/>
  </w:num>
  <w:num w:numId="5" w16cid:durableId="1269776595">
    <w:abstractNumId w:val="0"/>
  </w:num>
  <w:num w:numId="6" w16cid:durableId="1275819148">
    <w:abstractNumId w:val="8"/>
  </w:num>
  <w:num w:numId="7" w16cid:durableId="2136365063">
    <w:abstractNumId w:val="18"/>
  </w:num>
  <w:num w:numId="8" w16cid:durableId="1944222966">
    <w:abstractNumId w:val="11"/>
  </w:num>
  <w:num w:numId="9" w16cid:durableId="1713266115">
    <w:abstractNumId w:val="13"/>
  </w:num>
  <w:num w:numId="10" w16cid:durableId="1911844334">
    <w:abstractNumId w:val="15"/>
  </w:num>
  <w:num w:numId="11" w16cid:durableId="980113113">
    <w:abstractNumId w:val="2"/>
  </w:num>
  <w:num w:numId="12" w16cid:durableId="2129734189">
    <w:abstractNumId w:val="7"/>
  </w:num>
  <w:num w:numId="13" w16cid:durableId="1327628452">
    <w:abstractNumId w:val="9"/>
  </w:num>
  <w:num w:numId="14" w16cid:durableId="2022931487">
    <w:abstractNumId w:val="10"/>
  </w:num>
  <w:num w:numId="15" w16cid:durableId="1615135845">
    <w:abstractNumId w:val="4"/>
  </w:num>
  <w:num w:numId="16" w16cid:durableId="1565994609">
    <w:abstractNumId w:val="12"/>
  </w:num>
  <w:num w:numId="17" w16cid:durableId="1346904375">
    <w:abstractNumId w:val="16"/>
  </w:num>
  <w:num w:numId="18" w16cid:durableId="143398339">
    <w:abstractNumId w:val="17"/>
  </w:num>
  <w:num w:numId="19" w16cid:durableId="1511795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3C"/>
    <w:rsid w:val="000459E3"/>
    <w:rsid w:val="000A03D5"/>
    <w:rsid w:val="0018055A"/>
    <w:rsid w:val="001E6C14"/>
    <w:rsid w:val="001F002F"/>
    <w:rsid w:val="002B0D28"/>
    <w:rsid w:val="00314177"/>
    <w:rsid w:val="003301B1"/>
    <w:rsid w:val="003B4A3C"/>
    <w:rsid w:val="003E44B4"/>
    <w:rsid w:val="00455FC3"/>
    <w:rsid w:val="00481713"/>
    <w:rsid w:val="00557AC2"/>
    <w:rsid w:val="00560370"/>
    <w:rsid w:val="005A36E4"/>
    <w:rsid w:val="00736208"/>
    <w:rsid w:val="00767F85"/>
    <w:rsid w:val="007A4960"/>
    <w:rsid w:val="008B7336"/>
    <w:rsid w:val="008E1354"/>
    <w:rsid w:val="00A956F0"/>
    <w:rsid w:val="00AF1C2C"/>
    <w:rsid w:val="00B009F3"/>
    <w:rsid w:val="00B1781D"/>
    <w:rsid w:val="00B43DCD"/>
    <w:rsid w:val="00BE4765"/>
    <w:rsid w:val="00C73E5B"/>
    <w:rsid w:val="00CE1757"/>
    <w:rsid w:val="00D012F2"/>
    <w:rsid w:val="00D204E4"/>
    <w:rsid w:val="00D331B6"/>
    <w:rsid w:val="00D9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E300F"/>
  <w15:chartTrackingRefBased/>
  <w15:docId w15:val="{9E489FB8-14CE-4DB7-98BB-5B0F1E7A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A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D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6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 vangavolu</dc:creator>
  <cp:keywords/>
  <dc:description/>
  <cp:lastModifiedBy>siva ram vangavolu</cp:lastModifiedBy>
  <cp:revision>26</cp:revision>
  <dcterms:created xsi:type="dcterms:W3CDTF">2025-10-29T00:42:00Z</dcterms:created>
  <dcterms:modified xsi:type="dcterms:W3CDTF">2025-10-30T17:33:00Z</dcterms:modified>
</cp:coreProperties>
</file>