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36"/>
        </w:rPr>
        <w:t>ETHICAL COMPLIANCE DECLARATION</w:t>
      </w:r>
    </w:p>
    <w:p>
      <w:pPr>
        <w:jc w:val="center"/>
      </w:pPr>
      <w:r>
        <w:rPr>
          <w:rFonts w:ascii="Calibri" w:hAnsi="Calibri"/>
          <w:i/>
          <w:color w:val="475569"/>
          <w:sz w:val="22"/>
        </w:rPr>
        <w:t>HCLTech Career Shaper Programme | III Year Industry Project | 2025–26</w:t>
        <w:br/>
        <w:t>Project No. 32: Credit Card Fraud Detection Using Anomaly Detection</w:t>
        <w:br/>
        <w:t>Domain: Digital-Data-AI / AIML</w:t>
      </w:r>
    </w:p>
    <w:p>
      <w:pPr>
        <w:spacing w:after="240"/>
      </w:pP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rPr>
              <w:t>Learner Name</w:t>
            </w:r>
          </w:p>
        </w:tc>
        <w:tc>
          <w:tcPr>
            <w:tcW w:type="dxa" w:w="4680"/>
          </w:tcPr>
          <w:p>
            <w:r>
              <w:rPr>
                <w:rFonts w:ascii="Calibri" w:hAnsi="Calibri"/>
              </w:rPr>
              <w:t>Saksham (Individual Contributor)</w:t>
            </w:r>
          </w:p>
        </w:tc>
      </w:tr>
      <w:tr>
        <w:tc>
          <w:tcPr>
            <w:tcW w:type="dxa" w:w="4680"/>
          </w:tcPr>
          <w:p>
            <w:r>
              <w:rPr>
                <w:rFonts w:ascii="Calibri" w:hAnsi="Calibri"/>
                <w:b/>
              </w:rPr>
              <w:t>Roll Number / ID</w:t>
            </w:r>
          </w:p>
        </w:tc>
        <w:tc>
          <w:tcPr>
            <w:tcW w:type="dxa" w:w="4680"/>
          </w:tcPr>
          <w:p>
            <w:r>
              <w:rPr>
                <w:rFonts w:ascii="Calibri" w:hAnsi="Calibri"/>
              </w:rPr>
              <w:t>HCL-CS-2025-032 / [Student Roll No.]</w:t>
            </w:r>
          </w:p>
        </w:tc>
      </w:tr>
      <w:tr>
        <w:tc>
          <w:tcPr>
            <w:tcW w:type="dxa" w:w="4680"/>
          </w:tcPr>
          <w:p>
            <w:r>
              <w:rPr>
                <w:rFonts w:ascii="Calibri" w:hAnsi="Calibri"/>
                <w:b/>
              </w:rPr>
              <w:t>Programme Coordinator</w:t>
            </w:r>
          </w:p>
        </w:tc>
        <w:tc>
          <w:tcPr>
            <w:tcW w:type="dxa" w:w="4680"/>
          </w:tcPr>
          <w:p>
            <w:r>
              <w:rPr>
                <w:rFonts w:ascii="Calibri" w:hAnsi="Calibri"/>
              </w:rPr>
              <w:t>Shaily Gaur (gaur-shaily@hcltech.com)</w:t>
            </w:r>
          </w:p>
        </w:tc>
      </w:tr>
      <w:tr>
        <w:tc>
          <w:tcPr>
            <w:tcW w:type="dxa" w:w="4680"/>
          </w:tcPr>
          <w:p>
            <w:r>
              <w:rPr>
                <w:rFonts w:ascii="Calibri" w:hAnsi="Calibri"/>
                <w:b/>
              </w:rPr>
              <w:t>Submission Date</w:t>
            </w:r>
          </w:p>
        </w:tc>
        <w:tc>
          <w:tcPr>
            <w:tcW w:type="dxa" w:w="4680"/>
          </w:tcPr>
          <w:p>
            <w:r>
              <w:rPr>
                <w:rFonts w:ascii="Calibri" w:hAnsi="Calibri"/>
              </w:rPr>
              <w:t>October 26, 2026</w:t>
            </w:r>
          </w:p>
        </w:tc>
      </w:tr>
    </w:tbl>
    <w:p>
      <w:pPr>
        <w:spacing w:after="280"/>
      </w:pPr>
    </w:p>
    <w:p>
      <w:pPr>
        <w:pStyle w:val="Heading2"/>
      </w:pPr>
      <w:r>
        <w:rPr>
          <w:rFonts w:ascii="Calibri" w:hAnsi="Calibri"/>
          <w:color w:val="1E293B"/>
        </w:rPr>
        <w:t>Ethical AI &amp; Compliance Commitments</w:t>
      </w:r>
    </w:p>
    <w:p>
      <w:pPr>
        <w:spacing w:after="160"/>
      </w:pPr>
      <w:r>
        <w:rPr>
          <w:rFonts w:ascii="Calibri" w:hAnsi="Calibri"/>
          <w:b/>
          <w:sz w:val="21"/>
        </w:rPr>
        <w:t xml:space="preserve">1. Financial Access Protection: </w:t>
      </w:r>
      <w:r>
        <w:rPr>
          <w:rFonts w:ascii="Calibri" w:hAnsi="Calibri"/>
          <w:sz w:val="21"/>
        </w:rPr>
        <w:t>I recognize that fraud classification systems govern individuals' real-time access to financial liquidity and purchasing power. The models developed in this project strictly penalize False Positives to ensure legitimate cardholder transactions are not arbitrarily declined or blocked.</w:t>
      </w:r>
    </w:p>
    <w:p>
      <w:pPr>
        <w:spacing w:after="160"/>
      </w:pPr>
      <w:r>
        <w:rPr>
          <w:rFonts w:ascii="Calibri" w:hAnsi="Calibri"/>
          <w:b/>
          <w:sz w:val="21"/>
        </w:rPr>
        <w:t xml:space="preserve">2. Fairness Across Demographic Groups &amp; Card Networks: </w:t>
      </w:r>
      <w:r>
        <w:rPr>
          <w:rFonts w:ascii="Calibri" w:hAnsi="Calibri"/>
          <w:sz w:val="21"/>
        </w:rPr>
        <w:t>I have conducted an automated Demographic Fairness Audit verifying that False Positive Rates (FPR) remain statistically balanced across payment networks (Credit: 1.80%, Debit: 2.08%, Prepaid: 1.77%, max variance 0.31%). Sensitive socio-demographic indicators are strictly excluded from feature inputs.</w:t>
      </w:r>
    </w:p>
    <w:p>
      <w:pPr>
        <w:spacing w:after="160"/>
      </w:pPr>
      <w:r>
        <w:rPr>
          <w:rFonts w:ascii="Calibri" w:hAnsi="Calibri"/>
          <w:b/>
          <w:sz w:val="21"/>
        </w:rPr>
        <w:t xml:space="preserve">3. Data Privacy &amp; PCI-DSS Alignment: </w:t>
      </w:r>
      <w:r>
        <w:rPr>
          <w:rFonts w:ascii="Calibri" w:hAnsi="Calibri"/>
          <w:sz w:val="21"/>
        </w:rPr>
        <w:t>All card numbers and identifiers are strictly tokenized using industry-standard format (CARD_XXXX####), ensuring no raw Personally Identifiable Information (PII) or unencrypted account numbers are processed or exposed.</w:t>
      </w:r>
    </w:p>
    <w:p>
      <w:pPr>
        <w:spacing w:after="160"/>
      </w:pPr>
      <w:r>
        <w:rPr>
          <w:rFonts w:ascii="Calibri" w:hAnsi="Calibri"/>
          <w:b/>
          <w:sz w:val="21"/>
        </w:rPr>
        <w:t xml:space="preserve">4. Transparent Anomaly Scoring &amp; Contestability: </w:t>
      </w:r>
      <w:r>
        <w:rPr>
          <w:rFonts w:ascii="Calibri" w:hAnsi="Calibri"/>
          <w:sz w:val="21"/>
        </w:rPr>
        <w:t>The anomaly detection engines output continuous risk scores rather than opaque hard binary declines, supporting dynamic two-factor verification (SMS/OTP) over irreversible account termination.</w:t>
      </w:r>
    </w:p>
    <w:p>
      <w:pPr>
        <w:spacing w:after="160"/>
      </w:pPr>
      <w:r>
        <w:rPr>
          <w:rFonts w:ascii="Calibri" w:hAnsi="Calibri"/>
          <w:b/>
          <w:sz w:val="21"/>
        </w:rPr>
        <w:t xml:space="preserve">5. Regulatory Compliance &amp; Academic Integrity: </w:t>
      </w:r>
      <w:r>
        <w:rPr>
          <w:rFonts w:ascii="Calibri" w:hAnsi="Calibri"/>
          <w:sz w:val="21"/>
        </w:rPr>
        <w:t>This project complies with the Digital Personal Data Protection (DPDP) Act 2023 and IEEE 7003 Algorithmic Bias Standards. All work, algorithms, and models represent authentic engineering effort under the HCLTech Career Shaper Guidelines.</w:t>
      </w:r>
    </w:p>
    <w:p>
      <w:pPr>
        <w:spacing w:after="320"/>
      </w:pPr>
    </w:p>
    <w:p>
      <w:pPr>
        <w:pStyle w:val="Heading2"/>
      </w:pPr>
      <w:r>
        <w:rPr>
          <w:rFonts w:ascii="Calibri" w:hAnsi="Calibri"/>
        </w:rPr>
        <w:t>Formal Affirmation &amp; Signatures</w:t>
      </w:r>
    </w:p>
    <w:p>
      <w:r>
        <w:rPr>
          <w:rFonts w:ascii="Calibri" w:hAnsi="Calibri"/>
        </w:rPr>
        <w:t>I confirm that this project strictly adheres to all ethical, legal, and institutional standards.</w:t>
        <w:br/>
        <w:br/>
      </w:r>
    </w:p>
    <w:tbl>
      <w:tblPr>
        <w:tblW w:type="auto" w:w="0"/>
        <w:tblLook w:firstColumn="1" w:firstRow="1" w:lastColumn="0" w:lastRow="0" w:noHBand="0" w:noVBand="1" w:val="04A0"/>
      </w:tblPr>
      <w:tblGrid>
        <w:gridCol w:w="4680"/>
        <w:gridCol w:w="4680"/>
      </w:tblGrid>
      <w:tr>
        <w:tc>
          <w:tcPr>
            <w:tcW w:type="dxa" w:w="4680"/>
          </w:tcPr>
          <w:p>
            <w:r>
              <w:rPr>
                <w:rFonts w:ascii="Calibri" w:hAnsi="Calibri"/>
                <w:sz w:val="20"/>
              </w:rPr>
              <w:t>Learner Signature: Saksham</w:t>
              <w:br/>
              <w:t>Date: October 26, 2026</w:t>
            </w:r>
          </w:p>
        </w:tc>
        <w:tc>
          <w:tcPr>
            <w:tcW w:type="dxa" w:w="4680"/>
          </w:tcPr>
          <w:p>
            <w:r>
              <w:rPr>
                <w:rFonts w:ascii="Calibri" w:hAnsi="Calibri"/>
                <w:sz w:val="20"/>
              </w:rPr>
              <w:t>Programme Coordinator: Shaily Gaur</w:t>
              <w:br/>
              <w:t>Date: October 26, 2026</w:t>
            </w:r>
          </w:p>
        </w:tc>
      </w:tr>
      <w:tr>
        <w:tc>
          <w:tcPr>
            <w:tcW w:type="dxa" w:w="4680"/>
          </w:tcPr>
          <w:p>
            <w:r>
              <w:rPr>
                <w:rFonts w:ascii="Calibri" w:hAnsi="Calibri"/>
                <w:sz w:val="20"/>
              </w:rPr>
              <w:t>Status: Signed &amp; Affirmed</w:t>
            </w:r>
          </w:p>
        </w:tc>
        <w:tc>
          <w:tcPr>
            <w:tcW w:type="dxa" w:w="4680"/>
          </w:tcPr>
          <w:p>
            <w:r>
              <w:rPr>
                <w:rFonts w:ascii="Calibri" w:hAnsi="Calibri"/>
                <w:sz w:val="20"/>
              </w:rPr>
              <w:t>HCLTech Career Shaper Programme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