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2422" w:rsidRPr="004D2422" w:rsidRDefault="004D2422" w:rsidP="00175457">
      <w:pPr>
        <w:spacing w:line="360" w:lineRule="auto"/>
        <w:jc w:val="center"/>
        <w:rPr>
          <w:rFonts w:ascii="黑体" w:eastAsia="黑体" w:hAnsi="黑体"/>
          <w:sz w:val="44"/>
          <w:szCs w:val="44"/>
        </w:rPr>
      </w:pPr>
      <w:r w:rsidRPr="004D2422">
        <w:rPr>
          <w:rFonts w:ascii="黑体" w:eastAsia="黑体" w:hAnsi="黑体"/>
          <w:sz w:val="44"/>
          <w:szCs w:val="44"/>
        </w:rPr>
        <w:t>实验</w:t>
      </w:r>
      <w:proofErr w:type="gramStart"/>
      <w:r w:rsidRPr="004D2422">
        <w:rPr>
          <w:rFonts w:ascii="黑体" w:eastAsia="黑体" w:hAnsi="黑体"/>
          <w:sz w:val="44"/>
          <w:szCs w:val="44"/>
        </w:rPr>
        <w:t>一</w:t>
      </w:r>
      <w:proofErr w:type="gramEnd"/>
      <w:r w:rsidR="004B5360">
        <w:rPr>
          <w:rFonts w:ascii="黑体" w:eastAsia="黑体" w:hAnsi="黑体" w:hint="eastAsia"/>
          <w:sz w:val="44"/>
          <w:szCs w:val="44"/>
        </w:rPr>
        <w:t xml:space="preserve"> </w:t>
      </w:r>
      <w:r w:rsidRPr="004D2422">
        <w:rPr>
          <w:rFonts w:ascii="黑体" w:eastAsia="黑体" w:hAnsi="黑体"/>
          <w:sz w:val="44"/>
          <w:szCs w:val="44"/>
        </w:rPr>
        <w:t>雷诺实验</w:t>
      </w:r>
    </w:p>
    <w:p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一、实验目的</w:t>
      </w:r>
    </w:p>
    <w:p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1、观察流体在管内流动的两种不同流型，建立“层流和湍流两种流动形态及其管路中流速分布”的感性知识。</w:t>
      </w:r>
    </w:p>
    <w:p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2、确立“层流、湍流与Re之间的联系”的概念。</w:t>
      </w:r>
    </w:p>
    <w:p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二、实验任务</w:t>
      </w:r>
    </w:p>
    <w:p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1、先作演示实验，观察以下四种现象：（1）层流时流速分布曲线的形成；（2）快速观察湍流时管内的流速分布；（3）层流时示踪剂的形态；（4）湍流时示踪剂的形态。</w:t>
      </w:r>
    </w:p>
    <w:p w:rsidR="004D2422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2、流量由小到大改变，实际观察流速对流动形态的影响，并与所计算的雷诺数进行比较。</w:t>
      </w:r>
    </w:p>
    <w:p w:rsidR="004D2422" w:rsidRPr="007B7F7C" w:rsidRDefault="004D2422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三、实验原理</w:t>
      </w:r>
    </w:p>
    <w:p w:rsidR="00175457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流体流动有两种不同型态，即层流（或称滞流，</w:t>
      </w:r>
      <w:proofErr w:type="spellStart"/>
      <w:r w:rsidRPr="003C6E82">
        <w:rPr>
          <w:rFonts w:ascii="宋体" w:eastAsia="宋体" w:hAnsi="宋体"/>
        </w:rPr>
        <w:t>Laminarflow</w:t>
      </w:r>
      <w:proofErr w:type="spellEnd"/>
      <w:r w:rsidRPr="003C6E82">
        <w:rPr>
          <w:rFonts w:ascii="宋体" w:eastAsia="宋体" w:hAnsi="宋体"/>
        </w:rPr>
        <w:t>）和湍流（或称紊流，</w:t>
      </w:r>
      <w:proofErr w:type="spellStart"/>
      <w:r w:rsidRPr="003C6E82">
        <w:rPr>
          <w:rFonts w:ascii="宋体" w:eastAsia="宋体" w:hAnsi="宋体"/>
        </w:rPr>
        <w:t>Turbulentflow</w:t>
      </w:r>
      <w:proofErr w:type="spellEnd"/>
      <w:r w:rsidRPr="003C6E82">
        <w:rPr>
          <w:rFonts w:ascii="宋体" w:eastAsia="宋体" w:hAnsi="宋体"/>
        </w:rPr>
        <w:t>），这一现象最早是由雷诺（Reynolds）于1883年首先发现的。流体作层流流动时，其流体质点作平行于管轴的直线运动，且在径向无脉动；流体作湍流流动时，其流体质点除沿管轴方向作向前运动外，还在径向作脉动，从而在宏观上显示出紊乱地向各个方向作不规则的运动。</w:t>
      </w:r>
    </w:p>
    <w:p w:rsidR="00175457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流体流动型态可用雷诺准数（Re）来判断，这是一个由各影响变量组合而成的无因次数群，故其值不会因采用不同的单位制而不同。但应当注意，数群中各物理量必须采用同一单位制。若流体在圆管内流动，则雷诺准数可用下式表示：</w:t>
      </w:r>
    </w:p>
    <w:p w:rsidR="00175457" w:rsidRPr="003C6E82" w:rsidRDefault="00175457" w:rsidP="00175457">
      <w:pPr>
        <w:spacing w:line="360" w:lineRule="auto"/>
        <w:rPr>
          <w:rFonts w:ascii="宋体" w:eastAsia="宋体" w:hAnsi="宋体"/>
        </w:rPr>
      </w:pPr>
      <w:r w:rsidRPr="003C6E82">
        <w:rPr>
          <w:rFonts w:ascii="宋体" w:eastAsia="宋体" w:hAnsi="宋体"/>
          <w:noProof/>
        </w:rPr>
        <w:drawing>
          <wp:inline distT="0" distB="0" distL="0" distR="0" wp14:anchorId="671B612D" wp14:editId="646E2C07">
            <wp:extent cx="5227319" cy="4667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3437"/>
                    <a:stretch/>
                  </pic:blipFill>
                  <pic:spPr bwMode="auto">
                    <a:xfrm>
                      <a:off x="0" y="0"/>
                      <a:ext cx="5227773" cy="46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57" w:rsidRPr="003C6E82" w:rsidRDefault="004D2422" w:rsidP="00175457">
      <w:pPr>
        <w:spacing w:line="360" w:lineRule="auto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式中：Re—雷诺准数，无因次；</w:t>
      </w:r>
    </w:p>
    <w:p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d—管子内径，m；</w:t>
      </w:r>
    </w:p>
    <w:p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u—流体在管内的平均流速，m／s；</w:t>
      </w:r>
    </w:p>
    <w:p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sym w:font="Symbol" w:char="F072"/>
      </w:r>
      <w:r w:rsidRPr="003C6E82">
        <w:rPr>
          <w:rFonts w:ascii="宋体" w:eastAsia="宋体" w:hAnsi="宋体"/>
        </w:rPr>
        <w:t>—流体密度，kg／m3；</w:t>
      </w:r>
    </w:p>
    <w:p w:rsidR="00175457" w:rsidRPr="003C6E82" w:rsidRDefault="004D2422" w:rsidP="00175457">
      <w:pPr>
        <w:spacing w:line="360" w:lineRule="auto"/>
        <w:ind w:left="420" w:firstLineChars="100" w:firstLine="21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μ—流体粘度；</w:t>
      </w:r>
      <w:proofErr w:type="spellStart"/>
      <w:r w:rsidRPr="003C6E82">
        <w:rPr>
          <w:rFonts w:ascii="宋体" w:eastAsia="宋体" w:hAnsi="宋体"/>
        </w:rPr>
        <w:t>Pa·s</w:t>
      </w:r>
      <w:proofErr w:type="spellEnd"/>
      <w:r w:rsidRPr="003C6E82">
        <w:rPr>
          <w:rFonts w:ascii="宋体" w:eastAsia="宋体" w:hAnsi="宋体"/>
        </w:rPr>
        <w:t>。</w:t>
      </w:r>
    </w:p>
    <w:p w:rsidR="009E7290" w:rsidRPr="003C6E82" w:rsidRDefault="004D2422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工程上一般认为，流体在等径直圆管内流动时，当Re≤2000时为层流；当Re</w:t>
      </w:r>
      <w:r w:rsidRPr="003C6E82">
        <w:rPr>
          <w:rFonts w:ascii="宋体" w:eastAsia="宋体" w:hAnsi="宋体"/>
        </w:rPr>
        <w:sym w:font="Symbol" w:char="F03E"/>
      </w:r>
      <w:r w:rsidRPr="003C6E82">
        <w:rPr>
          <w:rFonts w:ascii="宋体" w:eastAsia="宋体" w:hAnsi="宋体"/>
        </w:rPr>
        <w:t>4000时，圆管内流动型态为湍流；当Re在2000至4000范围内，流动处于一种过渡状态，可能是层</w:t>
      </w:r>
      <w:r w:rsidRPr="003C6E82">
        <w:rPr>
          <w:rFonts w:ascii="宋体" w:eastAsia="宋体" w:hAnsi="宋体"/>
        </w:rPr>
        <w:lastRenderedPageBreak/>
        <w:t>流，也可能是湍流，或者是二者交替出现，这要视外界干扰而定，一般称这一Re数范围为过渡区。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式（1）表明，对于一定温度的流体，在特定的圆管内流动，雷诺准数仅与流体流速有关。本实验即是通过改变流体在管内的速度，观察在不同雷诺准数下流体的流动型态。</w:t>
      </w:r>
    </w:p>
    <w:p w:rsidR="00175457" w:rsidRPr="007B7F7C" w:rsidRDefault="00175457" w:rsidP="00175457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四、实验装置与流程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实验装置如图1所示</w:t>
      </w:r>
    </w:p>
    <w:p w:rsidR="00175457" w:rsidRDefault="00175457" w:rsidP="00175457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0EFF6153" wp14:editId="5D7C3EF6">
            <wp:extent cx="5090601" cy="4709568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70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设备流程概述：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实验前，先将水充满高位槽，关闭流量计调节阀，待水充满高位槽后，开启流量计调节阀C。水由高位槽、试验导管和流量计。水流量的大小，可由调节阀调节，在转子流量计读取。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示踪剂采用蓝色墨水，它由墨水贮瓶经连接管和细孔喷嘴，通过针型阀B注入试验导管。细孔玻璃注射管(或注射针头)位于试验导管人口的轴线部位。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注意：实验用的水应清洁，墨水的密度应与水相当，装置要放置平稳，避免震动，高位</w:t>
      </w:r>
      <w:r w:rsidRPr="003C6E82">
        <w:rPr>
          <w:rFonts w:ascii="宋体" w:eastAsia="宋体" w:hAnsi="宋体"/>
        </w:rPr>
        <w:lastRenderedPageBreak/>
        <w:t>槽液位要稳定。</w:t>
      </w:r>
    </w:p>
    <w:p w:rsidR="00175457" w:rsidRPr="007B7F7C" w:rsidRDefault="00175457" w:rsidP="007B7F7C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/>
          <w:b/>
          <w:bCs/>
          <w:sz w:val="28"/>
          <w:szCs w:val="28"/>
        </w:rPr>
        <w:t>五、实验操作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（1）层流流动型态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试验时，先少许开启调节阀，将流速调至所需要的值。再调节墨水贮瓶的下口旋塞，并作精细调节，使墨水的注人流速与试验导管中主体流体的流速相适应，一般略低于主体流体的流速为宜。待流动稳定后。记录主体流体的流量。此时，在试验导管的轴线上，就可观察到一条平直的蓝色细流，好像一根拉直的蓝线一样。建议水流量</w:t>
      </w:r>
      <w:r w:rsidRPr="003C6E82">
        <w:rPr>
          <w:rFonts w:ascii="宋体" w:eastAsia="宋体" w:hAnsi="宋体" w:hint="eastAsia"/>
        </w:rPr>
        <w:t>&lt;</w:t>
      </w:r>
      <w:r w:rsidRPr="003C6E82">
        <w:rPr>
          <w:rFonts w:ascii="宋体" w:eastAsia="宋体" w:hAnsi="宋体"/>
        </w:rPr>
        <w:t>50L/h</w:t>
      </w:r>
      <w:r w:rsidRPr="003C6E82">
        <w:rPr>
          <w:rFonts w:ascii="宋体" w:eastAsia="宋体" w:hAnsi="宋体" w:hint="eastAsia"/>
        </w:rPr>
        <w:t>每隔5</w:t>
      </w:r>
      <w:r w:rsidRPr="003C6E82">
        <w:rPr>
          <w:rFonts w:ascii="宋体" w:eastAsia="宋体" w:hAnsi="宋体"/>
        </w:rPr>
        <w:t>L</w:t>
      </w:r>
      <w:r w:rsidRPr="003C6E82">
        <w:rPr>
          <w:rFonts w:ascii="宋体" w:eastAsia="宋体" w:hAnsi="宋体" w:hint="eastAsia"/>
        </w:rPr>
        <w:t>/</w:t>
      </w:r>
      <w:r w:rsidRPr="003C6E82">
        <w:rPr>
          <w:rFonts w:ascii="宋体" w:eastAsia="宋体" w:hAnsi="宋体"/>
        </w:rPr>
        <w:t>h</w:t>
      </w:r>
      <w:r w:rsidRPr="003C6E82">
        <w:rPr>
          <w:rFonts w:ascii="宋体" w:eastAsia="宋体" w:hAnsi="宋体" w:hint="eastAsia"/>
        </w:rPr>
        <w:t>调一个流量来观察。</w:t>
      </w:r>
    </w:p>
    <w:p w:rsidR="00175457" w:rsidRPr="003C6E82" w:rsidRDefault="00175457" w:rsidP="00175457">
      <w:pPr>
        <w:spacing w:line="360" w:lineRule="auto"/>
        <w:ind w:firstLine="420"/>
        <w:rPr>
          <w:rFonts w:ascii="宋体" w:eastAsia="宋体" w:hAnsi="宋体"/>
        </w:rPr>
      </w:pPr>
      <w:r w:rsidRPr="003C6E82">
        <w:rPr>
          <w:rFonts w:ascii="宋体" w:eastAsia="宋体" w:hAnsi="宋体"/>
        </w:rPr>
        <w:t>（2）湍流流动型态缓慢地加大调节阀的开度，使水流量平稳地增大，玻璃导管内的流速也随之平稳地增大。此时可观察到，玻璃导管轴线上呈直线流动的蓝色细流，开始发生波动。随着流速的增大，蓝色细流的波动程度也随之增大，最后断裂成一段段的蓝色细流。当流速继续增大时，墨水进入试验导管后立即呈烟雾状分散在整个导管内，进而迅速与主体水流混为—体，使整个管内流体染为蓝色，以致无法辨别墨水的流线。</w:t>
      </w:r>
    </w:p>
    <w:p w:rsidR="007B7F7C" w:rsidRPr="007B7F7C" w:rsidRDefault="007B7F7C" w:rsidP="007B7F7C">
      <w:pPr>
        <w:spacing w:line="360" w:lineRule="auto"/>
        <w:rPr>
          <w:rFonts w:ascii="黑体" w:eastAsia="黑体" w:hAnsi="黑体"/>
          <w:b/>
          <w:bCs/>
          <w:sz w:val="28"/>
          <w:szCs w:val="28"/>
        </w:rPr>
      </w:pPr>
      <w:r w:rsidRPr="007B7F7C">
        <w:rPr>
          <w:rFonts w:ascii="黑体" w:eastAsia="黑体" w:hAnsi="黑体" w:hint="eastAsia"/>
          <w:b/>
          <w:bCs/>
          <w:sz w:val="28"/>
          <w:szCs w:val="28"/>
        </w:rPr>
        <w:t>六、实验数据记录</w:t>
      </w:r>
    </w:p>
    <w:p w:rsidR="007B7F7C" w:rsidRPr="007B7F7C" w:rsidRDefault="007B7F7C" w:rsidP="007B7F7C">
      <w:pPr>
        <w:spacing w:line="360" w:lineRule="auto"/>
        <w:rPr>
          <w:rFonts w:ascii="宋体" w:eastAsia="宋体" w:hAnsi="宋体"/>
        </w:rPr>
      </w:pPr>
    </w:p>
    <w:sectPr w:rsidR="007B7F7C" w:rsidRPr="007B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22"/>
    <w:rsid w:val="0008417E"/>
    <w:rsid w:val="00175457"/>
    <w:rsid w:val="00350111"/>
    <w:rsid w:val="003C6E82"/>
    <w:rsid w:val="004B2191"/>
    <w:rsid w:val="004B5360"/>
    <w:rsid w:val="004B7675"/>
    <w:rsid w:val="004D2422"/>
    <w:rsid w:val="006260C1"/>
    <w:rsid w:val="00676DE1"/>
    <w:rsid w:val="007B7F7C"/>
    <w:rsid w:val="00A92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39611"/>
  <w15:chartTrackingRefBased/>
  <w15:docId w15:val="{2C2E03EA-B846-4D2C-9446-00B40C6B1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6D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翁 艺芝</dc:creator>
  <cp:keywords/>
  <dc:description/>
  <cp:lastModifiedBy>艺芝</cp:lastModifiedBy>
  <cp:revision>6</cp:revision>
  <dcterms:created xsi:type="dcterms:W3CDTF">2022-11-27T07:21:00Z</dcterms:created>
  <dcterms:modified xsi:type="dcterms:W3CDTF">2023-03-03T09:11:00Z</dcterms:modified>
</cp:coreProperties>
</file>