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EE246DE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赤纬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：从天赤道起，沿天体时圈度量到天体中心的弧距称为赤纬。</w:t>
      </w:r>
    </w:p>
    <w:p w14:paraId="67109A6F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半圆地方时角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：测者午圈与天体时圈在仰极处所夹的小于180°的球面角。</w:t>
      </w:r>
    </w:p>
    <w:p w14:paraId="331EFD28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测者午圈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：两天极之间包含测者天顶的半个大圆。</w:t>
      </w:r>
    </w:p>
    <w:p w14:paraId="35F968F0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天体时圈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：过两天极和天体的半个大圆称天体时圈。</w:t>
      </w:r>
    </w:p>
    <w:p w14:paraId="7ECCFCB2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测者子圈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：两天极之间包含测者天底的半个大圆。</w:t>
      </w:r>
    </w:p>
    <w:p w14:paraId="1909EB26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极距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：从仰极起沿天体时圈度量至天体中心的弧距，由0°-180°计算。</w:t>
      </w:r>
    </w:p>
    <w:p w14:paraId="62B481DD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天体赤纬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:从天赤道起，沿着天体时圈度量到天体中心的弧距至赤道，由0-90度计算</w:t>
      </w:r>
    </w:p>
    <w:p w14:paraId="7C86EA40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共轭赤经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：从春分点起，沿天赤道向西量至天体时圈的弧距。</w:t>
      </w:r>
    </w:p>
    <w:p w14:paraId="36BA94B9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天体顶距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：从天顶起沿天体垂直圈量至天体中心的弧距，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由0°-180°计算。</w:t>
      </w:r>
    </w:p>
    <w:p w14:paraId="022419CB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天体中天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：在周日视运动中，当天体中心经过测者子午圈时，称为天体中天。</w:t>
      </w:r>
    </w:p>
    <w:p w14:paraId="236A750F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视时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：在周日视运动中，太阳中心由某地子圈起算起，向西运行所经历的时间间隔。</w:t>
      </w:r>
    </w:p>
    <w:p w14:paraId="1198D27C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时差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：对于测者来说，在同一时刻，视时LAT与平时LMT之间的时间差。</w:t>
      </w:r>
    </w:p>
    <w:p w14:paraId="36031082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天文钟差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：世界时GMT与天文钟时间CT之差。“-”代表天文钟“快”‘反之则“慢”。</w:t>
      </w:r>
    </w:p>
    <w:p w14:paraId="456A9CD1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时角超差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：天体每小时的时角实际变化量超过时角基本变化量的数值。</w:t>
      </w:r>
    </w:p>
    <w:p w14:paraId="2BFC6D41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赤纬差数</w:t>
      </w: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d: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天体每小时的赤纬变化量。</w:t>
      </w:r>
    </w:p>
    <w:p w14:paraId="682E76FB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照耀圈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：月潮椭圆体上面所受引潮力指向球心的各点所组成的水圈。</w:t>
      </w:r>
    </w:p>
    <w:p w14:paraId="7825BD16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落潮时间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：从高潮到低潮的时的时间间隔。</w:t>
      </w:r>
    </w:p>
    <w:p w14:paraId="64EF8DD1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小潮升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从潮高基准面到平均小潮高潮面的高度。</w:t>
      </w:r>
    </w:p>
    <w:p w14:paraId="7AE28725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大潮升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从潮高基准面到平均大潮高潮面的高度。</w:t>
      </w:r>
    </w:p>
    <w:p w14:paraId="711FDBFD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高低潮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在一个太阳日中发生的两次低潮中潮高较高的低潮。</w:t>
      </w:r>
    </w:p>
    <w:p w14:paraId="592031F2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低高潮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在一个太阳日中发生的两次高潮中潮高较低的高潮。</w:t>
      </w:r>
    </w:p>
    <w:p w14:paraId="278F09FF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回归潮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当月球赤纬最大时(此时月球在北回归线或南回归线附近)的潮汐称为回归潮，此时，潮汐周日不等现象最显著。</w:t>
      </w:r>
    </w:p>
    <w:p w14:paraId="62905980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往复流：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为受地形的影响而产生的涨、落潮流向相反或基本相反的潮流。</w:t>
      </w:r>
    </w:p>
    <w:p w14:paraId="6183B1DE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自差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：磁北与罗北的夹角。</w:t>
      </w:r>
    </w:p>
    <w:p w14:paraId="283B77D7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潮龄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由朔望至实际大潮发生的时间间隔称为潮龄，潮龄一般为1~3天。</w:t>
      </w:r>
    </w:p>
    <w:p w14:paraId="3540CB67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平均高（低）潮间隙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每天月中天时刻至高(低)潮时的时间间隔的长期平均值称</w:t>
      </w:r>
      <w:r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  <w:bdr w:val="none" w:color="auto" w:sz="0" w:space="0"/>
        </w:rPr>
        <w:t>​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为平均高(低)潮间隙。</w:t>
      </w:r>
    </w:p>
    <w:p w14:paraId="2FF8C8E3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天文三角形的三个顶点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：天顶、仰极和天体。三条边：余纬、极距、顶距。三个角：半圆方位、半圆时角、位置角。</w:t>
      </w:r>
      <w:bookmarkStart w:id="0" w:name="_GoBack"/>
      <w:bookmarkEnd w:id="0"/>
    </w:p>
    <w:p w14:paraId="17944771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选择观测天体的注意事项</w:t>
      </w:r>
    </w:p>
    <w:p w14:paraId="1DB821CE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（1）选择较明亮的星体</w:t>
      </w:r>
    </w:p>
    <w:p w14:paraId="69C0EA96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（2）选择高度在15°~70°之间的星体</w:t>
      </w:r>
    </w:p>
    <w:p w14:paraId="6FFD43FF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（3）所选星体之间的方位分布要合适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br w:type="textWrapping"/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两星定位，为减小系统和随机误差的影响，两星之间的方位差角应在30°~150°之间，综合考虑取30°~90°为好，最好趋近90°</w:t>
      </w:r>
    </w:p>
    <w:p w14:paraId="61473F88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综合考虑，所测三星方位分布的范围要在180°以上，相邻两星体之间的方位差角趋近120°最有利</w:t>
      </w:r>
    </w:p>
    <w:p w14:paraId="2C5EB055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航海天文历的结构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：（1）天体位置表（2）时角、赤纬内差表（3）恒星视位置表（4）北极星高度求维度表和北极星方位角表（5）天体高度改正表</w:t>
      </w:r>
    </w:p>
    <w:p w14:paraId="0DED9E1E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观测天体方位求罗经差时的注意事项：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1、应观测低高度天体的罗方位，其高度应低于30度，最好低于15度。2、观测时应尽量保持罗经面的水平。3、为避免粗差和减小随机误差的影响，一般应连续观测三次，取平均值作为对应于平均时的罗方位。</w:t>
      </w:r>
    </w:p>
    <w:p w14:paraId="1EA1CB1C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常用的求计算方位的计算方法有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：方法一：利用《航海天文历》和三角函数计算器求计算单位。方法二：利用《太阳方位表》求计算方位。方法三：利用《航海天文历》和GPS卫导仪求计算方位。</w:t>
      </w:r>
    </w:p>
    <w:p w14:paraId="3180CDB5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中版《潮汐表》的主要内容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：1、主港潮汐预报表2、潮流预报表3、差比数和潮信表</w:t>
      </w:r>
    </w:p>
    <w:p w14:paraId="0CE3BE27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英版《海图及其他水道图书总目录》主要内容</w:t>
      </w: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：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1、总论及其他   2、航用海图   3、计划与专用海图   4、英版航海图书   5、水道测量服务   6、海图图号索引</w:t>
      </w:r>
    </w:p>
    <w:p w14:paraId="48B7D9A6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英版《潮汐表》各卷的主要内容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</w:t>
      </w:r>
    </w:p>
    <w:p w14:paraId="44D70D29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第一部分：主港潮汐预报。第二部分：用以预报附港潮汐的潮时差和潮高差。第三部分：调和常数。</w:t>
      </w:r>
    </w:p>
    <w:p w14:paraId="69895E36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《航标表》的内容</w:t>
      </w:r>
    </w:p>
    <w:p w14:paraId="604D43BB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第一部分：《航标表》以编号、名称、位置、灯质、灯高、射程、附记8栏列出各航标之详细情况。</w:t>
      </w:r>
    </w:p>
    <w:p w14:paraId="3201B98C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第二部分：罗经校正标、测速标表，以名称、位置、构造、附记四项内容编表。</w:t>
      </w:r>
    </w:p>
    <w:p w14:paraId="6F0268E4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第三部分：无线电指向标及差分全球定位系统。</w:t>
      </w:r>
    </w:p>
    <w:p w14:paraId="0E6F2B70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航路设计图的插图资料：</w:t>
      </w:r>
    </w:p>
    <w:p w14:paraId="301667BA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1、气温气压图    2、雾与低能见度图   3、露点温度和海水温度图   4、大风和热带气旋路径图</w:t>
      </w:r>
    </w:p>
    <w:p w14:paraId="4EF41629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六分仪的测角误差</w:t>
      </w:r>
    </w:p>
    <w:p w14:paraId="19083A55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永久性误差:1偏心差2棱形差3刻度差</w:t>
      </w:r>
    </w:p>
    <w:p w14:paraId="16D5F52F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可校正误差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：</w:t>
      </w: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1垂直差 2边差3指标差</w:t>
      </w:r>
    </w:p>
    <w:p w14:paraId="7FE9597E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英版《航海通告》第1，2部分内容</w:t>
      </w:r>
    </w:p>
    <w:p w14:paraId="0FE10A01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英版《航海通告》第1，2部分内容</w:t>
      </w:r>
    </w:p>
    <w:p w14:paraId="6833111A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第一部分：注释与图书清单：每周《航海通告》该部分包括关于网络版《航海通告》的说明、注释和图书出版与作废消息。在每月末的一期《航海通告》中还包括：临时性通告和预告月度汇编。在每季度末出版的一期《航海通告》中还包括季度版《航海图书一览表》</w:t>
      </w:r>
    </w:p>
    <w:p w14:paraId="2B247A43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第二部分：航海通告、海图的改正：1、3个索引，即地理索引、通告与图夹编号​索引和相关海图索引   2与改正海图有关的永久性通告   3、临时性通告和预告   4、改正字条与贴图</w:t>
      </w:r>
    </w:p>
    <w:p w14:paraId="5FA7BDF1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b/>
          <w:i w:val="0"/>
          <w:caps w:val="0"/>
          <w:color w:val="000000"/>
          <w:spacing w:val="0"/>
          <w:sz w:val="15"/>
          <w:szCs w:val="15"/>
          <w:u w:val="none"/>
        </w:rPr>
        <w:t>一般远洋船舶应配备哪些海图及航海图书资料？</w:t>
      </w:r>
    </w:p>
    <w:p w14:paraId="4042BD10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等线" w:hAnsi="等线" w:eastAsia="等线" w:cs="等线"/>
          <w:i w:val="0"/>
          <w:caps w:val="0"/>
          <w:color w:val="000000"/>
          <w:spacing w:val="0"/>
          <w:sz w:val="15"/>
          <w:szCs w:val="15"/>
          <w:u w:val="none"/>
        </w:rPr>
        <w:t>航用海图：包括大洋总图、航海图和沿岸图、专用海图。航海图书资料：航海通告、潮汐表、灯标和雾号表、航海天文历、无线电信号表。</w:t>
      </w:r>
    </w:p>
    <w:p w14:paraId="16F47FF5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  <w:t> </w:t>
      </w:r>
    </w:p>
    <w:p w14:paraId="0CFA66E3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  <w:t> </w:t>
      </w:r>
    </w:p>
    <w:p w14:paraId="0D9A8260"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  <w:t> </w:t>
      </w:r>
    </w:p>
    <w:p w14:paraId="171E4253">
      <w:pPr>
        <w:rPr>
          <w:rFonts w:hint="eastAsia"/>
          <w:sz w:val="34"/>
          <w:szCs w:val="34"/>
          <w:lang w:eastAsia="zh-CN"/>
        </w:rPr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-webkit-standard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2024-12-23T21:59:31Z</dcterms:created>
  <dc:creator>iPhone</dc:creator>
  <cp:lastModifiedBy>iPhone</cp:lastModifiedBy>
  <dcterms:modified xsi:type="dcterms:W3CDTF">2024-12-26T21:05:49Z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2052-12.19.2</vt:lpwstr>
  </property>
  <property fmtid="{D5CDD505-2E9C-101B-9397-08002B2CF9AE}" pid="3" name="ICV">
    <vt:lpwstr>E04F27FC8EC604FC43FC686733A377EA_31</vt:lpwstr>
  </property>
</Properties>
</file>