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6C5944C">
      <w:pPr>
        <w:widowControl/>
        <w:jc w:val="left"/>
        <w:rPr>
          <w:rFonts w:hint="default"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cstheme="minorEastAsia"/>
          <w:b/>
          <w:bCs/>
          <w:color w:val="auto"/>
          <w:sz w:val="21"/>
          <w:szCs w:val="21"/>
          <w:highlight w:val="none"/>
          <w:shd w:val="clear" w:color="auto" w:fill="auto"/>
          <w:lang w:val="en-US" w:eastAsia="zh-CN"/>
        </w:rPr>
        <w:t>船舶安全管理体系：</w:t>
      </w:r>
      <w:r>
        <w:rPr>
          <w:rFonts w:hint="eastAsia" w:asciiTheme="minorEastAsia" w:hAnsiTheme="minorEastAsia" w:cstheme="minorEastAsia"/>
          <w:b w:val="0"/>
          <w:bCs w:val="0"/>
          <w:color w:val="auto"/>
          <w:sz w:val="21"/>
          <w:szCs w:val="21"/>
          <w:highlight w:val="none"/>
          <w:shd w:val="clear" w:color="auto" w:fill="auto"/>
          <w:lang w:val="en-US" w:eastAsia="zh-CN"/>
        </w:rPr>
        <w:t>SOLAS公约及ISM规则目标是保障海上安全，防止人员伤亡，避免环境危害和财产损失。为达到此目标，公约和规则要求公司和船舶建立安全管理体系，安全管理体系是指能使公司人员有效实施公司安全和环境保护方针的结构化和文化化体系</w:t>
      </w:r>
    </w:p>
    <w:p w14:paraId="0EF4A27E">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船舶排放的污染物主要有哪类？</w:t>
      </w:r>
    </w:p>
    <w:p w14:paraId="79A0DB2C">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1油类和含油混合物2散装有毒液体物质3海运包装有害物质</w:t>
      </w:r>
      <w:r>
        <w:rPr>
          <w:rFonts w:hint="eastAsia" w:asciiTheme="minorEastAsia" w:hAnsiTheme="minorEastAsia" w:cstheme="minorEastAsia"/>
          <w:b w:val="0"/>
          <w:bCs w:val="0"/>
          <w:color w:val="auto"/>
          <w:sz w:val="21"/>
          <w:szCs w:val="21"/>
          <w:highlight w:val="none"/>
          <w:shd w:val="clear" w:color="auto" w:fill="auto"/>
          <w:lang w:val="en-US" w:eastAsia="zh-CN"/>
        </w:rPr>
        <w:t>4</w:t>
      </w:r>
      <w:r>
        <w:rPr>
          <w:rFonts w:hint="eastAsia" w:asciiTheme="minorEastAsia" w:hAnsiTheme="minorEastAsia" w:eastAsiaTheme="minorEastAsia" w:cstheme="minorEastAsia"/>
          <w:b w:val="0"/>
          <w:bCs w:val="0"/>
          <w:color w:val="auto"/>
          <w:sz w:val="21"/>
          <w:szCs w:val="21"/>
          <w:highlight w:val="none"/>
          <w:shd w:val="clear" w:color="auto" w:fill="auto"/>
        </w:rPr>
        <w:t>船舶生活污水5船舶垃圾6船舶空气污染物</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7</w:t>
      </w:r>
      <w:r>
        <w:rPr>
          <w:rFonts w:hint="eastAsia" w:asciiTheme="minorEastAsia" w:hAnsiTheme="minorEastAsia" w:eastAsiaTheme="minorEastAsia" w:cstheme="minorEastAsia"/>
          <w:b w:val="0"/>
          <w:bCs w:val="0"/>
          <w:color w:val="auto"/>
          <w:sz w:val="21"/>
          <w:szCs w:val="21"/>
          <w:highlight w:val="none"/>
          <w:shd w:val="clear" w:color="auto" w:fill="auto"/>
        </w:rPr>
        <w:t>船舶压载水中的有害生物</w:t>
      </w:r>
    </w:p>
    <w:p w14:paraId="47E75A95">
      <w:pPr>
        <w:widowControl/>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防止船舶污染海洋环境的措施</w:t>
      </w:r>
      <w:r>
        <w:rPr>
          <w:rFonts w:hint="eastAsia" w:asciiTheme="minorEastAsia" w:hAnsiTheme="minorEastAsia" w:cstheme="minorEastAsia"/>
          <w:b/>
          <w:bCs/>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制定、完善并严格执行防污染法规；配备先进的防污染设备；</w:t>
      </w:r>
    </w:p>
    <w:p w14:paraId="43B24EE9">
      <w:pPr>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加强对船舶防污染检查与监督；加强从业人员的防污染意识；规范船员职业行为；严格遵守各类作业操作规程；构建与船舶防污染要求相适应的船外环境。</w:t>
      </w:r>
    </w:p>
    <w:p w14:paraId="56052FF7">
      <w:pPr>
        <w:pStyle w:val="2"/>
        <w:widowControl/>
        <w:spacing w:beforeAutospacing="0" w:afterAutospacing="0" w:line="360" w:lineRule="atLeast"/>
        <w:rPr>
          <w:rFonts w:hint="eastAsia" w:asciiTheme="minorEastAsia" w:hAnsiTheme="minorEastAsia" w:cstheme="minorEastAsia"/>
          <w:b w:val="0"/>
          <w:bCs w:val="0"/>
          <w:color w:val="auto"/>
          <w:sz w:val="21"/>
          <w:szCs w:val="21"/>
          <w:highlight w:val="none"/>
          <w:shd w:val="clear" w:color="auto" w:fill="auto"/>
          <w:lang w:val="en-US" w:eastAsia="zh-CN"/>
        </w:rPr>
      </w:pPr>
      <w:r>
        <w:rPr>
          <w:rFonts w:hint="eastAsia" w:asciiTheme="minorEastAsia" w:hAnsiTheme="minorEastAsia" w:cstheme="minorEastAsia"/>
          <w:b w:val="0"/>
          <w:bCs w:val="0"/>
          <w:color w:val="auto"/>
          <w:sz w:val="21"/>
          <w:szCs w:val="21"/>
          <w:highlight w:val="none"/>
          <w:shd w:val="clear" w:color="auto" w:fill="auto"/>
          <w:lang w:val="en-US" w:eastAsia="zh-CN"/>
        </w:rPr>
        <w:t>船舶</w:t>
      </w:r>
      <w:r>
        <w:rPr>
          <w:rFonts w:hint="eastAsia" w:asciiTheme="minorEastAsia" w:hAnsiTheme="minorEastAsia" w:eastAsiaTheme="minorEastAsia" w:cstheme="minorEastAsia"/>
          <w:b/>
          <w:bCs/>
          <w:color w:val="auto"/>
          <w:kern w:val="2"/>
          <w:sz w:val="21"/>
          <w:szCs w:val="21"/>
          <w:highlight w:val="none"/>
          <w:shd w:val="clear" w:color="auto" w:fill="auto"/>
          <w:lang w:val="en-US" w:eastAsia="zh-CN" w:bidi="ar-SA"/>
        </w:rPr>
        <w:t>安全监督</w:t>
      </w:r>
      <w:r>
        <w:rPr>
          <w:rFonts w:hint="eastAsia" w:asciiTheme="minorEastAsia" w:hAnsiTheme="minorEastAsia" w:cstheme="minorEastAsia"/>
          <w:b w:val="0"/>
          <w:bCs w:val="0"/>
          <w:color w:val="auto"/>
          <w:sz w:val="21"/>
          <w:szCs w:val="21"/>
          <w:highlight w:val="none"/>
          <w:shd w:val="clear" w:color="auto" w:fill="auto"/>
          <w:lang w:val="en-US" w:eastAsia="zh-CN"/>
        </w:rPr>
        <w:t>分为船舶现场监督和船舶安全检查;船舶</w:t>
      </w:r>
      <w:r>
        <w:rPr>
          <w:rFonts w:hint="eastAsia" w:asciiTheme="minorEastAsia" w:hAnsiTheme="minorEastAsia" w:eastAsiaTheme="minorEastAsia" w:cstheme="minorEastAsia"/>
          <w:b/>
          <w:bCs/>
          <w:color w:val="auto"/>
          <w:kern w:val="2"/>
          <w:sz w:val="21"/>
          <w:szCs w:val="21"/>
          <w:highlight w:val="none"/>
          <w:shd w:val="clear" w:color="auto" w:fill="auto"/>
          <w:lang w:val="en-US" w:eastAsia="zh-CN" w:bidi="ar-SA"/>
        </w:rPr>
        <w:t>安全检查</w:t>
      </w:r>
      <w:r>
        <w:rPr>
          <w:rFonts w:hint="eastAsia" w:asciiTheme="minorEastAsia" w:hAnsiTheme="minorEastAsia" w:cstheme="minorEastAsia"/>
          <w:b w:val="0"/>
          <w:bCs w:val="0"/>
          <w:color w:val="auto"/>
          <w:sz w:val="21"/>
          <w:szCs w:val="21"/>
          <w:highlight w:val="none"/>
          <w:shd w:val="clear" w:color="auto" w:fill="auto"/>
          <w:lang w:val="en-US" w:eastAsia="zh-CN"/>
        </w:rPr>
        <w:t>分为船旗国监督检查和港口国监督检查;船舶</w:t>
      </w:r>
      <w:r>
        <w:rPr>
          <w:rFonts w:hint="eastAsia" w:asciiTheme="minorEastAsia" w:hAnsiTheme="minorEastAsia" w:eastAsiaTheme="minorEastAsia" w:cstheme="minorEastAsia"/>
          <w:b/>
          <w:bCs/>
          <w:color w:val="auto"/>
          <w:kern w:val="2"/>
          <w:sz w:val="21"/>
          <w:szCs w:val="21"/>
          <w:highlight w:val="none"/>
          <w:shd w:val="clear" w:color="auto" w:fill="auto"/>
          <w:lang w:val="en-US" w:eastAsia="zh-CN" w:bidi="ar-SA"/>
        </w:rPr>
        <w:t>检验的种类</w:t>
      </w:r>
      <w:r>
        <w:rPr>
          <w:rFonts w:hint="eastAsia" w:asciiTheme="minorEastAsia" w:hAnsiTheme="minorEastAsia" w:cstheme="minorEastAsia"/>
          <w:b w:val="0"/>
          <w:bCs w:val="0"/>
          <w:color w:val="auto"/>
          <w:sz w:val="21"/>
          <w:szCs w:val="21"/>
          <w:highlight w:val="none"/>
          <w:shd w:val="clear" w:color="auto" w:fill="auto"/>
          <w:lang w:val="en-US" w:eastAsia="zh-CN"/>
        </w:rPr>
        <w:t>：法定检验，船级检验，公正检验;</w:t>
      </w:r>
    </w:p>
    <w:p w14:paraId="1B32BFC9">
      <w:pPr>
        <w:pStyle w:val="2"/>
        <w:widowControl/>
        <w:spacing w:beforeAutospacing="0" w:afterAutospacing="0" w:line="360" w:lineRule="atLeast"/>
        <w:rPr>
          <w:rFonts w:hint="default" w:asciiTheme="minorEastAsia" w:hAnsi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kern w:val="2"/>
          <w:sz w:val="21"/>
          <w:szCs w:val="21"/>
          <w:highlight w:val="none"/>
          <w:shd w:val="clear" w:color="auto" w:fill="auto"/>
          <w:lang w:val="en-US" w:eastAsia="zh-CN" w:bidi="ar-SA"/>
        </w:rPr>
        <w:t>船级检验和法定检验</w:t>
      </w:r>
      <w:r>
        <w:rPr>
          <w:rFonts w:hint="eastAsia" w:asciiTheme="minorEastAsia" w:hAnsiTheme="minorEastAsia" w:cstheme="minorEastAsia"/>
          <w:b w:val="0"/>
          <w:bCs w:val="0"/>
          <w:color w:val="auto"/>
          <w:sz w:val="21"/>
          <w:szCs w:val="21"/>
          <w:highlight w:val="none"/>
          <w:shd w:val="clear" w:color="auto" w:fill="auto"/>
          <w:lang w:val="en-US" w:eastAsia="zh-CN"/>
        </w:rPr>
        <w:t>的区别：1检验对象不同 2规模不同 3检验主体不同</w:t>
      </w:r>
    </w:p>
    <w:p w14:paraId="71451BF8">
      <w:pPr>
        <w:widowControl/>
        <w:jc w:val="left"/>
        <w:rPr>
          <w:rFonts w:hint="eastAsia" w:asciiTheme="minorEastAsia" w:hAnsiTheme="minorEastAsia" w:eastAsiaTheme="minorEastAsia" w:cstheme="minorEastAsia"/>
          <w:b w:val="0"/>
          <w:bCs w:val="0"/>
          <w:color w:val="auto"/>
          <w:sz w:val="21"/>
          <w:szCs w:val="21"/>
          <w:highlight w:val="none"/>
          <w:shd w:val="clear" w:color="auto" w:fill="auto"/>
        </w:rPr>
      </w:pPr>
      <w:r>
        <w:rPr>
          <w:rStyle w:val="5"/>
          <w:rFonts w:hint="eastAsia" w:asciiTheme="minorEastAsia" w:hAnsiTheme="minorEastAsia" w:eastAsiaTheme="minorEastAsia" w:cstheme="minorEastAsia"/>
          <w:b w:val="0"/>
          <w:bCs w:val="0"/>
          <w:color w:val="FF0000"/>
          <w:kern w:val="0"/>
          <w:sz w:val="21"/>
          <w:szCs w:val="21"/>
          <w:highlight w:val="none"/>
          <w:shd w:val="clear" w:color="auto" w:fill="auto"/>
          <w:lang w:bidi="ar"/>
        </w:rPr>
        <w:t>船舶</w:t>
      </w:r>
      <w:r>
        <w:rPr>
          <w:rFonts w:hint="eastAsia" w:asciiTheme="minorEastAsia" w:hAnsiTheme="minorEastAsia" w:eastAsiaTheme="minorEastAsia" w:cstheme="minorEastAsia"/>
          <w:b/>
          <w:bCs/>
          <w:color w:val="FF0000"/>
          <w:sz w:val="21"/>
          <w:szCs w:val="21"/>
          <w:highlight w:val="none"/>
          <w:shd w:val="clear" w:color="auto" w:fill="auto"/>
        </w:rPr>
        <w:t>安全检查</w:t>
      </w:r>
      <w:r>
        <w:rPr>
          <w:rStyle w:val="5"/>
          <w:rFonts w:hint="eastAsia" w:asciiTheme="minorEastAsia" w:hAnsiTheme="minorEastAsia" w:eastAsiaTheme="minorEastAsia" w:cstheme="minorEastAsia"/>
          <w:b w:val="0"/>
          <w:bCs w:val="0"/>
          <w:color w:val="FF0000"/>
          <w:kern w:val="0"/>
          <w:sz w:val="21"/>
          <w:szCs w:val="21"/>
          <w:highlight w:val="none"/>
          <w:shd w:val="clear" w:color="auto" w:fill="auto"/>
          <w:lang w:bidi="ar"/>
        </w:rPr>
        <w:t>的内容应包括哪些？</w:t>
      </w:r>
      <w:r>
        <w:rPr>
          <w:rFonts w:hint="eastAsia" w:asciiTheme="minorEastAsia" w:hAnsiTheme="minorEastAsia" w:eastAsiaTheme="minorEastAsia" w:cstheme="minorEastAsia"/>
          <w:b w:val="0"/>
          <w:bCs w:val="0"/>
          <w:color w:val="auto"/>
          <w:sz w:val="21"/>
          <w:szCs w:val="21"/>
          <w:highlight w:val="none"/>
          <w:shd w:val="clear" w:color="auto" w:fill="auto"/>
        </w:rPr>
        <w:t>船舶证书及有关文件、资料</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船员及其配备</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救生设备</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消防设备；事故预防</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一般安全措施；报警设施</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货物积载及其装卸设备；载重线要求</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系泊设备；推进及辅助机械</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航行设备；无线电设备</w:t>
      </w:r>
      <w:r>
        <w:rPr>
          <w:rFonts w:hint="eastAsia" w:asciiTheme="minorEastAsia" w:hAnsiTheme="minorEastAsia" w:cstheme="minorEastAsia"/>
          <w:b w:val="0"/>
          <w:bCs w:val="0"/>
          <w:color w:val="auto"/>
          <w:sz w:val="21"/>
          <w:szCs w:val="21"/>
          <w:highlight w:val="none"/>
          <w:shd w:val="clear" w:color="auto" w:fill="auto"/>
          <w:lang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防污染设备；液货装载设施；船员对与其岗位相关的设施、设备的实际操作能力。</w:t>
      </w:r>
    </w:p>
    <w:p w14:paraId="2C48760A">
      <w:pPr>
        <w:widowControl/>
        <w:jc w:val="left"/>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加重海事行政处罚</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的情形</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造成较为严重后果或情节恶劣；一年内因同一海事行政违法行为受过海事行政处罚；胁迫、诱骗他人实施海事行政违法行为；伪造、隐匿、销毁海事行政违法行为证据；拒绝接受或阻挠海事管理机构实施监督管理；法律、行政法规规定应当从重处以海事行政处罚的其他情形。</w:t>
      </w:r>
    </w:p>
    <w:p w14:paraId="5889707E">
      <w:pPr>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bCs/>
          <w:color w:val="FF0000"/>
          <w:sz w:val="21"/>
          <w:szCs w:val="21"/>
          <w:highlight w:val="none"/>
          <w:shd w:val="clear" w:color="auto" w:fill="auto"/>
          <w:lang w:val="en-US" w:eastAsia="zh-CN"/>
        </w:rPr>
        <w:t>国际劳工组织公约</w:t>
      </w:r>
      <w:r>
        <w:rPr>
          <w:rFonts w:hint="eastAsia" w:asciiTheme="minorEastAsia" w:hAnsiTheme="minorEastAsia" w:eastAsiaTheme="minorEastAsia" w:cstheme="minorEastAsia"/>
          <w:b/>
          <w:bCs/>
          <w:color w:val="FF0000"/>
          <w:sz w:val="21"/>
          <w:szCs w:val="21"/>
          <w:highlight w:val="none"/>
          <w:shd w:val="clear" w:color="auto" w:fill="auto"/>
        </w:rPr>
        <w:t>《MLC》</w:t>
      </w:r>
      <w:r>
        <w:rPr>
          <w:rFonts w:hint="eastAsia" w:asciiTheme="minorEastAsia" w:hAnsiTheme="minorEastAsia" w:eastAsiaTheme="minorEastAsia" w:cstheme="minorEastAsia"/>
          <w:b w:val="0"/>
          <w:bCs w:val="0"/>
          <w:color w:val="FF0000"/>
          <w:kern w:val="0"/>
          <w:sz w:val="21"/>
          <w:szCs w:val="21"/>
          <w:highlight w:val="none"/>
          <w:shd w:val="clear" w:color="auto" w:fill="auto"/>
          <w:lang w:bidi="ar"/>
        </w:rPr>
        <w:t>规则五个标题</w:t>
      </w:r>
      <w:r>
        <w:rPr>
          <w:rFonts w:hint="eastAsia" w:asciiTheme="minorEastAsia" w:hAnsiTheme="minorEastAsia" w:cstheme="minorEastAsia"/>
          <w:b w:val="0"/>
          <w:bCs w:val="0"/>
          <w:color w:val="FF0000"/>
          <w:kern w:val="0"/>
          <w:sz w:val="21"/>
          <w:szCs w:val="21"/>
          <w:highlight w:val="none"/>
          <w:shd w:val="clear" w:color="auto" w:fill="auto"/>
          <w:lang w:val="en-US" w:eastAsia="zh-CN" w:bidi="ar"/>
        </w:rPr>
        <w:t>:</w:t>
      </w:r>
      <w:r>
        <w:rPr>
          <w:rFonts w:hint="eastAsia" w:asciiTheme="minorEastAsia" w:hAnsiTheme="minorEastAsia" w:cstheme="minorEastAsia"/>
          <w:b w:val="0"/>
          <w:bCs w:val="0"/>
          <w:color w:val="auto"/>
          <w:sz w:val="21"/>
          <w:szCs w:val="21"/>
          <w:highlight w:val="none"/>
          <w:shd w:val="clear" w:color="auto" w:fill="auto"/>
          <w:lang w:val="en-US" w:eastAsia="zh-CN"/>
        </w:rPr>
        <w:t>1</w:t>
      </w:r>
      <w:r>
        <w:rPr>
          <w:rFonts w:hint="eastAsia" w:asciiTheme="minorEastAsia" w:hAnsiTheme="minorEastAsia" w:eastAsiaTheme="minorEastAsia" w:cstheme="minorEastAsia"/>
          <w:b w:val="0"/>
          <w:bCs w:val="0"/>
          <w:color w:val="auto"/>
          <w:sz w:val="21"/>
          <w:szCs w:val="21"/>
          <w:highlight w:val="none"/>
          <w:shd w:val="clear" w:color="auto" w:fill="auto"/>
        </w:rPr>
        <w:t>海员上船工作的最低要求</w:t>
      </w:r>
      <w:r>
        <w:rPr>
          <w:rFonts w:hint="eastAsia" w:asciiTheme="minorEastAsia" w:hAnsiTheme="minorEastAsia" w:cstheme="minorEastAsia"/>
          <w:b w:val="0"/>
          <w:bCs w:val="0"/>
          <w:color w:val="auto"/>
          <w:sz w:val="21"/>
          <w:szCs w:val="21"/>
          <w:highlight w:val="none"/>
          <w:shd w:val="clear" w:color="auto" w:fill="auto"/>
          <w:lang w:val="en-US" w:eastAsia="zh-CN"/>
        </w:rPr>
        <w:t>2</w:t>
      </w:r>
      <w:r>
        <w:rPr>
          <w:rFonts w:hint="eastAsia" w:asciiTheme="minorEastAsia" w:hAnsiTheme="minorEastAsia" w:eastAsiaTheme="minorEastAsia" w:cstheme="minorEastAsia"/>
          <w:b w:val="0"/>
          <w:bCs w:val="0"/>
          <w:color w:val="auto"/>
          <w:sz w:val="21"/>
          <w:szCs w:val="21"/>
          <w:highlight w:val="none"/>
          <w:shd w:val="clear" w:color="auto" w:fill="auto"/>
        </w:rPr>
        <w:t>就业条件</w:t>
      </w:r>
      <w:r>
        <w:rPr>
          <w:rFonts w:hint="eastAsia" w:asciiTheme="minorEastAsia" w:hAnsiTheme="minorEastAsia" w:cstheme="minorEastAsia"/>
          <w:b w:val="0"/>
          <w:bCs w:val="0"/>
          <w:color w:val="auto"/>
          <w:sz w:val="21"/>
          <w:szCs w:val="21"/>
          <w:highlight w:val="none"/>
          <w:shd w:val="clear" w:color="auto" w:fill="auto"/>
          <w:lang w:val="en-US" w:eastAsia="zh-CN"/>
        </w:rPr>
        <w:t>3</w:t>
      </w:r>
      <w:r>
        <w:rPr>
          <w:rFonts w:hint="eastAsia" w:asciiTheme="minorEastAsia" w:hAnsiTheme="minorEastAsia" w:eastAsiaTheme="minorEastAsia" w:cstheme="minorEastAsia"/>
          <w:b w:val="0"/>
          <w:bCs w:val="0"/>
          <w:color w:val="auto"/>
          <w:sz w:val="21"/>
          <w:szCs w:val="21"/>
          <w:highlight w:val="none"/>
          <w:shd w:val="clear" w:color="auto" w:fill="auto"/>
        </w:rPr>
        <w:t>起居舱室、娱乐设施、食品和膳食服务</w:t>
      </w:r>
      <w:r>
        <w:rPr>
          <w:rFonts w:hint="eastAsia" w:asciiTheme="minorEastAsia" w:hAnsiTheme="minorEastAsia" w:cstheme="minorEastAsia"/>
          <w:b w:val="0"/>
          <w:bCs w:val="0"/>
          <w:color w:val="auto"/>
          <w:sz w:val="21"/>
          <w:szCs w:val="21"/>
          <w:highlight w:val="none"/>
          <w:shd w:val="clear" w:color="auto" w:fill="auto"/>
          <w:lang w:val="en-US" w:eastAsia="zh-CN"/>
        </w:rPr>
        <w:t>4</w:t>
      </w:r>
      <w:r>
        <w:rPr>
          <w:rFonts w:hint="eastAsia" w:asciiTheme="minorEastAsia" w:hAnsiTheme="minorEastAsia" w:eastAsiaTheme="minorEastAsia" w:cstheme="minorEastAsia"/>
          <w:b w:val="0"/>
          <w:bCs w:val="0"/>
          <w:color w:val="auto"/>
          <w:sz w:val="21"/>
          <w:szCs w:val="21"/>
          <w:highlight w:val="none"/>
          <w:shd w:val="clear" w:color="auto" w:fill="auto"/>
        </w:rPr>
        <w:t>健康保护</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医疗</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福利及社会保障</w:t>
      </w:r>
      <w:r>
        <w:rPr>
          <w:rFonts w:hint="eastAsia" w:asciiTheme="minorEastAsia" w:hAnsiTheme="minorEastAsia" w:cstheme="minorEastAsia"/>
          <w:b w:val="0"/>
          <w:bCs w:val="0"/>
          <w:color w:val="auto"/>
          <w:sz w:val="21"/>
          <w:szCs w:val="21"/>
          <w:highlight w:val="none"/>
          <w:shd w:val="clear" w:color="auto" w:fill="auto"/>
          <w:lang w:val="en-US" w:eastAsia="zh-CN"/>
        </w:rPr>
        <w:t>5</w:t>
      </w:r>
      <w:r>
        <w:rPr>
          <w:rFonts w:hint="eastAsia" w:asciiTheme="minorEastAsia" w:hAnsiTheme="minorEastAsia" w:eastAsiaTheme="minorEastAsia" w:cstheme="minorEastAsia"/>
          <w:b w:val="0"/>
          <w:bCs w:val="0"/>
          <w:color w:val="auto"/>
          <w:sz w:val="21"/>
          <w:szCs w:val="21"/>
          <w:highlight w:val="none"/>
          <w:shd w:val="clear" w:color="auto" w:fill="auto"/>
        </w:rPr>
        <w:t>遵守与执行</w:t>
      </w:r>
    </w:p>
    <w:p w14:paraId="4291679E">
      <w:pPr>
        <w:widowControl/>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bCs/>
          <w:color w:val="C00000"/>
          <w:sz w:val="21"/>
          <w:szCs w:val="21"/>
          <w:highlight w:val="none"/>
          <w:shd w:val="clear" w:color="auto" w:fill="auto"/>
          <w:lang w:val="en-US" w:eastAsia="zh-CN"/>
        </w:rPr>
        <w:t>三副职责</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1.航行和停泊值班2.救生设备的管理3.消防设备管理4.培训职责与培训安排5.图表与规章张贴6.开航前准备7.靠离泊工作</w:t>
      </w:r>
    </w:p>
    <w:p w14:paraId="597F1C74">
      <w:pPr>
        <w:widowControl/>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FF0000"/>
          <w:sz w:val="21"/>
          <w:szCs w:val="21"/>
          <w:highlight w:val="none"/>
          <w:shd w:val="clear" w:color="auto" w:fill="auto"/>
        </w:rPr>
        <w:t>救生设备</w:t>
      </w:r>
      <w:r>
        <w:rPr>
          <w:rStyle w:val="5"/>
          <w:rFonts w:hint="eastAsia" w:asciiTheme="minorEastAsia" w:hAnsiTheme="minorEastAsia" w:eastAsiaTheme="minorEastAsia" w:cstheme="minorEastAsia"/>
          <w:b w:val="0"/>
          <w:bCs w:val="0"/>
          <w:color w:val="FF0000"/>
          <w:kern w:val="0"/>
          <w:sz w:val="21"/>
          <w:szCs w:val="21"/>
          <w:highlight w:val="none"/>
          <w:shd w:val="clear" w:color="auto" w:fill="auto"/>
          <w:lang w:bidi="ar"/>
        </w:rPr>
        <w:t>配备要求</w:t>
      </w:r>
      <w:r>
        <w:rPr>
          <w:rStyle w:val="5"/>
          <w:rFonts w:hint="eastAsia" w:asciiTheme="minorEastAsia" w:hAnsiTheme="minorEastAsia" w:cstheme="minorEastAsia"/>
          <w:b w:val="0"/>
          <w:bCs w:val="0"/>
          <w:color w:val="auto"/>
          <w:kern w:val="0"/>
          <w:sz w:val="21"/>
          <w:szCs w:val="21"/>
          <w:highlight w:val="none"/>
          <w:shd w:val="clear" w:color="FFFFFF" w:fill="D9D9D9"/>
          <w:lang w:val="en-US" w:eastAsia="zh-CN" w:bidi="ar"/>
        </w:rPr>
        <w:t>1</w:t>
      </w:r>
      <w:r>
        <w:rPr>
          <w:rFonts w:hint="eastAsia" w:asciiTheme="minorEastAsia" w:hAnsiTheme="minorEastAsia" w:eastAsiaTheme="minorEastAsia" w:cstheme="minorEastAsia"/>
          <w:b w:val="0"/>
          <w:bCs w:val="0"/>
          <w:color w:val="auto"/>
          <w:sz w:val="21"/>
          <w:szCs w:val="21"/>
          <w:highlight w:val="none"/>
          <w:shd w:val="clear" w:color="auto" w:fill="auto"/>
        </w:rPr>
        <w:t>VHF无线电话</w:t>
      </w:r>
      <w:r>
        <w:rPr>
          <w:rFonts w:hint="eastAsia" w:asciiTheme="minorEastAsia" w:hAnsiTheme="minorEastAsia" w:cstheme="minorEastAsia"/>
          <w:b w:val="0"/>
          <w:bCs w:val="0"/>
          <w:color w:val="auto"/>
          <w:sz w:val="21"/>
          <w:szCs w:val="21"/>
          <w:highlight w:val="none"/>
          <w:shd w:val="clear" w:color="auto" w:fill="auto"/>
          <w:lang w:val="en-US" w:eastAsia="zh-CN"/>
        </w:rPr>
        <w:t>2</w:t>
      </w:r>
      <w:r>
        <w:rPr>
          <w:rFonts w:hint="eastAsia" w:asciiTheme="minorEastAsia" w:hAnsiTheme="minorEastAsia" w:eastAsiaTheme="minorEastAsia" w:cstheme="minorEastAsia"/>
          <w:b w:val="0"/>
          <w:bCs w:val="0"/>
          <w:color w:val="auto"/>
          <w:sz w:val="21"/>
          <w:szCs w:val="21"/>
          <w:highlight w:val="none"/>
          <w:shd w:val="clear" w:color="auto" w:fill="auto"/>
        </w:rPr>
        <w:t>雷达应答器3遇险火焰信号4救生圈5救生衣6救生艇</w:t>
      </w:r>
    </w:p>
    <w:p w14:paraId="29DC859E">
      <w:pPr>
        <w:widowControl/>
        <w:jc w:val="left"/>
        <w:rPr>
          <w:rFonts w:hint="eastAsia" w:asciiTheme="minorEastAsia" w:hAnsiTheme="minorEastAsia" w:eastAsiaTheme="minorEastAsia" w:cstheme="minorEastAsia"/>
          <w:b w:val="0"/>
          <w:bCs w:val="0"/>
          <w:color w:val="auto"/>
          <w:sz w:val="21"/>
          <w:szCs w:val="21"/>
          <w:highlight w:val="none"/>
          <w:shd w:val="clear" w:color="auto" w:fill="auto"/>
          <w:lang w:eastAsia="zh-CN"/>
        </w:rPr>
      </w:pPr>
      <w:r>
        <w:rPr>
          <w:rFonts w:hint="eastAsia" w:asciiTheme="minorEastAsia" w:hAnsiTheme="minorEastAsia" w:eastAsiaTheme="minorEastAsia" w:cstheme="minorEastAsia"/>
          <w:b/>
          <w:bCs/>
          <w:color w:val="auto"/>
          <w:sz w:val="21"/>
          <w:szCs w:val="21"/>
          <w:highlight w:val="none"/>
          <w:shd w:val="clear" w:color="auto" w:fill="auto"/>
        </w:rPr>
        <w:t>简述船级检验的种类</w:t>
      </w:r>
      <w:r>
        <w:rPr>
          <w:rFonts w:hint="eastAsia" w:asciiTheme="minorEastAsia" w:hAnsiTheme="minorEastAsia" w:cstheme="minorEastAsia"/>
          <w:b/>
          <w:bCs/>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初次入级</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年度</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中间</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船底外部及有关项目的</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特别</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螺旋桨轴</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搁置</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临时</w:t>
      </w:r>
      <w:r>
        <w:rPr>
          <w:rFonts w:hint="eastAsia" w:asciiTheme="minorEastAsia" w:hAnsiTheme="minorEastAsia" w:cstheme="minorEastAsia"/>
          <w:b w:val="0"/>
          <w:bCs w:val="0"/>
          <w:color w:val="auto"/>
          <w:sz w:val="21"/>
          <w:szCs w:val="21"/>
          <w:highlight w:val="none"/>
          <w:shd w:val="clear" w:color="auto" w:fill="auto"/>
          <w:lang w:val="en-US" w:eastAsia="zh-CN"/>
        </w:rPr>
        <w:t>~</w:t>
      </w:r>
      <w:r>
        <w:rPr>
          <w:rFonts w:hint="eastAsia" w:asciiTheme="minorEastAsia" w:hAnsiTheme="minorEastAsia" w:eastAsiaTheme="minorEastAsia" w:cstheme="minorEastAsia"/>
          <w:b w:val="0"/>
          <w:bCs w:val="0"/>
          <w:color w:val="auto"/>
          <w:sz w:val="21"/>
          <w:szCs w:val="21"/>
          <w:highlight w:val="none"/>
          <w:shd w:val="clear" w:color="auto" w:fill="auto"/>
        </w:rPr>
        <w:t>循环</w:t>
      </w:r>
      <w:r>
        <w:rPr>
          <w:rFonts w:hint="eastAsia" w:asciiTheme="minorEastAsia" w:hAnsiTheme="minorEastAsia" w:cstheme="minorEastAsia"/>
          <w:b w:val="0"/>
          <w:bCs w:val="0"/>
          <w:color w:val="auto"/>
          <w:sz w:val="21"/>
          <w:szCs w:val="21"/>
          <w:highlight w:val="none"/>
          <w:shd w:val="clear" w:color="auto" w:fill="auto"/>
          <w:lang w:val="en-US" w:eastAsia="zh-CN"/>
        </w:rPr>
        <w:t>~</w:t>
      </w:r>
    </w:p>
    <w:p w14:paraId="096358A9">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船舶应变部署表包括哪些内容</w:t>
      </w:r>
    </w:p>
    <w:p w14:paraId="5E63F710">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（1）船舶及公司名称、船舶识别号；</w:t>
      </w:r>
    </w:p>
    <w:p w14:paraId="5C792B64">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（2）应变种类及信号特征、职务与编号、姓名、艇号、筏号的对照一览表；</w:t>
      </w:r>
    </w:p>
    <w:p w14:paraId="177E66D0">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（3）航行中驾驶台机舱固定人员和任务；</w:t>
      </w:r>
    </w:p>
    <w:p w14:paraId="26F23FD5">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（4）消防、弃船求生、准备和释放救生艇筏的详细分工和执行人员</w:t>
      </w:r>
    </w:p>
    <w:p w14:paraId="5FAF3499">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（5）救生消防设备的位置；</w:t>
      </w:r>
    </w:p>
    <w:p w14:paraId="04AEC7DC">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6</w:t>
      </w:r>
      <w:r>
        <w:rPr>
          <w:rFonts w:hint="eastAsia" w:asciiTheme="minorEastAsia" w:hAnsiTheme="minorEastAsia" w:eastAsiaTheme="minorEastAsia" w:cstheme="minorEastAsia"/>
          <w:b w:val="0"/>
          <w:bCs w:val="0"/>
          <w:color w:val="auto"/>
          <w:sz w:val="21"/>
          <w:szCs w:val="21"/>
          <w:highlight w:val="none"/>
          <w:shd w:val="clear" w:color="auto" w:fill="auto"/>
        </w:rPr>
        <w:t>）船长姓名和公布日期.</w:t>
      </w:r>
    </w:p>
    <w:p w14:paraId="5EB7BEA8">
      <w:pPr>
        <w:pStyle w:val="2"/>
        <w:widowControl/>
        <w:spacing w:beforeAutospacing="0" w:afterAutospacing="0" w:line="360" w:lineRule="atLeast"/>
        <w:rPr>
          <w:rFonts w:hint="eastAsia" w:asciiTheme="minorEastAsia" w:hAnsiTheme="minorEastAsia" w:eastAsiaTheme="minorEastAsia" w:cstheme="minorEastAsia"/>
          <w:b w:val="0"/>
          <w:bCs w:val="0"/>
          <w:color w:val="auto"/>
          <w:sz w:val="21"/>
          <w:szCs w:val="21"/>
          <w:highlight w:val="none"/>
          <w:shd w:val="clear" w:color="auto" w:fill="auto"/>
        </w:rPr>
      </w:pPr>
    </w:p>
    <w:p w14:paraId="0233C320">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kern w:val="0"/>
          <w:sz w:val="21"/>
          <w:szCs w:val="21"/>
          <w:highlight w:val="none"/>
          <w:shd w:val="clear" w:color="auto" w:fill="auto"/>
          <w:lang w:bidi="ar"/>
        </w:rPr>
        <w:t>根据《中华人民共和国海船船员值班规则》港内停泊值班甲板驾驶员交接班中，</w:t>
      </w:r>
      <w:r>
        <w:rPr>
          <w:rFonts w:hint="eastAsia" w:asciiTheme="minorEastAsia" w:hAnsiTheme="minorEastAsia" w:eastAsiaTheme="minorEastAsia" w:cstheme="minorEastAsia"/>
          <w:b/>
          <w:bCs/>
          <w:color w:val="auto"/>
          <w:sz w:val="21"/>
          <w:szCs w:val="21"/>
          <w:highlight w:val="none"/>
          <w:shd w:val="clear" w:color="auto" w:fill="auto"/>
        </w:rPr>
        <w:t>接班驾驶员在负责甲板值班之前应核实那些事项?</w:t>
      </w:r>
    </w:p>
    <w:p w14:paraId="6E2BF48E">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（1）系泊缆绳或者锚链是否恰当；</w:t>
      </w:r>
    </w:p>
    <w:p w14:paraId="556F1C2F">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（2）正在装卸的有害或危险货物的性质，以及发生溢漏或者失火后应当采取的相应措施；</w:t>
      </w:r>
    </w:p>
    <w:p w14:paraId="5544AAA3">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（3）本船悬挂的信号、显示的号灯号型以及鸣放的声号是否正确；</w:t>
      </w:r>
    </w:p>
    <w:p w14:paraId="407206DA">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（4）各项安全措施和防火规定是否有效遵守；</w:t>
      </w:r>
    </w:p>
    <w:p w14:paraId="71BADDBD">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（5）是否存在危及本船的情况，以及本船是否危及其他船舶。</w:t>
      </w:r>
    </w:p>
    <w:p w14:paraId="2CB1F69B">
      <w:pPr>
        <w:pStyle w:val="2"/>
        <w:widowControl/>
        <w:spacing w:beforeAutospacing="0" w:afterAutospacing="0"/>
        <w:ind w:firstLine="210" w:firstLineChars="100"/>
        <w:rPr>
          <w:rFonts w:hint="eastAsia" w:asciiTheme="minorEastAsia" w:hAnsiTheme="minorEastAsia" w:eastAsiaTheme="minorEastAsia" w:cstheme="minorEastAsia"/>
          <w:b w:val="0"/>
          <w:bCs w:val="0"/>
          <w:color w:val="auto"/>
          <w:sz w:val="21"/>
          <w:szCs w:val="21"/>
          <w:highlight w:val="none"/>
          <w:shd w:val="clear" w:color="auto" w:fill="auto"/>
        </w:rPr>
      </w:pPr>
    </w:p>
    <w:p w14:paraId="23C553B7">
      <w:pPr>
        <w:widowControl/>
        <w:jc w:val="left"/>
        <w:rPr>
          <w:rStyle w:val="5"/>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bCs/>
          <w:color w:val="auto"/>
          <w:sz w:val="21"/>
          <w:szCs w:val="21"/>
          <w:highlight w:val="none"/>
          <w:shd w:val="clear" w:color="auto" w:fill="auto"/>
        </w:rPr>
        <w:t>船舶安全管理的途径有哪些？IMO 是如何对船舶的安全实现监管的？</w:t>
      </w:r>
    </w:p>
    <w:p w14:paraId="72E64A3E">
      <w:pPr>
        <w:widowControl/>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1国际海事组织</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2船旗国</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3港口国监控</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4船级社</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5行业组织</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 xml:space="preserve">  </w:t>
      </w:r>
      <w:r>
        <w:rPr>
          <w:rFonts w:hint="eastAsia" w:asciiTheme="minorEastAsia" w:hAnsiTheme="minorEastAsia" w:eastAsiaTheme="minorEastAsia" w:cstheme="minorEastAsia"/>
          <w:b w:val="0"/>
          <w:bCs w:val="0"/>
          <w:color w:val="auto"/>
          <w:sz w:val="21"/>
          <w:szCs w:val="21"/>
          <w:highlight w:val="none"/>
          <w:shd w:val="clear" w:color="auto" w:fill="auto"/>
        </w:rPr>
        <w:t>6公司和船舶</w:t>
      </w:r>
    </w:p>
    <w:p w14:paraId="36C18E49">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IMO的船舶安全管理途径是通过船旗国实施对船公司、船员、船舶的管辖；</w:t>
      </w:r>
    </w:p>
    <w:p w14:paraId="54545961">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通过船旗国政府验船机构，要求其授权的船级社加强对船舶建造和技术状况维持的控制；</w:t>
      </w:r>
    </w:p>
    <w:p w14:paraId="3936FB9B">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通过港口国对到港的外国船舶采取监控行动，来约束船旗国、船级社、船公司和船舶的安全管理效果；</w:t>
      </w:r>
    </w:p>
    <w:p w14:paraId="4AA2AACA">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通过影响使行业组织加强对本组织内船舶和船公司的安全管理。</w:t>
      </w:r>
    </w:p>
    <w:p w14:paraId="37051B69">
      <w:pPr>
        <w:pStyle w:val="2"/>
        <w:widowControl/>
        <w:spacing w:beforeAutospacing="0" w:afterAutospacing="0" w:line="276" w:lineRule="atLeast"/>
        <w:ind w:left="105"/>
        <w:rPr>
          <w:rFonts w:hint="eastAsia" w:asciiTheme="minorEastAsia" w:hAnsiTheme="minorEastAsia" w:eastAsiaTheme="minorEastAsia" w:cstheme="minorEastAsia"/>
          <w:b w:val="0"/>
          <w:bCs w:val="0"/>
          <w:color w:val="auto"/>
          <w:sz w:val="21"/>
          <w:szCs w:val="21"/>
          <w:highlight w:val="none"/>
          <w:shd w:val="clear" w:color="auto" w:fill="auto"/>
        </w:rPr>
      </w:pPr>
    </w:p>
    <w:p w14:paraId="5710CEB2">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《MARPOL73/78》附则V规定了哪些特殊区域？</w:t>
      </w:r>
    </w:p>
    <w:p w14:paraId="55139100">
      <w:pPr>
        <w:widowControl/>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r>
        <w:rPr>
          <w:rFonts w:hint="eastAsia" w:asciiTheme="minorEastAsia" w:hAnsiTheme="minorEastAsia" w:eastAsiaTheme="minorEastAsia" w:cstheme="minorEastAsia"/>
          <w:b w:val="0"/>
          <w:bCs w:val="0"/>
          <w:color w:val="auto"/>
          <w:kern w:val="0"/>
          <w:sz w:val="21"/>
          <w:szCs w:val="21"/>
          <w:highlight w:val="none"/>
          <w:shd w:val="clear" w:color="auto" w:fill="auto"/>
          <w:lang w:bidi="ar"/>
        </w:rPr>
        <w:t>地中海区域、波罗的海区域、黑海区域、红海区域、海湾区域、北海区域、南极区域、大加勒比区域</w:t>
      </w:r>
    </w:p>
    <w:p w14:paraId="5BDF00A8">
      <w:pPr>
        <w:widowControl/>
        <w:jc w:val="left"/>
        <w:rPr>
          <w:rFonts w:hint="eastAsia" w:asciiTheme="minorEastAsia" w:hAnsiTheme="minorEastAsia" w:eastAsiaTheme="minorEastAsia" w:cstheme="minorEastAsia"/>
          <w:b w:val="0"/>
          <w:bCs w:val="0"/>
          <w:color w:val="auto"/>
          <w:kern w:val="0"/>
          <w:sz w:val="21"/>
          <w:szCs w:val="21"/>
          <w:highlight w:val="none"/>
          <w:shd w:val="clear" w:color="auto" w:fill="auto"/>
          <w:lang w:bidi="ar"/>
        </w:rPr>
      </w:pPr>
    </w:p>
    <w:p w14:paraId="1FE5BA98">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《MARPOL73/78》附则I规定了哪些特殊区域？</w:t>
      </w:r>
    </w:p>
    <w:p w14:paraId="612BEFBF">
      <w:pPr>
        <w:widowControl/>
        <w:jc w:val="left"/>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地中海区域、波罗的海区域、黑海区域、红海区域、“海湾”区域、亚丁湾区域、南极区域、西北欧水域、阿拉伯海的阿曼区域及南部南非区域</w:t>
      </w:r>
    </w:p>
    <w:p w14:paraId="0344AC80">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p>
    <w:p w14:paraId="6EE6C4DF">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★船舶对海洋环境污染的途径</w:t>
      </w:r>
    </w:p>
    <w:p w14:paraId="422C9001">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㈠操作性污染</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：船舶营运过程中由于船员或货物装卸人员操作不当或相关系统的损坏导致的以外排放。</w:t>
      </w:r>
    </w:p>
    <w:p w14:paraId="6CDAB2A5">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为船舶安全或救助海上人命的故意排放可看成特殊的操作性污染。</w:t>
      </w:r>
    </w:p>
    <w:p w14:paraId="0AC93310">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包括操作性油污，散装有毒液体物质污染，操作性包装有害物质污染和操作性船舶生活污水污染和操作性船舶垃圾污染。</w:t>
      </w:r>
    </w:p>
    <w:p w14:paraId="2E06D636">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操作性油污染包括</w:t>
      </w:r>
    </w:p>
    <w:p w14:paraId="7D8C14AF">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①机舱舱底污水和机舱残油、污油、油泥的违规排放；</w:t>
      </w:r>
    </w:p>
    <w:p w14:paraId="36C41E52">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②排放含油的压载水或洗舱水时，油量瞬间排放率超标；</w:t>
      </w:r>
    </w:p>
    <w:p w14:paraId="4F29E25E">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③在绝对禁止排放的海域排放油类或含油污水；</w:t>
      </w:r>
    </w:p>
    <w:p w14:paraId="77DC68EC">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④管系或船壳泄漏事故，舱柜满溢事故等；</w:t>
      </w:r>
    </w:p>
    <w:p w14:paraId="128404FB">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⑤为船舶安全，救助海上人命的故意排油；</w:t>
      </w:r>
    </w:p>
    <w:p w14:paraId="3CF0B9BB">
      <w:pPr>
        <w:ind w:firstLine="420" w:firstLineChars="200"/>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⑥装卸</w:t>
      </w:r>
    </w:p>
    <w:p w14:paraId="03EAA8B2">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㈡海损事故性溢漏：</w:t>
      </w: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船舶发生碰撞、搁浅、等严重海损事故，使所载的油类、散装有毒液体物质、包装有害物质等部分或全部溢入海中，造成了严重的海洋污染。</w:t>
      </w:r>
    </w:p>
    <w:p w14:paraId="20C31B39">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可引起溢漏的海损事故包括：触礁或搁浅；火灾或爆炸；碰撞、船壳破损、严重横倾等；以及操舵设备、推进器、供电系统、重要的船载导航设备等影响船舶适航性的机械和设备的损坏或故障，也是引起事故性溢油进而引发污染事故的原因。</w:t>
      </w:r>
    </w:p>
    <w:p w14:paraId="6C0DD3B7">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★防治船舶及有关作业活动对海洋环境造成污染损害？</w:t>
      </w:r>
    </w:p>
    <w:p w14:paraId="729FFD5E">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①在中华人民共和国管辖海域，任何船舶及相关作业不得违反本法规定向海洋排放污染物，废弃物和压载水、船舶垃圾及其他有害物质。</w:t>
      </w:r>
    </w:p>
    <w:p w14:paraId="7B914615">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②船舶必须按照有关规定持有防止海洋环境污染的证书和文书，在进行涉及污染物排放及操作时，应当如实记录。</w:t>
      </w:r>
    </w:p>
    <w:p w14:paraId="30B65216">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③船舶必须配置相应的防污设备和器材。</w:t>
      </w:r>
    </w:p>
    <w:p w14:paraId="1F3F724D">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④船舶应当遵守海上交通安全法律、法规的规定，防止因碰撞、触礁、搁浅、火灾或者爆炸等引起的海难事故造成海洋环境的污染。</w:t>
      </w:r>
    </w:p>
    <w:p w14:paraId="3CFE60EB">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⑤国家完善并实施船舶油污损害民事赔偿责任制度。</w:t>
      </w:r>
    </w:p>
    <w:p w14:paraId="5BDD8DD1">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⑥载运具有污染危害性货物进出港口的船舶，其承运人、货物所有人或者代理人，必须事先向海事行政主管部门申报，经批准后方可进出港口、过境停留或者装卸作业。</w:t>
      </w:r>
    </w:p>
    <w:p w14:paraId="3C60D2DC">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⑦交付船舶装运污染危险性货物的单证、包装、标志、数量限制等，必须符合对所装货物的有关规定。</w:t>
      </w:r>
    </w:p>
    <w:p w14:paraId="3A9FF2DD">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⑧港口、码头、装卸站和船舶修造厂必须按照有关规定事先进行评估。</w:t>
      </w:r>
    </w:p>
    <w:p w14:paraId="2584B1FB">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⑨船舶发生海难事故，造成或可能造成海洋环境重大污染损害的，国家海事行政主管部门有权强制采取避免或者减少污染损害的措施。</w:t>
      </w:r>
    </w:p>
    <w:p w14:paraId="270C91A2">
      <w:pP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lang w:val="en-US" w:eastAsia="zh-CN"/>
        </w:rPr>
        <w:t>⑩所有船舶均有监视海上污染的义务，发现海上污染事故或者违反本法规定的行为时，必须立即向就近的依照本法规定行使海洋环境监督管理权的部门报告。</w:t>
      </w:r>
    </w:p>
    <w:p w14:paraId="02FA4B0E">
      <w:pPr>
        <w:widowControl/>
        <w:jc w:val="left"/>
        <w:rPr>
          <w:rFonts w:hint="eastAsia" w:asciiTheme="minorEastAsia" w:hAnsiTheme="minorEastAsia" w:eastAsia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bCs/>
          <w:color w:val="auto"/>
          <w:sz w:val="21"/>
          <w:szCs w:val="21"/>
          <w:highlight w:val="none"/>
          <w:shd w:val="clear" w:color="auto" w:fill="auto"/>
          <w:lang w:val="en-US" w:eastAsia="zh-CN"/>
        </w:rPr>
        <w:t>《港口国监督程序》中进行详细检查时的“明显理由”包括哪些内容？</w:t>
      </w:r>
    </w:p>
    <w:p w14:paraId="5A2C0591">
      <w:pPr>
        <w:pStyle w:val="2"/>
        <w:widowControl/>
        <w:spacing w:beforeAutospacing="0" w:afterAutospacing="0" w:line="360" w:lineRule="atLeast"/>
        <w:ind w:firstLine="42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⑴缺少公约要求的主要设备或设施；</w:t>
      </w:r>
    </w:p>
    <w:p w14:paraId="415CDA9B">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⑵对经查验表明一个或几个船上证书明显无效；</w:t>
      </w:r>
    </w:p>
    <w:p w14:paraId="076A2CDA">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⑶表明船上没有各种日志、手册或其他要求的文件，或这些文件未能保持或保持有误的证据；</w:t>
      </w:r>
    </w:p>
    <w:p w14:paraId="7A463CED">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⑷PSC官员从总的印象和观察认为船舶存在船体或结构上的严重变形或缺陷，会危及船舶的结构、水密或水密完整性；</w:t>
      </w:r>
    </w:p>
    <w:p w14:paraId="6D173B9C">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⑸PSC官员从总的印象和观察认为船上安全、防止污染和航行设备存在严重缺陷和证据；</w:t>
      </w:r>
    </w:p>
    <w:p w14:paraId="0387CA9D">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⑹有关船长或船员不熟悉涉及船舶安全和防止污染的基本船上操作，或未执行这些操作的情报或证据；</w:t>
      </w:r>
    </w:p>
    <w:p w14:paraId="250A3A94">
      <w:pPr>
        <w:pStyle w:val="2"/>
        <w:widowControl/>
        <w:spacing w:beforeAutospacing="0" w:afterAutospacing="0" w:line="360" w:lineRule="atLeast"/>
        <w:ind w:left="390" w:right="36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⑺表明主要船员之间不能进行交流，或主要船员不能与船上其他人员进行交流的证据；</w:t>
      </w:r>
    </w:p>
    <w:p w14:paraId="3325B571">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⑻船上没有最新的应变部署表、火灾控制图计划，客船上没有损害控制计划；</w:t>
      </w:r>
    </w:p>
    <w:p w14:paraId="4DB09CB5">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⑼误发射遇险报警信号，未接着执行正确的取消程序；</w:t>
      </w:r>
    </w:p>
    <w:p w14:paraId="7D9078AD">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⑽收到的关于某船舶低于（安全、保安、防污染、劳工条件等）标准的举报</w:t>
      </w:r>
    </w:p>
    <w:p w14:paraId="2ABD8027">
      <w:pPr>
        <w:pStyle w:val="2"/>
        <w:widowControl/>
        <w:spacing w:beforeAutospacing="0" w:afterAutospacing="0" w:line="360" w:lineRule="atLeast"/>
        <w:ind w:left="0" w:leftChars="0" w:firstLine="0" w:firstLineChars="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cstheme="minorEastAsia"/>
          <w:b/>
          <w:bCs/>
          <w:color w:val="auto"/>
          <w:sz w:val="21"/>
          <w:szCs w:val="21"/>
          <w:highlight w:val="none"/>
          <w:shd w:val="clear" w:color="auto" w:fill="auto"/>
          <w:lang w:val="en-US" w:eastAsia="zh-CN"/>
        </w:rPr>
        <w:t>法定检验、船级检验的区别</w:t>
      </w:r>
    </w:p>
    <w:p w14:paraId="2B34E64B">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法定检验是强制性的，是政府主管机关为保障船舶安全、防止污染等，依据国家法规和国际公约要求实施的监督检验。</w:t>
      </w:r>
    </w:p>
    <w:p w14:paraId="53A1C867">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船级检验是自愿的，船东为了船舶商业运营等目的，向船级社申请的检验，用于证明船舶技术状态符合船级社的规范和标准。</w:t>
      </w:r>
    </w:p>
    <w:p w14:paraId="2BAE4433">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法定检验重点关注船舶安全和环保的基本要求，确保船舶满足对人命安全、财产安全和防止水域污染的最低法定标准。</w:t>
      </w:r>
    </w:p>
    <w:p w14:paraId="75AC86D3">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船级检验侧重于从船舶的技术状况、建造质量等方面进行评估，为船舶提供一个技术等级，增强船舶在航运市场上的商业信誉。</w:t>
      </w:r>
    </w:p>
    <w:p w14:paraId="71D2F4FD">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法定检验主要依据国家相关法律、法规和国际海事公约，如《国际海上人命安全公约》（SOLAS）等</w:t>
      </w:r>
      <w:r>
        <w:rPr>
          <w:rFonts w:hint="eastAsia" w:asciiTheme="minorEastAsia" w:hAnsiTheme="minorEastAsia" w:cstheme="minorEastAsia"/>
          <w:b w:val="0"/>
          <w:bCs w:val="0"/>
          <w:color w:val="auto"/>
          <w:sz w:val="21"/>
          <w:szCs w:val="21"/>
          <w:highlight w:val="none"/>
          <w:shd w:val="clear" w:color="auto" w:fill="auto"/>
          <w:lang w:eastAsia="zh-CN"/>
        </w:rPr>
        <w:t>。</w:t>
      </w:r>
    </w:p>
    <w:p w14:paraId="23860B66">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船级检验主要依据船级社自己的规范和标准</w:t>
      </w:r>
      <w:r>
        <w:rPr>
          <w:rFonts w:hint="eastAsia" w:asciiTheme="minorEastAsia" w:hAnsiTheme="minorEastAsia" w:cstheme="minorEastAsia"/>
          <w:b w:val="0"/>
          <w:bCs w:val="0"/>
          <w:color w:val="auto"/>
          <w:sz w:val="21"/>
          <w:szCs w:val="21"/>
          <w:highlight w:val="none"/>
          <w:shd w:val="clear" w:color="auto" w:fill="auto"/>
          <w:lang w:eastAsia="zh-CN"/>
        </w:rPr>
        <w:t>。</w:t>
      </w:r>
    </w:p>
    <w:p w14:paraId="5551E2C6">
      <w:pPr>
        <w:pStyle w:val="2"/>
        <w:widowControl/>
        <w:spacing w:beforeAutospacing="0" w:afterAutospacing="0" w:line="360" w:lineRule="atLeast"/>
        <w:ind w:left="39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 法定检验是由政府主管机关或其授权的机构、验船师来执行。</w:t>
      </w:r>
    </w:p>
    <w:p w14:paraId="583FBFC2">
      <w:pPr>
        <w:pStyle w:val="2"/>
        <w:widowControl/>
        <w:spacing w:beforeAutospacing="0" w:afterAutospacing="0" w:line="360" w:lineRule="atLeast"/>
        <w:ind w:left="390"/>
        <w:rPr>
          <w:rFonts w:hint="eastAsia" w:asciiTheme="minorEastAsia" w:hAnsiTheme="minorEastAsia" w:cstheme="minorEastAsia"/>
          <w:b/>
          <w:bCs/>
          <w:color w:val="auto"/>
          <w:sz w:val="21"/>
          <w:szCs w:val="21"/>
          <w:highlight w:val="none"/>
          <w:shd w:val="clear" w:color="auto" w:fill="auto"/>
          <w:lang w:val="en-US" w:eastAsia="zh-CN"/>
        </w:rPr>
      </w:pPr>
      <w:r>
        <w:rPr>
          <w:rFonts w:hint="eastAsia" w:asciiTheme="minorEastAsia" w:hAnsiTheme="minorEastAsia" w:eastAsiaTheme="minorEastAsia" w:cstheme="minorEastAsia"/>
          <w:b w:val="0"/>
          <w:bCs w:val="0"/>
          <w:color w:val="auto"/>
          <w:sz w:val="21"/>
          <w:szCs w:val="21"/>
          <w:highlight w:val="none"/>
          <w:shd w:val="clear" w:color="auto" w:fill="auto"/>
        </w:rPr>
        <w:t>• 船级检验是由船级社的验船师进行检验。</w:t>
      </w:r>
    </w:p>
    <w:p w14:paraId="0BCF806F">
      <w:pPr>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★油量瞬间排放率：指任一瞬间每小时排油的升数除以同一瞬间船速节数之值，单位为升/海里。</w:t>
      </w:r>
    </w:p>
    <w:p w14:paraId="477FDBBD">
      <w:pPr>
        <w:pStyle w:val="2"/>
        <w:widowControl/>
        <w:spacing w:beforeAutospacing="0" w:afterAutospacing="0" w:line="360" w:lineRule="atLeast"/>
        <w:rPr>
          <w:rFonts w:hint="eastAsia" w:asciiTheme="minorHAnsi" w:hAnsiTheme="minorHAnsi" w:eastAsiaTheme="minorEastAsia" w:cstheme="minorBidi"/>
          <w:b/>
          <w:bCs/>
          <w:kern w:val="2"/>
          <w:sz w:val="21"/>
          <w:szCs w:val="24"/>
          <w:lang w:val="en-US" w:eastAsia="zh-CN" w:bidi="ar-SA"/>
        </w:rPr>
      </w:pPr>
    </w:p>
    <w:p w14:paraId="56F05C6F">
      <w:pPr>
        <w:pStyle w:val="2"/>
        <w:widowControl/>
        <w:spacing w:beforeAutospacing="0" w:afterAutospacing="0" w:line="360" w:lineRule="atLeast"/>
        <w:rPr>
          <w:rFonts w:hint="eastAsia" w:asciiTheme="minorHAnsi" w:hAnsiTheme="minorHAnsi" w:eastAsiaTheme="minorEastAsia" w:cstheme="minorBidi"/>
          <w:b/>
          <w:bCs/>
          <w:kern w:val="2"/>
          <w:sz w:val="21"/>
          <w:szCs w:val="24"/>
          <w:lang w:val="en-US" w:eastAsia="zh-CN" w:bidi="ar-SA"/>
        </w:rPr>
      </w:pPr>
    </w:p>
    <w:p w14:paraId="7BB3CD99">
      <w:pPr>
        <w:pStyle w:val="2"/>
        <w:widowControl/>
        <w:spacing w:beforeAutospacing="0" w:afterAutospacing="0" w:line="360" w:lineRule="atLeast"/>
        <w:rPr>
          <w:rFonts w:hint="eastAsia" w:asciiTheme="minorHAnsi" w:hAnsiTheme="minorHAnsi" w:eastAsiaTheme="minorEastAsia" w:cstheme="minorBidi"/>
          <w:b/>
          <w:bCs/>
          <w:kern w:val="2"/>
          <w:sz w:val="21"/>
          <w:szCs w:val="24"/>
          <w:lang w:val="en-US" w:eastAsia="zh-CN" w:bidi="ar-SA"/>
        </w:rPr>
      </w:pPr>
    </w:p>
    <w:p w14:paraId="68917A33">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作为三副应从哪几方面作好航行值班？</w:t>
      </w:r>
      <w:r>
        <w:rPr>
          <w:rFonts w:hint="eastAsia" w:cstheme="minorBidi"/>
          <w:kern w:val="2"/>
          <w:sz w:val="21"/>
          <w:szCs w:val="24"/>
          <w:lang w:val="en-US" w:eastAsia="zh-CN" w:bidi="ar-SA"/>
        </w:rPr>
        <w:t>1</w:t>
      </w:r>
      <w:r>
        <w:rPr>
          <w:rFonts w:hint="eastAsia" w:asciiTheme="minorHAnsi" w:hAnsiTheme="minorHAnsi" w:eastAsiaTheme="minorEastAsia" w:cstheme="minorBidi"/>
          <w:kern w:val="2"/>
          <w:sz w:val="21"/>
          <w:szCs w:val="24"/>
          <w:lang w:val="en-US" w:eastAsia="zh-CN" w:bidi="ar-SA"/>
        </w:rPr>
        <w:t>要利用视觉、听觉等一切有效手段保持正规瞭望。</w:t>
      </w:r>
      <w:r>
        <w:rPr>
          <w:rFonts w:hint="eastAsia" w:cstheme="minorBidi"/>
          <w:kern w:val="2"/>
          <w:sz w:val="21"/>
          <w:szCs w:val="24"/>
          <w:lang w:val="en-US" w:eastAsia="zh-CN" w:bidi="ar-SA"/>
        </w:rPr>
        <w:t>2</w:t>
      </w:r>
      <w:r>
        <w:rPr>
          <w:rFonts w:hint="eastAsia" w:asciiTheme="minorHAnsi" w:hAnsiTheme="minorHAnsi" w:eastAsiaTheme="minorEastAsia" w:cstheme="minorBidi"/>
          <w:kern w:val="2"/>
          <w:sz w:val="21"/>
          <w:szCs w:val="24"/>
          <w:lang w:val="en-US" w:eastAsia="zh-CN" w:bidi="ar-SA"/>
        </w:rPr>
        <w:t xml:space="preserve"> 定期检查航行灯和信号灯，确保其正常工作。</w:t>
      </w:r>
      <w:r>
        <w:rPr>
          <w:rFonts w:hint="eastAsia" w:cstheme="minorBidi"/>
          <w:kern w:val="2"/>
          <w:sz w:val="21"/>
          <w:szCs w:val="24"/>
          <w:lang w:val="en-US" w:eastAsia="zh-CN" w:bidi="ar-SA"/>
        </w:rPr>
        <w:t>3</w:t>
      </w:r>
      <w:r>
        <w:rPr>
          <w:rFonts w:hint="eastAsia" w:asciiTheme="minorHAnsi" w:hAnsiTheme="minorHAnsi" w:eastAsiaTheme="minorEastAsia" w:cstheme="minorBidi"/>
          <w:kern w:val="2"/>
          <w:sz w:val="21"/>
          <w:szCs w:val="24"/>
          <w:lang w:val="en-US" w:eastAsia="zh-CN" w:bidi="ar-SA"/>
        </w:rPr>
        <w:t>注意雷达等助航设备的运行状况。</w:t>
      </w:r>
      <w:r>
        <w:rPr>
          <w:rFonts w:hint="eastAsia" w:cstheme="minorBidi"/>
          <w:kern w:val="2"/>
          <w:sz w:val="21"/>
          <w:szCs w:val="24"/>
          <w:lang w:val="en-US" w:eastAsia="zh-CN" w:bidi="ar-SA"/>
        </w:rPr>
        <w:t>4</w:t>
      </w:r>
      <w:r>
        <w:rPr>
          <w:rFonts w:hint="eastAsia" w:asciiTheme="minorHAnsi" w:hAnsiTheme="minorHAnsi" w:eastAsiaTheme="minorEastAsia" w:cstheme="minorBidi"/>
          <w:kern w:val="2"/>
          <w:sz w:val="21"/>
          <w:szCs w:val="24"/>
          <w:lang w:val="en-US" w:eastAsia="zh-CN" w:bidi="ar-SA"/>
        </w:rPr>
        <w:t>熟悉船舶的操纵性能。</w:t>
      </w:r>
      <w:r>
        <w:rPr>
          <w:rFonts w:hint="eastAsia" w:cstheme="minorBidi"/>
          <w:kern w:val="2"/>
          <w:sz w:val="21"/>
          <w:szCs w:val="24"/>
          <w:lang w:val="en-US" w:eastAsia="zh-CN" w:bidi="ar-SA"/>
        </w:rPr>
        <w:t>5</w:t>
      </w:r>
      <w:r>
        <w:rPr>
          <w:rFonts w:hint="eastAsia" w:asciiTheme="minorHAnsi" w:hAnsiTheme="minorHAnsi" w:eastAsiaTheme="minorEastAsia" w:cstheme="minorBidi"/>
          <w:kern w:val="2"/>
          <w:sz w:val="21"/>
          <w:szCs w:val="24"/>
          <w:lang w:val="en-US" w:eastAsia="zh-CN" w:bidi="ar-SA"/>
        </w:rPr>
        <w:t>严格遵守《国际海上避碰规则》</w:t>
      </w:r>
      <w:r>
        <w:rPr>
          <w:rFonts w:hint="eastAsia" w:cstheme="minorBidi"/>
          <w:kern w:val="2"/>
          <w:sz w:val="21"/>
          <w:szCs w:val="24"/>
          <w:lang w:val="en-US" w:eastAsia="zh-CN" w:bidi="ar-SA"/>
        </w:rPr>
        <w:t>6</w:t>
      </w:r>
      <w:r>
        <w:rPr>
          <w:rFonts w:hint="eastAsia" w:asciiTheme="minorHAnsi" w:hAnsiTheme="minorHAnsi" w:eastAsiaTheme="minorEastAsia" w:cstheme="minorBidi"/>
          <w:kern w:val="2"/>
          <w:sz w:val="21"/>
          <w:szCs w:val="24"/>
          <w:lang w:val="en-US" w:eastAsia="zh-CN" w:bidi="ar-SA"/>
        </w:rPr>
        <w:t>执行船舶的值班制度。</w:t>
      </w:r>
    </w:p>
    <w:p w14:paraId="71F4A64F">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一、特殊区域外对船舶机器处所的排油控制要求</w:t>
      </w:r>
    </w:p>
    <w:p w14:paraId="032682D6">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40总吨及以上船舶机器处所的舱底污水（不包括货油泵舱的舱底，不得混有货油的残油)在特殊区域内外均可以排放，而且没有与最近陆地的距离要求，但排放必须满足相应的标准，并记入规定的油类记录簿</w:t>
      </w:r>
    </w:p>
    <w:p w14:paraId="7EB98B7B">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1.特殊区域外排放标准</w:t>
      </w:r>
    </w:p>
    <w:p w14:paraId="74476A6E">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机器处所的舱底污水（不包括货油泵舱的舱底，不得混有货油的残油）在特殊区域外（北极水域除外，2017年1月1日生效)的排放标准为：正在航行途中：船上按要求配备的滤油设备正在运转；未经稀释的排出物的含油量不超过15ppm。</w:t>
      </w:r>
    </w:p>
    <w:p w14:paraId="234DFB8B">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2.船舶在特殊区城内的排放</w:t>
      </w:r>
    </w:p>
    <w:p w14:paraId="3855211E">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400总吨及以上船舶排放经过处理的机器处所的舱底污水时，必须满足下列条件：正在航行途中：船上所设符合规定的过滤设备正在运转（该过滤系统备有报警和停止装置，当排出物的含油量超过15ppm时能确保自动停止排放)；未经稀释排出物的含油量不超过15ppm:含油污水不是来自货油泵舱：含油污水不混有货油残余物。</w:t>
      </w:r>
    </w:p>
    <w:p w14:paraId="178F8D5D">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二、特殊区域外对船舶货油处所的排油控制要求</w:t>
      </w:r>
    </w:p>
    <w:p w14:paraId="6CB8B3D0">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根据MARPOL公约附则I,货油舱污压载水、洗舱水，系舱舱底水在特殊区域内禁止排放，在特味区域外（北极水城除外）应按标准排放。</w:t>
      </w:r>
    </w:p>
    <w:p w14:paraId="31926D45">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在特殊区域内，任何油船的压载水和洗舱水等禁止排放人海，但清洁压载舱或专用压载舱的除外。</w:t>
      </w:r>
    </w:p>
    <w:p w14:paraId="40087196">
      <w:pPr>
        <w:pStyle w:val="2"/>
        <w:widowControl/>
        <w:spacing w:beforeAutospacing="0" w:afterAutospacing="0" w:line="360" w:lineRule="atLeast"/>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货油舱污压载水、洗舱水泵舱舱底水的排放标准为：船舶不在特殊区域之内：船帕距最近陆地50 n mile以上；船舶正在途中航行：油量瞬间排放率不超过30L/n mile:排人海中的总油量，现有油船(1979年12月31日或之前交船)不得超过上航次载油量的1/15000,新油船(1979年12月31日之后)不得超过1/30000：附则要求的排油监控系统及污油水舱的装置正在运行。三、</w:t>
      </w:r>
      <w:r>
        <w:rPr>
          <w:rFonts w:hint="eastAsia" w:asciiTheme="minorHAnsi" w:hAnsiTheme="minorHAnsi" w:eastAsiaTheme="minorEastAsia" w:cstheme="minorBidi"/>
          <w:b/>
          <w:bCs/>
          <w:kern w:val="2"/>
          <w:sz w:val="21"/>
          <w:szCs w:val="24"/>
          <w:lang w:val="en-US" w:eastAsia="zh-CN" w:bidi="ar-SA"/>
        </w:rPr>
        <w:t>防止船舶垃圾污染规则对船舶垃圾（例如塑料垃圾、货物残余、食品废弃物）的处理要求</w:t>
      </w:r>
    </w:p>
    <w:p w14:paraId="73553E3E">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塑料垃圾：严格禁止排放塑料垃圾入海。所有塑料垃圾（包括塑料瓶、塑料薄膜等）都要收集起来，在港口接收设施进行处理。</w:t>
      </w:r>
    </w:p>
    <w:p w14:paraId="5DF21895">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货物残余：对于货物残余，在特殊区域外，如果是对海洋环境无害的固体散装货物的残余，在满足距最近陆地12海里以外可以排放。但如果是对海洋环境有害的货物残余，则禁止排放入海，要收集到港口接收设施进行处理。</w:t>
      </w:r>
    </w:p>
    <w:p w14:paraId="70B16702">
      <w:pPr>
        <w:pStyle w:val="2"/>
        <w:widowControl/>
        <w:spacing w:beforeAutospacing="0" w:afterAutospacing="0" w:line="360" w:lineRule="atLeas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食品废弃物：在特殊区域外，食品废弃物可以在距最近陆地3海里以外排放，但如果经过粉碎处理，颗粒直径不超过25毫米，可以在距最近陆地12海里以外排放。</w:t>
      </w:r>
    </w:p>
    <w:p w14:paraId="6F4CC3F0">
      <w:pPr>
        <w:pStyle w:val="2"/>
        <w:widowControl/>
        <w:spacing w:beforeAutospacing="0" w:afterAutospacing="0" w:line="360" w:lineRule="atLeast"/>
        <w:rPr>
          <w:rFonts w:hint="default" w:cstheme="minorBidi"/>
          <w:b/>
          <w:bCs/>
          <w:kern w:val="2"/>
          <w:sz w:val="21"/>
          <w:szCs w:val="24"/>
          <w:lang w:val="en-US" w:eastAsia="zh-CN" w:bidi="ar-SA"/>
        </w:rPr>
      </w:pPr>
    </w:p>
    <w:p w14:paraId="24830729">
      <w:pPr>
        <w:pStyle w:val="2"/>
        <w:widowControl/>
        <w:spacing w:beforeAutospacing="0" w:afterAutospacing="0" w:line="360" w:lineRule="atLeast"/>
        <w:rPr>
          <w:rFonts w:hint="eastAsia"/>
        </w:rPr>
      </w:pPr>
      <w:r>
        <w:rPr>
          <w:rFonts w:hint="default" w:cstheme="minorBidi"/>
          <w:b/>
          <w:bCs/>
          <w:kern w:val="2"/>
          <w:sz w:val="21"/>
          <w:szCs w:val="24"/>
          <w:lang w:val="en-US" w:eastAsia="zh-CN" w:bidi="ar-SA"/>
        </w:rPr>
        <w:t>PSC</w:t>
      </w:r>
      <w:r>
        <w:rPr>
          <w:rFonts w:hint="eastAsia" w:cstheme="minorBidi"/>
          <w:b/>
          <w:bCs/>
          <w:kern w:val="2"/>
          <w:sz w:val="21"/>
          <w:szCs w:val="24"/>
          <w:lang w:val="en-US" w:eastAsia="zh-CN" w:bidi="ar-SA"/>
        </w:rPr>
        <w:t>检查的依据：</w:t>
      </w:r>
    </w:p>
    <w:p w14:paraId="37BE2505">
      <w:pPr>
        <w:pStyle w:val="2"/>
        <w:widowControl/>
        <w:spacing w:beforeAutospacing="0" w:afterAutospacing="0" w:line="360" w:lineRule="atLeast"/>
        <w:rPr>
          <w:rFonts w:hint="eastAsia"/>
        </w:rPr>
      </w:pPr>
      <w:r>
        <w:rPr>
          <w:rFonts w:hint="eastAsia"/>
        </w:rPr>
        <w:t>《SOLAS》它确保船舶的构造、设备和操作符合安全标准，像船舶的消防、救生设备的配备与维护要求；《MARPOL》用于防止和控制船舶污染海洋环境，包括对船舶油类、化学品等污染物的排放监管。</w:t>
      </w:r>
    </w:p>
    <w:p w14:paraId="13CE7CD2">
      <w:pPr>
        <w:pStyle w:val="2"/>
        <w:widowControl/>
        <w:spacing w:beforeAutospacing="0" w:afterAutospacing="0" w:line="360" w:lineRule="atLeast"/>
        <w:rPr>
          <w:rFonts w:hint="eastAsia"/>
        </w:rPr>
      </w:pPr>
      <w:r>
        <w:rPr>
          <w:rFonts w:hint="eastAsia"/>
        </w:rPr>
        <w:t>另外还有相关的船旗国法规，船舶所属国家的一些特殊规定也会作为检查参考内容。同时，港口国当地的法律法规也在检查范围中，例如港口的安全和防污染相</w:t>
      </w:r>
    </w:p>
    <w:p w14:paraId="51082C9D">
      <w:pPr>
        <w:pStyle w:val="2"/>
        <w:widowControl/>
        <w:spacing w:beforeAutospacing="0" w:afterAutospacing="0" w:line="360" w:lineRule="atLeast"/>
        <w:rPr>
          <w:rFonts w:hint="eastAsia"/>
          <w:lang w:val="en-US" w:eastAsia="zh-CN"/>
        </w:rPr>
      </w:pPr>
      <w:bookmarkStart w:id="0" w:name="_GoBack"/>
      <w:bookmarkEnd w:id="0"/>
    </w:p>
    <w:p w14:paraId="7096367B">
      <w:pPr>
        <w:pStyle w:val="2"/>
        <w:widowControl/>
        <w:spacing w:beforeAutospacing="0" w:afterAutospacing="0" w:line="360" w:lineRule="atLeast"/>
        <w:rPr>
          <w:rFonts w:hint="eastAsia"/>
          <w:lang w:val="en-US" w:eastAsia="zh-CN"/>
        </w:rPr>
      </w:pPr>
    </w:p>
    <w:p w14:paraId="41479212">
      <w:pPr>
        <w:pStyle w:val="2"/>
        <w:widowControl/>
        <w:spacing w:beforeAutospacing="0" w:afterAutospacing="0" w:line="360" w:lineRule="atLeast"/>
        <w:rPr>
          <w:rFonts w:hint="eastAsia"/>
          <w:lang w:val="en-US" w:eastAsia="zh-CN"/>
        </w:rPr>
      </w:pPr>
    </w:p>
    <w:p w14:paraId="638FFBEA">
      <w:pPr>
        <w:pStyle w:val="2"/>
        <w:widowControl/>
        <w:spacing w:beforeAutospacing="0" w:afterAutospacing="0" w:line="360" w:lineRule="atLeast"/>
        <w:rPr>
          <w:rFonts w:hint="eastAsia"/>
          <w:lang w:val="en-US" w:eastAsia="zh-CN"/>
        </w:rPr>
      </w:pPr>
    </w:p>
    <w:p w14:paraId="3CDCEC57">
      <w:pPr>
        <w:pStyle w:val="2"/>
        <w:widowControl/>
        <w:spacing w:beforeAutospacing="0" w:afterAutospacing="0" w:line="360" w:lineRule="atLeast"/>
        <w:rPr>
          <w:rFonts w:hint="eastAsia"/>
          <w:lang w:val="en-US" w:eastAsia="zh-CN"/>
        </w:rPr>
      </w:pPr>
    </w:p>
    <w:p w14:paraId="3E3FC9C0">
      <w:pPr>
        <w:pStyle w:val="2"/>
        <w:widowControl/>
        <w:spacing w:beforeAutospacing="0" w:afterAutospacing="0" w:line="360" w:lineRule="atLeast"/>
        <w:rPr>
          <w:rFonts w:hint="eastAsia"/>
          <w:lang w:val="en-US" w:eastAsia="zh-CN"/>
        </w:rPr>
      </w:pPr>
    </w:p>
    <w:p w14:paraId="200E7197">
      <w:pPr>
        <w:pStyle w:val="2"/>
        <w:widowControl/>
        <w:spacing w:beforeAutospacing="0" w:afterAutospacing="0" w:line="360" w:lineRule="atLeast"/>
        <w:rPr>
          <w:rFonts w:hint="eastAsia"/>
          <w:lang w:val="en-US" w:eastAsia="zh-CN"/>
        </w:rPr>
      </w:pPr>
    </w:p>
    <w:p w14:paraId="19E13064">
      <w:pPr>
        <w:pStyle w:val="2"/>
        <w:widowControl/>
        <w:spacing w:beforeAutospacing="0" w:afterAutospacing="0" w:line="360" w:lineRule="atLeast"/>
        <w:rPr>
          <w:rFonts w:hint="eastAsia"/>
          <w:lang w:val="en-US" w:eastAsia="zh-CN"/>
        </w:rPr>
      </w:pPr>
    </w:p>
    <w:p w14:paraId="07A1FB91">
      <w:pPr>
        <w:pStyle w:val="2"/>
        <w:widowControl/>
        <w:spacing w:beforeAutospacing="0" w:afterAutospacing="0" w:line="360" w:lineRule="atLeast"/>
        <w:rPr>
          <w:rFonts w:hint="eastAsia"/>
          <w:lang w:val="en-US" w:eastAsia="zh-CN"/>
        </w:rPr>
      </w:pPr>
    </w:p>
    <w:p w14:paraId="0A2683E7">
      <w:pPr>
        <w:pStyle w:val="2"/>
        <w:widowControl/>
        <w:spacing w:beforeAutospacing="0" w:afterAutospacing="0" w:line="360" w:lineRule="atLeast"/>
        <w:rPr>
          <w:rFonts w:hint="eastAsia"/>
          <w:lang w:val="en-US" w:eastAsia="zh-CN"/>
        </w:rPr>
      </w:pPr>
    </w:p>
    <w:p w14:paraId="08775C5C">
      <w:pPr>
        <w:pStyle w:val="2"/>
        <w:widowControl/>
        <w:spacing w:beforeAutospacing="0" w:afterAutospacing="0" w:line="360" w:lineRule="atLeast"/>
        <w:rPr>
          <w:rFonts w:hint="eastAsia"/>
          <w:lang w:val="en-US" w:eastAsia="zh-CN"/>
        </w:rPr>
      </w:pPr>
    </w:p>
    <w:p w14:paraId="7353348A">
      <w:pPr>
        <w:pStyle w:val="2"/>
        <w:widowControl/>
        <w:spacing w:beforeAutospacing="0" w:afterAutospacing="0" w:line="360" w:lineRule="atLeast"/>
        <w:rPr>
          <w:rFonts w:hint="eastAsia"/>
          <w:lang w:val="en-US" w:eastAsia="zh-CN"/>
        </w:rPr>
      </w:pPr>
    </w:p>
    <w:p w14:paraId="195F5E1D">
      <w:pPr>
        <w:pStyle w:val="2"/>
        <w:widowControl/>
        <w:spacing w:beforeAutospacing="0" w:afterAutospacing="0" w:line="360" w:lineRule="atLeast"/>
        <w:rPr>
          <w:rFonts w:hint="eastAsia"/>
          <w:lang w:val="en-US" w:eastAsia="zh-CN"/>
        </w:rPr>
      </w:pPr>
    </w:p>
    <w:p w14:paraId="418DF2C3">
      <w:pPr>
        <w:pStyle w:val="2"/>
        <w:widowControl/>
        <w:spacing w:beforeAutospacing="0" w:afterAutospacing="0" w:line="360" w:lineRule="atLeast"/>
        <w:rPr>
          <w:rFonts w:hint="eastAsia"/>
          <w:lang w:val="en-US" w:eastAsia="zh-CN"/>
        </w:rPr>
      </w:pPr>
    </w:p>
    <w:p w14:paraId="403613EE">
      <w:pPr>
        <w:pStyle w:val="2"/>
        <w:widowControl/>
        <w:spacing w:beforeAutospacing="0" w:afterAutospacing="0" w:line="360" w:lineRule="atLeast"/>
        <w:rPr>
          <w:rFonts w:hint="eastAsia"/>
          <w:lang w:val="en-US" w:eastAsia="zh-CN"/>
        </w:rPr>
      </w:pPr>
    </w:p>
    <w:p w14:paraId="0B2FA875">
      <w:pPr>
        <w:pStyle w:val="2"/>
        <w:widowControl/>
        <w:spacing w:beforeAutospacing="0" w:afterAutospacing="0" w:line="360" w:lineRule="atLeast"/>
        <w:rPr>
          <w:rFonts w:hint="eastAsia"/>
          <w:lang w:val="en-US" w:eastAsia="zh-CN"/>
        </w:rPr>
      </w:pPr>
    </w:p>
    <w:p w14:paraId="63FC2D2E">
      <w:pPr>
        <w:pStyle w:val="2"/>
        <w:widowControl/>
        <w:spacing w:beforeAutospacing="0" w:afterAutospacing="0" w:line="360" w:lineRule="atLeast"/>
        <w:rPr>
          <w:rFonts w:hint="eastAsia"/>
          <w:lang w:val="en-US" w:eastAsia="zh-CN"/>
        </w:rPr>
      </w:pPr>
    </w:p>
    <w:p w14:paraId="4FCEB0C3">
      <w:pPr>
        <w:pStyle w:val="2"/>
        <w:widowControl/>
        <w:spacing w:beforeAutospacing="0" w:afterAutospacing="0" w:line="360" w:lineRule="atLeast"/>
        <w:rPr>
          <w:rFonts w:hint="eastAsia"/>
          <w:lang w:val="en-US" w:eastAsia="zh-CN"/>
        </w:rPr>
      </w:pPr>
    </w:p>
    <w:p w14:paraId="2710C804">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详细检查：</w:t>
      </w:r>
      <w:r>
        <w:rPr>
          <w:rFonts w:hint="eastAsia" w:ascii="宋体" w:hAnsi="宋体" w:eastAsia="宋体" w:cs="宋体"/>
          <w:color w:val="auto"/>
          <w:kern w:val="0"/>
          <w:sz w:val="24"/>
          <w:szCs w:val="24"/>
          <w:shd w:val="clear" w:color="auto" w:fill="FFFFFF"/>
          <w:lang w:bidi="ar"/>
        </w:rPr>
        <w:t>指当有明显证据相信船舶条件、设备和船员存在实质上不符合证书项目时所进行的检查。</w:t>
      </w:r>
    </w:p>
    <w:p w14:paraId="77E93F6B">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油污干预权：</w:t>
      </w:r>
      <w:r>
        <w:rPr>
          <w:rFonts w:hint="eastAsia" w:ascii="宋体" w:hAnsi="宋体" w:eastAsia="宋体" w:cs="宋体"/>
          <w:color w:val="auto"/>
          <w:kern w:val="0"/>
          <w:sz w:val="24"/>
          <w:szCs w:val="24"/>
          <w:shd w:val="clear" w:color="auto" w:fill="FFFFFF"/>
          <w:lang w:bidi="ar"/>
        </w:rPr>
        <w:t>油污干预权是指沿海各国在公海上发生的油污事件，如有根据预计会造成严重影响，有权采取必要的措施，以防止或消除对本国海域的有关利益产生严重和紧急的油污或威胁的权利。</w:t>
      </w:r>
    </w:p>
    <w:p w14:paraId="589536C6">
      <w:pPr>
        <w:widowControl/>
        <w:jc w:val="left"/>
        <w:rPr>
          <w:rFonts w:hint="eastAsia" w:ascii="宋体" w:hAnsi="宋体" w:eastAsia="宋体" w:cs="宋体"/>
          <w:color w:val="auto"/>
          <w:sz w:val="24"/>
          <w:szCs w:val="24"/>
        </w:rPr>
      </w:pPr>
      <w:r>
        <w:rPr>
          <w:rFonts w:hint="eastAsia" w:ascii="宋体" w:hAnsi="宋体" w:eastAsia="宋体" w:cs="宋体"/>
          <w:color w:val="auto"/>
          <w:kern w:val="0"/>
          <w:sz w:val="24"/>
          <w:szCs w:val="24"/>
          <w:shd w:val="clear" w:color="auto" w:fill="FFFFFF"/>
          <w:lang w:bidi="ar"/>
        </w:rPr>
        <w:t>专属经济区：领海以外并邻接领海的一个区域，从领海基线量起不超过200海里。</w:t>
      </w:r>
    </w:p>
    <w:p w14:paraId="727C2E2D">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港口国监督/控制（PSC）：</w:t>
      </w:r>
      <w:r>
        <w:rPr>
          <w:rFonts w:hint="eastAsia" w:ascii="宋体" w:hAnsi="宋体" w:eastAsia="宋体" w:cs="宋体"/>
          <w:color w:val="auto"/>
          <w:kern w:val="0"/>
          <w:sz w:val="24"/>
          <w:szCs w:val="24"/>
          <w:shd w:val="clear" w:color="auto" w:fill="FFFFFF"/>
          <w:lang w:bidi="ar"/>
        </w:rPr>
        <w:t>是港口所属的国家机关对停靠在其港口的外国籍船舶的安全检查。</w:t>
      </w:r>
    </w:p>
    <w:p w14:paraId="31A669D1">
      <w:pPr>
        <w:pStyle w:val="2"/>
        <w:widowControl/>
        <w:spacing w:beforeAutospacing="0" w:afterAutospacing="0"/>
        <w:rPr>
          <w:rFonts w:hint="eastAsia" w:ascii="宋体" w:hAnsi="宋体" w:eastAsia="宋体" w:cs="宋体"/>
          <w:color w:val="auto"/>
          <w:sz w:val="24"/>
          <w:szCs w:val="24"/>
        </w:rPr>
      </w:pPr>
      <w:r>
        <w:rPr>
          <w:rStyle w:val="5"/>
          <w:rFonts w:hint="eastAsia" w:ascii="宋体" w:hAnsi="宋体" w:eastAsia="宋体" w:cs="宋体"/>
          <w:color w:val="auto"/>
          <w:sz w:val="24"/>
          <w:szCs w:val="24"/>
          <w:lang w:bidi="ar"/>
        </w:rPr>
        <w:t>船舶应急：</w:t>
      </w:r>
      <w:r>
        <w:rPr>
          <w:rFonts w:hint="eastAsia" w:ascii="宋体" w:hAnsi="宋体" w:eastAsia="宋体" w:cs="宋体"/>
          <w:color w:val="auto"/>
          <w:sz w:val="24"/>
          <w:szCs w:val="24"/>
        </w:rPr>
        <w:t>船上应对紧急情况，船舶发生各种意外事故等紧急情况后，为控制和消除紧急情况所带来的危害而采取的处置方法和抢救措施。</w:t>
      </w:r>
    </w:p>
    <w:p w14:paraId="7D3BA796">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特殊操作：</w:t>
      </w:r>
      <w:r>
        <w:rPr>
          <w:rFonts w:hint="eastAsia" w:ascii="宋体" w:hAnsi="宋体" w:eastAsia="宋体" w:cs="宋体"/>
          <w:color w:val="auto"/>
          <w:kern w:val="0"/>
          <w:sz w:val="24"/>
          <w:szCs w:val="24"/>
          <w:lang w:bidi="ar"/>
        </w:rPr>
        <w:t>指操作错误仅在危险或者事故已发生时才会明显看出的操作。</w:t>
      </w:r>
    </w:p>
    <w:p w14:paraId="2C7CFD90">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公海：</w:t>
      </w:r>
      <w:r>
        <w:rPr>
          <w:rFonts w:hint="eastAsia" w:ascii="宋体" w:hAnsi="宋体" w:eastAsia="宋体" w:cs="宋体"/>
          <w:color w:val="auto"/>
          <w:kern w:val="0"/>
          <w:sz w:val="24"/>
          <w:szCs w:val="24"/>
          <w:shd w:val="clear" w:color="auto" w:fill="FFFFFF"/>
          <w:lang w:bidi="ar"/>
        </w:rPr>
        <w:t>根据《联合国海洋法公约》，公海是指不包括在国家专属经济区、领海或内水或群岛国群岛水域以内的全部海域。</w:t>
      </w:r>
    </w:p>
    <w:p w14:paraId="5358D98D">
      <w:pPr>
        <w:widowControl/>
        <w:jc w:val="left"/>
        <w:rPr>
          <w:rFonts w:hint="eastAsia" w:ascii="宋体" w:hAnsi="宋体" w:eastAsia="宋体" w:cs="宋体"/>
          <w:color w:val="auto"/>
          <w:kern w:val="0"/>
          <w:sz w:val="24"/>
          <w:szCs w:val="24"/>
          <w:shd w:val="clear" w:color="auto" w:fill="FFFFFF"/>
          <w:lang w:bidi="ar"/>
        </w:rPr>
      </w:pPr>
      <w:r>
        <w:rPr>
          <w:rFonts w:hint="eastAsia" w:ascii="宋体" w:hAnsi="宋体" w:eastAsia="宋体" w:cs="宋体"/>
          <w:color w:val="auto"/>
          <w:kern w:val="0"/>
          <w:sz w:val="24"/>
          <w:szCs w:val="24"/>
          <w:shd w:val="clear" w:color="auto" w:fill="FFFFFF"/>
          <w:lang w:bidi="ar"/>
        </w:rPr>
        <w:t>紧追权：沿海国主管当局有充分理由认为外国船舶违反该国法律和规章时，可对该外国船舶进行紧追。</w:t>
      </w:r>
    </w:p>
    <w:p w14:paraId="76408960">
      <w:pPr>
        <w:widowControl/>
        <w:jc w:val="left"/>
        <w:rPr>
          <w:rFonts w:hint="eastAsia" w:ascii="宋体" w:hAnsi="宋体" w:eastAsia="宋体" w:cs="宋体"/>
          <w:color w:val="auto"/>
          <w:sz w:val="24"/>
          <w:szCs w:val="24"/>
        </w:rPr>
      </w:pPr>
      <w:r>
        <w:rPr>
          <w:rFonts w:hint="eastAsia" w:ascii="宋体" w:hAnsi="宋体" w:eastAsia="宋体" w:cs="宋体"/>
          <w:color w:val="auto"/>
          <w:kern w:val="0"/>
          <w:sz w:val="24"/>
          <w:szCs w:val="24"/>
          <w:shd w:val="clear" w:color="auto" w:fill="FFFFFF"/>
          <w:lang w:bidi="ar"/>
        </w:rPr>
        <w:t>国际航行海峡：两端连接公海或专属经济区并可供海船通过的海峡，包括用于国际航行的非领海海峡，用于国际航行的领海海峡，专门用于国际航行的海峡。</w:t>
      </w:r>
    </w:p>
    <w:p w14:paraId="5BEB7A16">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毗连区：</w:t>
      </w:r>
      <w:r>
        <w:rPr>
          <w:rFonts w:hint="eastAsia" w:ascii="宋体" w:hAnsi="宋体" w:eastAsia="宋体" w:cs="宋体"/>
          <w:color w:val="auto"/>
          <w:kern w:val="0"/>
          <w:sz w:val="24"/>
          <w:szCs w:val="24"/>
          <w:lang w:bidi="ar"/>
        </w:rPr>
        <w:t>指领海以外且毗连领海的一个区域，从领海基线量起不得超过</w:t>
      </w:r>
      <w:r>
        <w:rPr>
          <w:rFonts w:hint="eastAsia" w:ascii="宋体" w:hAnsi="宋体" w:eastAsia="宋体" w:cs="宋体"/>
          <w:color w:val="auto"/>
          <w:kern w:val="0"/>
          <w:sz w:val="24"/>
          <w:szCs w:val="24"/>
          <w:shd w:val="clear" w:color="auto" w:fill="FFFFFF"/>
          <w:lang w:bidi="ar"/>
        </w:rPr>
        <w:t>24</w:t>
      </w:r>
      <w:r>
        <w:rPr>
          <w:rFonts w:hint="eastAsia" w:ascii="宋体" w:hAnsi="宋体" w:eastAsia="宋体" w:cs="宋体"/>
          <w:color w:val="auto"/>
          <w:kern w:val="0"/>
          <w:sz w:val="24"/>
          <w:szCs w:val="24"/>
          <w:lang w:bidi="ar"/>
        </w:rPr>
        <w:t>海里。</w:t>
      </w:r>
    </w:p>
    <w:p w14:paraId="329D0C64">
      <w:pPr>
        <w:pStyle w:val="2"/>
        <w:widowControl/>
        <w:spacing w:beforeAutospacing="0" w:afterAutospacing="0"/>
        <w:rPr>
          <w:rFonts w:hint="eastAsia" w:ascii="宋体" w:hAnsi="宋体" w:eastAsia="宋体" w:cs="宋体"/>
          <w:color w:val="auto"/>
          <w:sz w:val="24"/>
          <w:szCs w:val="24"/>
        </w:rPr>
      </w:pPr>
      <w:r>
        <w:rPr>
          <w:rStyle w:val="5"/>
          <w:rFonts w:hint="eastAsia" w:ascii="宋体" w:hAnsi="宋体" w:eastAsia="宋体" w:cs="宋体"/>
          <w:color w:val="auto"/>
          <w:sz w:val="24"/>
          <w:szCs w:val="24"/>
          <w:lang w:bidi="ar"/>
        </w:rPr>
        <w:t>关键/临界操作：</w:t>
      </w:r>
      <w:r>
        <w:rPr>
          <w:rFonts w:hint="eastAsia" w:ascii="宋体" w:hAnsi="宋体" w:eastAsia="宋体" w:cs="宋体"/>
          <w:color w:val="auto"/>
          <w:sz w:val="24"/>
          <w:szCs w:val="24"/>
        </w:rPr>
        <w:t>指错误会立即导致危及人员、环境或船舶的事故或情况的操作。</w:t>
      </w:r>
    </w:p>
    <w:p w14:paraId="52DE2657">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操作性污染：</w:t>
      </w:r>
      <w:r>
        <w:rPr>
          <w:rFonts w:hint="eastAsia" w:ascii="宋体" w:hAnsi="宋体" w:eastAsia="宋体" w:cs="宋体"/>
          <w:color w:val="auto"/>
          <w:kern w:val="0"/>
          <w:sz w:val="24"/>
          <w:szCs w:val="24"/>
          <w:shd w:val="clear" w:color="auto" w:fill="FFFFFF"/>
          <w:lang w:bidi="ar"/>
        </w:rPr>
        <w:t>指船舶故意、随意排放油类和其他有害物质</w:t>
      </w:r>
    </w:p>
    <w:p w14:paraId="235CBEE1">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公证检验</w:t>
      </w:r>
      <w:r>
        <w:rPr>
          <w:rFonts w:hint="eastAsia" w:ascii="宋体" w:hAnsi="宋体" w:eastAsia="宋体" w:cs="宋体"/>
          <w:color w:val="auto"/>
          <w:kern w:val="0"/>
          <w:sz w:val="24"/>
          <w:szCs w:val="24"/>
          <w:lang w:bidi="ar"/>
        </w:rPr>
        <w:t>：</w:t>
      </w:r>
      <w:r>
        <w:rPr>
          <w:rFonts w:hint="eastAsia" w:ascii="宋体" w:hAnsi="宋体" w:eastAsia="宋体" w:cs="宋体"/>
          <w:color w:val="auto"/>
          <w:kern w:val="0"/>
          <w:sz w:val="24"/>
          <w:szCs w:val="24"/>
          <w:shd w:val="clear" w:color="auto" w:fill="FFFFFF"/>
          <w:lang w:bidi="ar"/>
        </w:rPr>
        <w:t>船舶所有人、经营人、租船人或保险人等为证明船舶实际存在的状况或产生事故的原因，聘请验船师进行的检验，应有关方面的要求提供的技术鉴定。</w:t>
      </w:r>
    </w:p>
    <w:p w14:paraId="1B21AFDE">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事故性污染：</w:t>
      </w:r>
      <w:r>
        <w:rPr>
          <w:rFonts w:hint="eastAsia" w:ascii="宋体" w:hAnsi="宋体" w:eastAsia="宋体" w:cs="宋体"/>
          <w:color w:val="auto"/>
          <w:kern w:val="0"/>
          <w:sz w:val="24"/>
          <w:szCs w:val="24"/>
          <w:shd w:val="clear" w:color="auto" w:fill="FFFFFF"/>
          <w:lang w:bidi="ar"/>
        </w:rPr>
        <w:t>由于事故引起的船舶意外排放污染物。</w:t>
      </w:r>
    </w:p>
    <w:p w14:paraId="61F1A9AD">
      <w:pPr>
        <w:widowControl/>
        <w:jc w:val="left"/>
        <w:rPr>
          <w:rFonts w:hint="eastAsia" w:ascii="宋体" w:hAnsi="宋体" w:eastAsia="宋体" w:cs="宋体"/>
          <w:color w:val="auto"/>
          <w:sz w:val="24"/>
          <w:szCs w:val="24"/>
        </w:rPr>
      </w:pPr>
      <w:r>
        <w:rPr>
          <w:rFonts w:hint="eastAsia" w:ascii="宋体" w:hAnsi="宋体" w:eastAsia="宋体" w:cs="宋体"/>
          <w:color w:val="auto"/>
          <w:kern w:val="0"/>
          <w:sz w:val="24"/>
          <w:szCs w:val="24"/>
          <w:shd w:val="clear" w:color="auto" w:fill="FFFFFF"/>
          <w:lang w:bidi="ar"/>
        </w:rPr>
        <w:t>年度检验：是为了在证书有效期内保持证书有效性要求的每年一次的强制检验，对特定证书有关的项目进行总的检查，以确保其处于良好状态，年度检验应在签发日的每周年前后3个月内进行。</w:t>
      </w:r>
    </w:p>
    <w:p w14:paraId="0A193598">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STCW</w:t>
      </w:r>
      <w:r>
        <w:rPr>
          <w:rFonts w:hint="eastAsia" w:ascii="宋体" w:hAnsi="宋体" w:eastAsia="宋体" w:cs="宋体"/>
          <w:color w:val="auto"/>
          <w:kern w:val="0"/>
          <w:sz w:val="24"/>
          <w:szCs w:val="24"/>
          <w:shd w:val="clear" w:color="auto" w:fill="FFFFFF"/>
          <w:lang w:bidi="ar"/>
        </w:rPr>
        <w:t>:是控制海船船员培训、发证和值班标准方面的国际公约，对海员的技术标准要求法规化、全球化，对国际海员的管理、海员的知识、技能要求提供了统一的准则，提升了全球的海员标准。</w:t>
      </w:r>
    </w:p>
    <w:p w14:paraId="41EC4F0E">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专属经济区：</w:t>
      </w:r>
      <w:r>
        <w:rPr>
          <w:rFonts w:hint="eastAsia" w:ascii="宋体" w:hAnsi="宋体" w:eastAsia="宋体" w:cs="宋体"/>
          <w:color w:val="auto"/>
          <w:kern w:val="0"/>
          <w:sz w:val="24"/>
          <w:szCs w:val="24"/>
          <w:lang w:bidi="ar"/>
        </w:rPr>
        <w:t>指领海以外并邻接连领海的一带海域，从领海基线量起不得超过</w:t>
      </w:r>
      <w:r>
        <w:rPr>
          <w:rFonts w:hint="eastAsia" w:ascii="宋体" w:hAnsi="宋体" w:eastAsia="宋体" w:cs="宋体"/>
          <w:color w:val="auto"/>
          <w:kern w:val="0"/>
          <w:sz w:val="24"/>
          <w:szCs w:val="24"/>
          <w:shd w:val="clear" w:color="auto" w:fill="FFFFFF"/>
          <w:lang w:bidi="ar"/>
        </w:rPr>
        <w:t>200</w:t>
      </w:r>
      <w:r>
        <w:rPr>
          <w:rFonts w:hint="eastAsia" w:ascii="宋体" w:hAnsi="宋体" w:eastAsia="宋体" w:cs="宋体"/>
          <w:color w:val="auto"/>
          <w:kern w:val="0"/>
          <w:sz w:val="24"/>
          <w:szCs w:val="24"/>
          <w:lang w:bidi="ar"/>
        </w:rPr>
        <w:t>海里。</w:t>
      </w:r>
    </w:p>
    <w:p w14:paraId="6B449CF0">
      <w:pPr>
        <w:widowControl/>
        <w:jc w:val="left"/>
        <w:rPr>
          <w:rFonts w:hint="eastAsia" w:ascii="宋体" w:hAnsi="宋体" w:eastAsia="宋体" w:cs="宋体"/>
          <w:color w:val="auto"/>
          <w:sz w:val="24"/>
          <w:szCs w:val="24"/>
        </w:rPr>
      </w:pPr>
      <w:r>
        <w:rPr>
          <w:rFonts w:hint="eastAsia" w:ascii="宋体" w:hAnsi="宋体" w:eastAsia="宋体" w:cs="宋体"/>
          <w:color w:val="auto"/>
          <w:kern w:val="0"/>
          <w:sz w:val="24"/>
          <w:szCs w:val="24"/>
          <w:shd w:val="clear" w:color="auto" w:fill="FFFFFF"/>
          <w:lang w:bidi="ar"/>
        </w:rPr>
        <w:t>船舶检验：船舶检验机构或验船师对船舶及其设备的技术状况进行的检验、审核、测试和鉴定。</w:t>
      </w:r>
    </w:p>
    <w:p w14:paraId="5B2FC273">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船级检验：</w:t>
      </w:r>
      <w:r>
        <w:rPr>
          <w:rFonts w:hint="eastAsia" w:ascii="宋体" w:hAnsi="宋体" w:eastAsia="宋体" w:cs="宋体"/>
          <w:color w:val="auto"/>
          <w:kern w:val="0"/>
          <w:sz w:val="24"/>
          <w:szCs w:val="24"/>
          <w:shd w:val="clear" w:color="auto" w:fill="FFFFFF"/>
          <w:lang w:bidi="ar"/>
        </w:rPr>
        <w:t>由船级社进行的对申请入级或维持船级的船舶状况进行检验，检验的依据是船级社的规范</w:t>
      </w:r>
    </w:p>
    <w:p w14:paraId="5609848F">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船舶安全监督：</w:t>
      </w:r>
      <w:r>
        <w:rPr>
          <w:rFonts w:hint="eastAsia" w:ascii="宋体" w:hAnsi="宋体" w:eastAsia="宋体" w:cs="宋体"/>
          <w:color w:val="auto"/>
          <w:kern w:val="0"/>
          <w:sz w:val="24"/>
          <w:szCs w:val="24"/>
          <w:shd w:val="clear" w:color="auto" w:fill="FFFFFF"/>
          <w:lang w:bidi="ar"/>
        </w:rPr>
        <w:t>是指海事管理机构依法对船舶及其从事的相关活动是否符合法律、法规、规章以及有关国际公约和港口国监督区域性合作组织的规定而实施的安全监督管理活动。船舶安全监督分为船舶现场监督和船舶安全检查。</w:t>
      </w:r>
    </w:p>
    <w:p w14:paraId="37C64225">
      <w:pPr>
        <w:widowControl/>
        <w:jc w:val="left"/>
        <w:rPr>
          <w:rFonts w:hint="eastAsia" w:ascii="宋体" w:hAnsi="宋体" w:eastAsia="宋体" w:cs="宋体"/>
          <w:color w:val="auto"/>
          <w:sz w:val="24"/>
          <w:szCs w:val="24"/>
        </w:rPr>
      </w:pPr>
      <w:r>
        <w:rPr>
          <w:rStyle w:val="5"/>
          <w:rFonts w:hint="eastAsia" w:ascii="宋体" w:hAnsi="宋体" w:eastAsia="宋体" w:cs="宋体"/>
          <w:color w:val="auto"/>
          <w:kern w:val="0"/>
          <w:sz w:val="24"/>
          <w:szCs w:val="24"/>
          <w:lang w:bidi="ar"/>
        </w:rPr>
        <w:t>SOLAS</w:t>
      </w:r>
      <w:r>
        <w:rPr>
          <w:rFonts w:hint="eastAsia" w:ascii="宋体" w:hAnsi="宋体" w:eastAsia="宋体" w:cs="宋体"/>
          <w:color w:val="auto"/>
          <w:kern w:val="0"/>
          <w:sz w:val="24"/>
          <w:szCs w:val="24"/>
          <w:lang w:bidi="ar"/>
        </w:rPr>
        <w:t>:</w:t>
      </w:r>
      <w:r>
        <w:rPr>
          <w:rFonts w:hint="eastAsia" w:ascii="宋体" w:hAnsi="宋体" w:eastAsia="宋体" w:cs="宋体"/>
          <w:color w:val="auto"/>
          <w:kern w:val="0"/>
          <w:sz w:val="24"/>
          <w:szCs w:val="24"/>
          <w:shd w:val="clear" w:color="auto" w:fill="FFFFFF"/>
          <w:lang w:bidi="ar"/>
        </w:rPr>
        <w:t>国际海上人命安全公约，是一个旨在对船舶及设备、船员操作、公司管理和船旗国管理等实施有效控制从而保障船舶、海上人命安全的国际公约。</w:t>
      </w:r>
    </w:p>
    <w:p w14:paraId="09D167E8">
      <w:pPr>
        <w:widowControl/>
        <w:jc w:val="left"/>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w:t>
      </w:r>
      <w:r>
        <w:rPr>
          <w:rStyle w:val="5"/>
          <w:rFonts w:hint="eastAsia" w:ascii="宋体" w:hAnsi="宋体" w:eastAsia="宋体" w:cs="宋体"/>
          <w:color w:val="auto"/>
          <w:kern w:val="0"/>
          <w:sz w:val="24"/>
          <w:szCs w:val="24"/>
          <w:lang w:bidi="ar"/>
        </w:rPr>
        <w:t>法定检验:</w:t>
      </w:r>
      <w:r>
        <w:rPr>
          <w:rStyle w:val="5"/>
          <w:rFonts w:hint="eastAsia" w:ascii="宋体" w:hAnsi="宋体" w:eastAsia="宋体" w:cs="宋体"/>
          <w:color w:val="auto"/>
          <w:kern w:val="0"/>
          <w:sz w:val="24"/>
          <w:szCs w:val="24"/>
          <w:shd w:val="clear" w:color="auto" w:fill="FFFFFF"/>
          <w:lang w:bidi="ar"/>
        </w:rPr>
        <w:t>法定检验是指船舶检验机构按照法律、法规、规章和船舶法定检验技术规范，对船舶、水上设施、船用产品和船运货物集装箱的安全及环保技术状况实施的强制性检验</w:t>
      </w:r>
    </w:p>
    <w:p w14:paraId="54156373">
      <w:pPr>
        <w:widowControl/>
        <w:jc w:val="left"/>
        <w:rPr>
          <w:rFonts w:hint="eastAsia" w:asciiTheme="minorEastAsia" w:hAnsiTheme="minorEastAsia" w:eastAsiaTheme="minorEastAsia" w:cstheme="minorEastAsia"/>
          <w:b/>
          <w:bCs/>
          <w:color w:val="auto"/>
          <w:sz w:val="21"/>
          <w:szCs w:val="21"/>
          <w:highlight w:val="none"/>
          <w:shd w:val="clear" w:color="auto" w:fill="auto"/>
        </w:rPr>
      </w:pPr>
    </w:p>
    <w:p w14:paraId="31E42009">
      <w:pPr>
        <w:widowControl/>
        <w:jc w:val="left"/>
        <w:rPr>
          <w:rFonts w:hint="eastAsia" w:asciiTheme="minorEastAsia" w:hAnsiTheme="minorEastAsia" w:eastAsiaTheme="minorEastAsia" w:cstheme="minorEastAsia"/>
          <w:b/>
          <w:bCs/>
          <w:color w:val="auto"/>
          <w:sz w:val="21"/>
          <w:szCs w:val="21"/>
          <w:highlight w:val="none"/>
          <w:shd w:val="clear" w:color="auto" w:fill="auto"/>
        </w:rPr>
      </w:pPr>
      <w:r>
        <w:rPr>
          <w:rFonts w:hint="eastAsia" w:asciiTheme="minorEastAsia" w:hAnsiTheme="minorEastAsia" w:eastAsiaTheme="minorEastAsia" w:cstheme="minorEastAsia"/>
          <w:b/>
          <w:bCs/>
          <w:color w:val="auto"/>
          <w:sz w:val="21"/>
          <w:szCs w:val="21"/>
          <w:highlight w:val="none"/>
          <w:shd w:val="clear" w:color="auto" w:fill="auto"/>
        </w:rPr>
        <w:t>简述《SOLAS》公约、《STCW》公约、《MLC》公约以及《MARPOL》公约的功用及构架</w:t>
      </w:r>
    </w:p>
    <w:p w14:paraId="581984ED">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1）《SOLAS》公约功用是一部旨在对船舶及设备、船员操作、公司管理和船旗国管理等实施有效控制，从而保障海上人命安全的国际公约。构架：公约正文条款，1988年议定书、公约附则、公约附件、副属于公约的单项规则</w:t>
      </w:r>
    </w:p>
    <w:p w14:paraId="230124D8">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（2）《STCW》公约是用于控制海船船员培训、发证和值班的标准的方面的国际公约。构架：正文条款，附则、规则，规则分A、B部分</w:t>
      </w:r>
    </w:p>
    <w:p w14:paraId="0371162B">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（3）《MLC》公约主要目的是保障船员的生活工作环境，保护船员的合法权益，争取让海员成为“体面工作”,是一部船员的权利法案。构架：正文条款、规则、技术守则</w:t>
      </w:r>
    </w:p>
    <w:p w14:paraId="0D41DD1D">
      <w:pPr>
        <w:pStyle w:val="2"/>
        <w:widowControl/>
        <w:spacing w:beforeAutospacing="0" w:afterAutospacing="0"/>
        <w:rPr>
          <w:rFonts w:hint="eastAsia" w:asciiTheme="minorEastAsia" w:hAnsiTheme="minorEastAsia" w:eastAsiaTheme="minorEastAsia" w:cstheme="minorEastAsia"/>
          <w:b w:val="0"/>
          <w:bCs w:val="0"/>
          <w:color w:val="auto"/>
          <w:sz w:val="21"/>
          <w:szCs w:val="21"/>
          <w:highlight w:val="none"/>
          <w:shd w:val="clear" w:color="auto" w:fill="auto"/>
        </w:rPr>
      </w:pPr>
      <w:r>
        <w:rPr>
          <w:rFonts w:hint="eastAsia" w:asciiTheme="minorEastAsia" w:hAnsiTheme="minorEastAsia" w:eastAsiaTheme="minorEastAsia" w:cstheme="minorEastAsia"/>
          <w:b w:val="0"/>
          <w:bCs w:val="0"/>
          <w:color w:val="auto"/>
          <w:sz w:val="21"/>
          <w:szCs w:val="21"/>
          <w:highlight w:val="none"/>
          <w:shd w:val="clear" w:color="auto" w:fill="auto"/>
        </w:rPr>
        <w:t>（4）《MARROL》公约旨在将向海洋倾倒污染物、排放油类以及向大气中排放有害气体等污染物的水平的降至最低水平，从而保护海洋环境。构架：正文条款、两个议定书、6个技术性附则</w:t>
      </w:r>
    </w:p>
    <w:p w14:paraId="07047F63">
      <w:pPr>
        <w:pStyle w:val="2"/>
        <w:widowControl/>
        <w:spacing w:beforeAutospacing="0" w:afterAutospacing="0" w:line="360" w:lineRule="atLeast"/>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C5C6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10807</Words>
  <Characters>11189</Characters>
  <Lines>25</Lines>
  <Paragraphs>7</Paragraphs>
  <TotalTime>1</TotalTime>
  <ScaleCrop>false</ScaleCrop>
  <LinksUpToDate>false</LinksUpToDate>
  <CharactersWithSpaces>11455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2022-12-10T09:43:00Z</dcterms:created>
  <dc:creator>iPhone X</dc:creator>
  <cp:lastModifiedBy>caoha</cp:lastModifiedBy>
  <dcterms:modified xsi:type="dcterms:W3CDTF">2024-12-28T05:41:00Z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5C268680D3E847B9B669702573DA364B_13</vt:lpwstr>
  </property>
</Properties>
</file>