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60C2D">
      <w:pPr>
        <w:pStyle w:val="2"/>
        <w:rPr>
          <w:rFonts w:ascii="宋体" w:hAnsi="宋体" w:eastAsia="宋体"/>
          <w:sz w:val="52"/>
          <w:szCs w:val="52"/>
        </w:rPr>
      </w:pPr>
      <w:bookmarkStart w:id="0" w:name="_GoBack"/>
      <w:bookmarkEnd w:id="0"/>
      <w:r>
        <w:rPr>
          <w:rFonts w:hint="eastAsia" w:ascii="宋体" w:hAnsi="宋体" w:eastAsia="宋体"/>
          <w:sz w:val="52"/>
          <w:szCs w:val="52"/>
        </w:rPr>
        <w:t>实验报告</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5"/>
        <w:gridCol w:w="7957"/>
      </w:tblGrid>
      <w:tr w14:paraId="5FD35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5D7325D">
            <w:pPr>
              <w:spacing w:before="120" w:after="120" w:line="320" w:lineRule="exact"/>
              <w:rPr>
                <w:rFonts w:ascii="宋体" w:hAnsi="宋体" w:eastAsia="宋体"/>
              </w:rPr>
            </w:pPr>
            <w:r>
              <w:rPr>
                <w:rFonts w:hint="eastAsia" w:ascii="宋体" w:hAnsi="宋体" w:eastAsia="宋体"/>
                <w:lang w:val="en-US" w:eastAsia="zh-CN"/>
              </w:rPr>
              <w:t>一</w:t>
            </w:r>
            <w:r>
              <w:rPr>
                <w:rFonts w:hint="eastAsia" w:ascii="宋体" w:hAnsi="宋体" w:eastAsia="宋体"/>
              </w:rPr>
              <w:t>、实验内容</w:t>
            </w:r>
          </w:p>
          <w:p w14:paraId="605C8FA0">
            <w:pPr>
              <w:spacing w:before="120" w:after="120" w:line="320" w:lineRule="exact"/>
              <w:ind w:firstLine="420" w:firstLineChars="200"/>
              <w:rPr>
                <w:rFonts w:ascii="宋体" w:hAnsi="宋体" w:eastAsia="宋体"/>
              </w:rPr>
            </w:pPr>
            <w:r>
              <w:rPr>
                <w:rFonts w:hint="eastAsia" w:ascii="宋体" w:hAnsi="宋体" w:eastAsia="宋体"/>
              </w:rPr>
              <w:t>一</w:t>
            </w:r>
            <w:r>
              <w:rPr>
                <w:rFonts w:ascii="宋体" w:hAnsi="宋体" w:eastAsia="宋体"/>
              </w:rPr>
              <w:t>个软件团队开发绘图系统，设计了圆对象(Cir</w:t>
            </w:r>
            <w:r>
              <w:rPr>
                <w:rFonts w:hint="eastAsia" w:ascii="宋体" w:hAnsi="宋体" w:eastAsia="宋体"/>
              </w:rPr>
              <w:t>cl</w:t>
            </w:r>
            <w:r>
              <w:rPr>
                <w:rFonts w:ascii="宋体" w:hAnsi="宋体" w:eastAsia="宋体"/>
              </w:rPr>
              <w:t>e)、矩形对象</w:t>
            </w:r>
            <w:r>
              <w:rPr>
                <w:rFonts w:hint="eastAsia" w:ascii="宋体" w:hAnsi="宋体" w:eastAsia="宋体"/>
              </w:rPr>
              <w:t>（</w:t>
            </w:r>
            <w:r>
              <w:rPr>
                <w:rFonts w:ascii="宋体" w:hAnsi="宋体" w:eastAsia="宋体"/>
              </w:rPr>
              <w:t>Re</w:t>
            </w:r>
            <w:r>
              <w:rPr>
                <w:rFonts w:hint="eastAsia" w:ascii="宋体" w:hAnsi="宋体" w:eastAsia="宋体"/>
                <w:lang w:val="en-US" w:eastAsia="zh-CN"/>
              </w:rPr>
              <w:t>c</w:t>
            </w:r>
            <w:r>
              <w:rPr>
                <w:rFonts w:ascii="宋体" w:hAnsi="宋体" w:eastAsia="宋体"/>
              </w:rPr>
              <w:t>tangle),线对象(Line)都支持</w:t>
            </w:r>
            <w:r>
              <w:rPr>
                <w:rFonts w:hint="eastAsia" w:ascii="宋体" w:hAnsi="宋体" w:eastAsia="宋体"/>
              </w:rPr>
              <w:t>（</w:t>
            </w:r>
            <w:r>
              <w:rPr>
                <w:rFonts w:ascii="宋体" w:hAnsi="宋体" w:eastAsia="宋体"/>
              </w:rPr>
              <w:t>Draw)函数，即可以通过</w:t>
            </w:r>
            <w:r>
              <w:rPr>
                <w:rFonts w:hint="eastAsia" w:ascii="宋体" w:hAnsi="宋体" w:eastAsia="宋体"/>
              </w:rPr>
              <w:t>（</w:t>
            </w:r>
            <w:r>
              <w:rPr>
                <w:rFonts w:ascii="宋体" w:hAnsi="宋体" w:eastAsia="宋体"/>
              </w:rPr>
              <w:t>Draw)函数绘制图形。为了加快项目进度，将角度对象(Angle)绘制功能交给了合作团队实现。但合作团队将角度对象绘制函数定为了</w:t>
            </w:r>
            <w:r>
              <w:rPr>
                <w:rFonts w:hint="eastAsia" w:ascii="宋体" w:hAnsi="宋体" w:eastAsia="宋体"/>
              </w:rPr>
              <w:t>（</w:t>
            </w:r>
            <w:r>
              <w:rPr>
                <w:rFonts w:ascii="宋体" w:hAnsi="宋体" w:eastAsia="宋体"/>
              </w:rPr>
              <w:t>DrawAngle)。绘图系统提供给用户后，用户不满意，希望能统</w:t>
            </w:r>
            <w:r>
              <w:rPr>
                <w:rFonts w:hint="eastAsia" w:ascii="宋体" w:hAnsi="宋体" w:eastAsia="宋体"/>
                <w:lang w:val="en-US" w:eastAsia="zh-CN"/>
              </w:rPr>
              <w:t>一</w:t>
            </w:r>
            <w:r>
              <w:rPr>
                <w:rFonts w:ascii="宋体" w:hAnsi="宋体" w:eastAsia="宋体"/>
              </w:rPr>
              <w:t>调用，不用记太多命令。现在使用适配器模式来实现接口统一，请分别设计对应的类适配器和对象适配器模式，画出各自类图并给出实验程序。</w:t>
            </w:r>
          </w:p>
        </w:tc>
      </w:tr>
      <w:tr w14:paraId="2AD35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7BA7E096">
            <w:pPr>
              <w:spacing w:before="120" w:after="120" w:line="320" w:lineRule="exact"/>
              <w:rPr>
                <w:rFonts w:ascii="宋体" w:hAnsi="宋体" w:eastAsia="宋体"/>
              </w:rPr>
            </w:pPr>
            <w:r>
              <w:rPr>
                <w:rFonts w:hint="eastAsia" w:ascii="宋体" w:hAnsi="宋体" w:eastAsia="宋体"/>
                <w:lang w:val="en-US" w:eastAsia="zh-CN"/>
              </w:rPr>
              <w:t>二</w:t>
            </w:r>
            <w:r>
              <w:rPr>
                <w:rFonts w:hint="eastAsia" w:ascii="宋体" w:hAnsi="宋体" w:eastAsia="宋体"/>
              </w:rPr>
              <w:t>、实验过程记录</w:t>
            </w:r>
          </w:p>
        </w:tc>
      </w:tr>
      <w:tr w14:paraId="73721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58DFF974">
            <w:pPr>
              <w:spacing w:before="120" w:after="120" w:line="320" w:lineRule="exact"/>
              <w:jc w:val="center"/>
              <w:rPr>
                <w:rFonts w:ascii="宋体" w:hAnsi="宋体" w:eastAsia="宋体"/>
              </w:rPr>
            </w:pPr>
            <w:r>
              <w:rPr>
                <w:rFonts w:hint="eastAsia" w:ascii="宋体" w:hAnsi="宋体" w:eastAsia="宋体"/>
              </w:rPr>
              <w:t>类图</w:t>
            </w:r>
          </w:p>
        </w:tc>
        <w:tc>
          <w:tcPr>
            <w:tcW w:w="7957" w:type="dxa"/>
          </w:tcPr>
          <w:p w14:paraId="686E515F">
            <w:pPr>
              <w:numPr>
                <w:ilvl w:val="0"/>
                <w:numId w:val="1"/>
              </w:numPr>
              <w:spacing w:before="120" w:after="120"/>
              <w:rPr>
                <w:rFonts w:hint="eastAsia" w:ascii="宋体" w:hAnsi="宋体" w:eastAsia="宋体"/>
                <w:lang w:val="en-US" w:eastAsia="zh-CN"/>
              </w:rPr>
            </w:pPr>
            <w:r>
              <w:rPr>
                <w:rFonts w:hint="eastAsia" w:ascii="宋体" w:hAnsi="宋体" w:eastAsia="宋体"/>
                <w:lang w:val="en-US" w:eastAsia="zh-CN"/>
              </w:rPr>
              <w:t>类适配器模式</w:t>
            </w:r>
          </w:p>
          <w:p w14:paraId="5719BA8C">
            <w:pPr>
              <w:numPr>
                <w:ilvl w:val="0"/>
                <w:numId w:val="0"/>
              </w:numPr>
              <w:spacing w:before="120" w:after="120"/>
              <w:rPr>
                <w:rFonts w:hint="default"/>
                <w:lang w:val="en-US" w:eastAsia="zh-CN"/>
              </w:rPr>
            </w:pPr>
            <w:r>
              <w:drawing>
                <wp:inline distT="0" distB="0" distL="114300" distR="114300">
                  <wp:extent cx="4911090" cy="2281555"/>
                  <wp:effectExtent l="0" t="0" r="381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911090" cy="2281555"/>
                          </a:xfrm>
                          <a:prstGeom prst="rect">
                            <a:avLst/>
                          </a:prstGeom>
                          <a:noFill/>
                          <a:ln>
                            <a:noFill/>
                          </a:ln>
                        </pic:spPr>
                      </pic:pic>
                    </a:graphicData>
                  </a:graphic>
                </wp:inline>
              </w:drawing>
            </w:r>
          </w:p>
          <w:p w14:paraId="383E5B6A">
            <w:pPr>
              <w:numPr>
                <w:ilvl w:val="0"/>
                <w:numId w:val="1"/>
              </w:numPr>
              <w:spacing w:before="120" w:after="120"/>
              <w:rPr>
                <w:rFonts w:hint="eastAsia" w:ascii="宋体" w:hAnsi="宋体" w:eastAsia="宋体"/>
                <w:lang w:val="en-US" w:eastAsia="zh-CN"/>
              </w:rPr>
            </w:pPr>
            <w:r>
              <w:rPr>
                <w:rFonts w:hint="eastAsia" w:ascii="宋体" w:hAnsi="宋体" w:eastAsia="宋体"/>
                <w:lang w:val="en-US" w:eastAsia="zh-CN"/>
              </w:rPr>
              <w:t>对象适配器模式</w:t>
            </w:r>
          </w:p>
          <w:p w14:paraId="360A6FED">
            <w:pPr>
              <w:numPr>
                <w:ilvl w:val="0"/>
                <w:numId w:val="0"/>
              </w:numPr>
              <w:spacing w:before="120" w:after="120"/>
            </w:pPr>
            <w:r>
              <w:drawing>
                <wp:inline distT="0" distB="0" distL="114300" distR="114300">
                  <wp:extent cx="4909185" cy="2433955"/>
                  <wp:effectExtent l="0" t="0" r="5715" b="444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
                          <a:stretch>
                            <a:fillRect/>
                          </a:stretch>
                        </pic:blipFill>
                        <pic:spPr>
                          <a:xfrm>
                            <a:off x="0" y="0"/>
                            <a:ext cx="4909185" cy="2433955"/>
                          </a:xfrm>
                          <a:prstGeom prst="rect">
                            <a:avLst/>
                          </a:prstGeom>
                          <a:noFill/>
                          <a:ln>
                            <a:noFill/>
                          </a:ln>
                        </pic:spPr>
                      </pic:pic>
                    </a:graphicData>
                  </a:graphic>
                </wp:inline>
              </w:drawing>
            </w:r>
          </w:p>
          <w:p w14:paraId="062E6AB7">
            <w:pPr>
              <w:numPr>
                <w:ilvl w:val="0"/>
                <w:numId w:val="0"/>
              </w:numPr>
              <w:spacing w:before="120" w:after="120"/>
              <w:rPr>
                <w:rFonts w:hint="default"/>
                <w:lang w:val="en-US" w:eastAsia="zh-CN"/>
              </w:rPr>
            </w:pPr>
          </w:p>
        </w:tc>
      </w:tr>
      <w:tr w14:paraId="44A53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0DDB85E5">
            <w:pPr>
              <w:spacing w:before="120" w:after="120" w:line="320" w:lineRule="exact"/>
              <w:jc w:val="center"/>
              <w:rPr>
                <w:rFonts w:ascii="宋体" w:hAnsi="宋体" w:eastAsia="宋体"/>
              </w:rPr>
            </w:pPr>
            <w:r>
              <w:rPr>
                <w:rFonts w:hint="eastAsia" w:ascii="宋体" w:hAnsi="宋体" w:eastAsia="宋体"/>
              </w:rPr>
              <w:t>实验过程记 录</w:t>
            </w:r>
          </w:p>
        </w:tc>
        <w:tc>
          <w:tcPr>
            <w:tcW w:w="7957" w:type="dxa"/>
          </w:tcPr>
          <w:p w14:paraId="57923123">
            <w:pPr>
              <w:numPr>
                <w:ilvl w:val="0"/>
                <w:numId w:val="0"/>
              </w:numPr>
              <w:ind w:firstLine="420" w:firstLineChars="200"/>
              <w:rPr>
                <w:rFonts w:hint="default" w:ascii="宋体" w:hAnsi="宋体" w:eastAsia="宋体"/>
                <w:lang w:val="en-US" w:eastAsia="zh-CN"/>
              </w:rPr>
            </w:pPr>
            <w:r>
              <w:rPr>
                <w:rFonts w:hint="eastAsia" w:ascii="宋体" w:hAnsi="宋体" w:eastAsia="宋体"/>
                <w:lang w:val="en-US" w:eastAsia="zh-CN"/>
              </w:rPr>
              <w:t>因为本例的适配器类和适配者类是一对一的适配关系，因此对象适配器模式和类适配器模式都可以使用。在这两种方式的设计中，我都定义了目标抽象类接口ShapePainter，它为用户类Client提供了draw()方法，而Rectangle、Line和Circle类，包括适配器类都继承自它，而它们各自有不同的实现，在Client类调用方法时，可以创建对象的实例，并都用draw()实现画图，不用记太多命令。这样就达成了用户对于</w:t>
            </w:r>
            <w:r>
              <w:rPr>
                <w:rFonts w:ascii="宋体" w:hAnsi="宋体" w:eastAsia="宋体"/>
              </w:rPr>
              <w:t>实现接口统一</w:t>
            </w:r>
            <w:r>
              <w:rPr>
                <w:rFonts w:hint="eastAsia" w:ascii="宋体" w:hAnsi="宋体" w:eastAsia="宋体"/>
                <w:lang w:eastAsia="zh-CN"/>
              </w:rPr>
              <w:t>的</w:t>
            </w:r>
            <w:r>
              <w:rPr>
                <w:rFonts w:hint="eastAsia" w:ascii="宋体" w:hAnsi="宋体" w:eastAsia="宋体"/>
                <w:lang w:val="en-US" w:eastAsia="zh-CN"/>
              </w:rPr>
              <w:t>需求。而对象适配器和类适配器在设计中有所不同的是，前者的适配器类ShapeAdapter和适配者类Angle是关联关系，适配器类中包装了适配者的一个实例；后者适配器类AngleAdapter实现了目标接口ShapePainter，并继承了适配者类Angle。设计思路主要就是以上这些，详细代码见后文截图。</w:t>
            </w:r>
          </w:p>
        </w:tc>
      </w:tr>
      <w:tr w14:paraId="4DE4A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03A3C223">
            <w:pPr>
              <w:spacing w:before="120" w:after="120" w:line="320" w:lineRule="exact"/>
              <w:jc w:val="center"/>
              <w:rPr>
                <w:rFonts w:ascii="宋体" w:hAnsi="宋体" w:eastAsia="宋体"/>
              </w:rPr>
            </w:pPr>
            <w:r>
              <w:rPr>
                <w:rFonts w:hint="eastAsia" w:ascii="宋体" w:hAnsi="宋体" w:eastAsia="宋体"/>
              </w:rPr>
              <w:t>总结</w:t>
            </w:r>
          </w:p>
        </w:tc>
        <w:tc>
          <w:tcPr>
            <w:tcW w:w="7957" w:type="dxa"/>
          </w:tcPr>
          <w:p w14:paraId="5525AC83">
            <w:pPr>
              <w:spacing w:before="120" w:after="120" w:line="320" w:lineRule="exact"/>
              <w:ind w:firstLine="420" w:firstLineChars="200"/>
              <w:rPr>
                <w:rFonts w:hint="default" w:ascii="宋体" w:hAnsi="宋体" w:eastAsia="宋体"/>
                <w:lang w:val="en-US" w:eastAsia="zh-CN"/>
              </w:rPr>
            </w:pPr>
            <w:r>
              <w:rPr>
                <w:rFonts w:hint="eastAsia" w:ascii="宋体" w:hAnsi="宋体" w:eastAsia="宋体"/>
                <w:lang w:val="en-US" w:eastAsia="zh-CN"/>
              </w:rPr>
              <w:t>适配器模式的主要目标是让那些由于接口不兼容而不能交互的类可以一起工作，主要任务是对代码的组织，而不是功能实现。有时在没有源码，不能修改原来的抽象目标类和适配者接口时，通过使用该模式可以有效统一对象访问接口。通过这个例子，我熟悉掌握了类适配器模式和对象适配器模式的类图设计和代码实现，并且更加深刻理解了对象适配器作为实际开发中使用频率更高的模式，拥有更多的灵活性。我在对象适配器模式中还用到了XML配置文件和反射机制，创建适配器类的实例，在需要用到新的适配器类时可以通过更改XML文件实现，更提高了程序的可扩展性。</w:t>
            </w:r>
          </w:p>
        </w:tc>
      </w:tr>
    </w:tbl>
    <w:p w14:paraId="072DDAE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78438"/>
    <w:multiLevelType w:val="singleLevel"/>
    <w:tmpl w:val="07C7843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B73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2025-01-22T13:28:14Z</dcterms:created>
  <dcterms:modified xsi:type="dcterms:W3CDTF">2025-01-22T13:30:32Z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eyJoZGlkIjoiZGZiNzMzZTQwZmU5MWIyZjdhZjU0YWM5OWM5NDk2MDMiLCJ1c2VySWQiOiI0NzI4MDI5MzEifQ==</vt:lpwstr>
  </property>
  <property fmtid="{D5CDD505-2E9C-101B-9397-08002B2CF9AE}" pid="4" name="ICV">
    <vt:lpwstr>6328DC7D30224E20B956027446A7E413_12</vt:lpwstr>
  </property>
</Properties>
</file>