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CollabHub</w:t>
      </w:r>
    </w:p>
    <w:p>
      <w:pPr>
        <w:spacing w:after="300"/>
      </w:pPr>
      <w:r>
        <w:rPr>
          <w:color w:val="2E75B6"/>
          <w:sz w:val="30"/>
          <w:szCs w:val="30"/>
        </w:rPr>
        <w:t xml:space="preserve">Application Overview for Stakeholders</w:t>
      </w:r>
    </w:p>
    <w:p>
      <w:r>
        <w:rPr>
          <w:i/>
          <w:iCs/>
          <w:color w:val="808080"/>
          <w:sz w:val="24"/>
          <w:szCs w:val="24"/>
        </w:rPr>
        <w:t xml:space="preserve">A single workspace for team chat and collaborative design</w:t>
      </w:r>
    </w:p>
    <w:p>
      <w:pPr>
        <w:spacing w:before="400"/>
      </w:pPr>
      <w:r>
        <w:rPr>
          <w:color w:val="808080"/>
          <w:sz w:val="20"/>
          <w:szCs w:val="20"/>
        </w:rPr>
        <w:t xml:space="preserve">Prepared July 2026  ·  Based on the CollabHub design documentation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60" w:line="276"/>
      </w:pPr>
      <w:r>
        <w:t xml:space="preserve">CollabHub is a web application that brings two everyday work activities into one place: talking to your team and designing together. Today most organisations run these in separate tools — a chat app for conversations and a design app for shared visual work — which forces people to jump between windows, lose context, and copy information back and forth.</w:t>
      </w:r>
    </w:p>
    <w:p>
      <w:pPr>
        <w:spacing w:after="160" w:line="276"/>
      </w:pPr>
      <w:r>
        <w:t xml:space="preserve">CollabHub removes that split. In a single application, a team can hold threaded conversations in channels (much like Slack) and, alongside them, edit shared design documents live with everyone’s cursors visible in real time (much like Figma). Chat, design, files, and presence all work together seamlessly.</w:t>
      </w:r>
    </w:p>
    <w:p>
      <w:pPr>
        <w:spacing w:after="160" w:line="276"/>
      </w:pPr>
      <w:r>
        <w:t xml:space="preserve">This document explains what the application does, who it is for, how the pieces fit together, and the main decisions and risks that shape the build. A companion spreadsheet sets out the estimated phases of work and their relative sizes.</w:t>
      </w:r>
    </w:p>
    <w:p>
      <w:pPr>
        <w:pStyle w:val="Heading1"/>
      </w:pPr>
      <w:r>
        <w:t xml:space="preserve">What CollabHub is</w:t>
      </w:r>
    </w:p>
    <w:p>
      <w:pPr>
        <w:spacing w:after="160" w:line="276"/>
      </w:pPr>
      <w:r>
        <w:t xml:space="preserve">CollabHub is a unified, real-time collaboration platform for teams. It combines two experiences that are normally delivered by different products:</w:t>
      </w:r>
    </w:p>
    <w:p>
      <w:pPr>
        <w:pStyle w:val="ListParagraph"/>
        <w:numPr>
          <w:ilvl w:val="0"/>
          <w:numId w:val="2"/>
        </w:numPr>
        <w:spacing w:after="80" w:line="276"/>
      </w:pPr>
      <w:r>
        <w:rPr>
          <w:b/>
          <w:bCs/>
        </w:rPr>
        <w:t xml:space="preserve">Team communication — </w:t>
      </w:r>
      <w:r>
        <w:t xml:space="preserve">channels for group conversation, threaded replies, emoji reactions, read receipts, typing indicators, and instant message delivery.</w:t>
      </w:r>
    </w:p>
    <w:p>
      <w:pPr>
        <w:pStyle w:val="ListParagraph"/>
        <w:numPr>
          <w:ilvl w:val="0"/>
          <w:numId w:val="2"/>
        </w:numPr>
        <w:spacing w:after="80" w:line="276"/>
      </w:pPr>
      <w:r>
        <w:rPr>
          <w:b/>
          <w:bCs/>
        </w:rPr>
        <w:t xml:space="preserve">Collaborative design — </w:t>
      </w:r>
      <w:r>
        <w:t xml:space="preserve">shared design documents that multiple people can edit at the same time, seeing each other’s live cursors and selections as they work.</w:t>
      </w:r>
    </w:p>
    <w:p>
      <w:pPr>
        <w:spacing w:after="160" w:line="276"/>
      </w:pPr>
      <w:r>
        <w:t xml:space="preserve">Because both live in the same application, a conversation and the design it refers to sit side by side, kept in sync automatically. Shared files (images and attachments) and a live sense of who is present and active flow through both experiences.</w:t>
      </w:r>
    </w:p>
    <w:p>
      <w:pPr>
        <w:pStyle w:val="Heading2"/>
      </w:pPr>
      <w:r>
        <w:t xml:space="preserve">Who it is for</w:t>
      </w:r>
    </w:p>
    <w:p>
      <w:pPr>
        <w:spacing w:after="160" w:line="276"/>
      </w:pPr>
      <w:r>
        <w:t xml:space="preserve">CollabHub is aimed at teams and organisations that want their communication and their collaborative visual work in one tool rather than two. The platform is organised around workspaces, with members holding roles — owner, admin, member, or guest — that govern what they can see and do.</w:t>
      </w:r>
    </w:p>
    <w:p>
      <w:pPr>
        <w:pStyle w:val="Heading2"/>
      </w:pPr>
      <w:r>
        <w:t xml:space="preserve">The problem it solves</w:t>
      </w:r>
    </w:p>
    <w:p>
      <w:pPr>
        <w:spacing w:after="160" w:line="276"/>
      </w:pPr>
      <w:r>
        <w:t xml:space="preserve">Switching constantly between a chat tool and a design tool is slow and error-prone. Context gets lost, links go stale, and people waste time moving information between apps. CollabHub keeps the conversation and the work in the same environment, so teams stay in flow, always see the latest state, and always know who else is present.</w:t>
      </w:r>
    </w:p>
    <w:p>
      <w:pPr>
        <w:pStyle w:val="Heading1"/>
      </w:pPr>
      <w:r>
        <w:t xml:space="preserve">What CollabHub does</w:t>
      </w:r>
    </w:p>
    <w:p>
      <w:pPr>
        <w:spacing w:after="160" w:line="276"/>
      </w:pPr>
      <w:r>
        <w:t xml:space="preserve">The platform’s capabilities are grouped into a handful of clear areas. Each is delivered by a dedicated part of the system, described later under “How it fits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Capability</w:t>
            </w:r>
          </w:p>
        </w:tc>
        <w:tc>
          <w:tcPr>
            <w:tcW w:type="dxa" w:w="6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What it means for users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color w:val="000000"/>
                <w:sz w:val="20"/>
                <w:szCs w:val="20"/>
              </w:rPr>
              <w:t xml:space="preserve">Sign-in &amp; membership</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Secure sign-in (including through an organisation’s existing identity provider), plus managing who belongs to a workspace and what they are allowed to do.</w:t>
            </w:r>
          </w:p>
        </w:tc>
      </w:tr>
      <w:tr>
        <w:tc>
          <w:tcPr>
            <w:tcW w:type="dxa" w:w="26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bCs/>
                <w:color w:val="000000"/>
                <w:sz w:val="20"/>
                <w:szCs w:val="20"/>
              </w:rPr>
              <w:t xml:space="preserve">Team chat</w:t>
            </w:r>
          </w:p>
        </w:tc>
        <w:tc>
          <w:tcPr>
            <w:tcW w:type="dxa" w:w="676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val="false"/>
                <w:bCs w:val="false"/>
                <w:color w:val="000000"/>
                <w:sz w:val="20"/>
                <w:szCs w:val="20"/>
              </w:rPr>
              <w:t xml:space="preserve">Channels, threaded replies, reactions, read receipts, typing indicators, and instant delivery of messages to everyone in a channel.</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color w:val="000000"/>
                <w:sz w:val="20"/>
                <w:szCs w:val="20"/>
              </w:rPr>
              <w:t xml:space="preserve">Collaborative design</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Shared design documents edited by several people at once, with live cursors, presence, and automatic merging of everyone’s changes.</w:t>
            </w:r>
          </w:p>
        </w:tc>
      </w:tr>
      <w:tr>
        <w:tc>
          <w:tcPr>
            <w:tcW w:type="dxa" w:w="26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bCs/>
                <w:color w:val="000000"/>
                <w:sz w:val="20"/>
                <w:szCs w:val="20"/>
              </w:rPr>
              <w:t xml:space="preserve">Files &amp; images</w:t>
            </w:r>
          </w:p>
        </w:tc>
        <w:tc>
          <w:tcPr>
            <w:tcW w:type="dxa" w:w="676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val="false"/>
                <w:bCs w:val="false"/>
                <w:color w:val="000000"/>
                <w:sz w:val="20"/>
                <w:szCs w:val="20"/>
              </w:rPr>
              <w:t xml:space="preserve">Uploading, storing, and sharing images and attachments used in both chat and design, with automatic thumbnails.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color w:val="000000"/>
                <w:sz w:val="20"/>
                <w:szCs w:val="20"/>
              </w:rPr>
              <w:t xml:space="preserve">Search &amp; background work</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Fast search across messages and files, image processing, notifications, exporting designs, and routine housekeeping — all handled quietly in the background.</w:t>
            </w:r>
          </w:p>
        </w:tc>
      </w:tr>
      <w:tr>
        <w:tc>
          <w:tcPr>
            <w:tcW w:type="dxa" w:w="26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bCs/>
                <w:color w:val="000000"/>
                <w:sz w:val="20"/>
                <w:szCs w:val="20"/>
              </w:rPr>
              <w:t xml:space="preserve">The user experience</w:t>
            </w:r>
          </w:p>
        </w:tc>
        <w:tc>
          <w:tcPr>
            <w:tcW w:type="dxa" w:w="676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val="false"/>
                <w:bCs w:val="false"/>
                <w:color w:val="000000"/>
                <w:sz w:val="20"/>
                <w:szCs w:val="20"/>
              </w:rPr>
              <w:t xml:space="preserve">A single, fast web application that ties all of the above together into one coherent product.</w:t>
            </w:r>
          </w:p>
        </w:tc>
      </w:tr>
    </w:tbl>
    <w:p>
      <w:r>
        <w:br w:type="page"/>
      </w:r>
    </w:p>
    <w:p>
      <w:pPr>
        <w:pStyle w:val="Heading1"/>
      </w:pPr>
      <w:r>
        <w:t xml:space="preserve">How it fits together</w:t>
      </w:r>
    </w:p>
    <w:p>
      <w:pPr>
        <w:spacing w:after="160" w:line="276"/>
      </w:pPr>
      <w:r>
        <w:t xml:space="preserve">CollabHub is built as a set of independent building blocks (services), each responsible for one area. They are designed to be developed, deployed, and scaled separately, which keeps the system flexible and resilient. Below is a plain-language description of each block and how large a piece of work it represents.</w:t>
      </w:r>
    </w:p>
    <w:p>
      <w:pPr>
        <w:pStyle w:val="Heading2"/>
      </w:pPr>
      <w:r>
        <w:t xml:space="preserve">The building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Building block</w:t>
            </w:r>
          </w:p>
        </w:tc>
        <w:tc>
          <w:tcPr>
            <w:tcW w:type="dxa" w:w="5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What it does</w:t>
            </w:r>
          </w:p>
        </w:tc>
        <w:tc>
          <w:tcPr>
            <w:tcW w:type="dxa" w:w="1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Relative size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color w:val="000000"/>
                <w:sz w:val="20"/>
                <w:szCs w:val="20"/>
              </w:rPr>
              <w:t xml:space="preserve">Identity &amp; access</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Handles sign-in, security tokens, and workspace membership. Everything else depends on it, so it is built first.</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Medium</w:t>
            </w:r>
          </w:p>
        </w:tc>
      </w:tr>
      <w:tr>
        <w:tc>
          <w:tcPr>
            <w:tcW w:type="dxa" w:w="24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bCs/>
                <w:color w:val="000000"/>
                <w:sz w:val="20"/>
                <w:szCs w:val="20"/>
              </w:rPr>
              <w:t xml:space="preserve">Team chat</w:t>
            </w:r>
          </w:p>
        </w:tc>
        <w:tc>
          <w:tcPr>
            <w:tcW w:type="dxa" w:w="556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val="false"/>
                <w:bCs w:val="false"/>
                <w:color w:val="000000"/>
                <w:sz w:val="20"/>
                <w:szCs w:val="20"/>
              </w:rPr>
              <w:t xml:space="preserve">Runs channels, messages, threads, reactions, and read receipts, and delivers everything in real time.</w:t>
            </w:r>
          </w:p>
        </w:tc>
        <w:tc>
          <w:tcPr>
            <w:tcW w:type="dxa" w:w="14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val="false"/>
                <w:bCs w:val="false"/>
                <w:color w:val="000000"/>
                <w:sz w:val="20"/>
                <w:szCs w:val="20"/>
              </w:rPr>
              <w:t xml:space="preserve">Large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color w:val="000000"/>
                <w:sz w:val="20"/>
                <w:szCs w:val="20"/>
              </w:rPr>
              <w:t xml:space="preserve">Collaborative design</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Keeps shared design documents in sync between everyone editing them, and saves their state safely.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Large</w:t>
            </w:r>
          </w:p>
        </w:tc>
      </w:tr>
      <w:tr>
        <w:tc>
          <w:tcPr>
            <w:tcW w:type="dxa" w:w="24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bCs/>
                <w:color w:val="000000"/>
                <w:sz w:val="20"/>
                <w:szCs w:val="20"/>
              </w:rPr>
              <w:t xml:space="preserve">Files &amp; storage</w:t>
            </w:r>
          </w:p>
        </w:tc>
        <w:tc>
          <w:tcPr>
            <w:tcW w:type="dxa" w:w="556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val="false"/>
                <w:bCs w:val="false"/>
                <w:color w:val="000000"/>
                <w:sz w:val="20"/>
                <w:szCs w:val="20"/>
              </w:rPr>
              <w:t xml:space="preserve">Manages uploads and downloads of images and attachments, storing the actual files efficiently.</w:t>
            </w:r>
          </w:p>
        </w:tc>
        <w:tc>
          <w:tcPr>
            <w:tcW w:type="dxa" w:w="14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val="false"/>
                <w:bCs w:val="false"/>
                <w:color w:val="000000"/>
                <w:sz w:val="20"/>
                <w:szCs w:val="20"/>
              </w:rPr>
              <w:t xml:space="preserve">Medium</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color w:val="000000"/>
                <w:sz w:val="20"/>
                <w:szCs w:val="20"/>
              </w:rPr>
              <w:t xml:space="preserve">Background processing</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Does the heavy, behind-the-scenes work: search indexing, thumbnails, notifications, exports, and clean-up.</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Large</w:t>
            </w:r>
          </w:p>
        </w:tc>
      </w:tr>
      <w:tr>
        <w:tc>
          <w:tcPr>
            <w:tcW w:type="dxa" w:w="24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bCs/>
                <w:color w:val="000000"/>
                <w:sz w:val="20"/>
                <w:szCs w:val="20"/>
              </w:rPr>
              <w:t xml:space="preserve">The web application</w:t>
            </w:r>
          </w:p>
        </w:tc>
        <w:tc>
          <w:tcPr>
            <w:tcW w:type="dxa" w:w="556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val="false"/>
                <w:bCs w:val="false"/>
                <w:color w:val="000000"/>
                <w:sz w:val="20"/>
                <w:szCs w:val="20"/>
              </w:rPr>
              <w:t xml:space="preserve">The single screen users interact with, tying chat, design, files, and presence together.</w:t>
            </w:r>
          </w:p>
        </w:tc>
        <w:tc>
          <w:tcPr>
            <w:tcW w:type="dxa" w:w="14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val="false"/>
                <w:bCs w:val="false"/>
                <w:color w:val="000000"/>
                <w:sz w:val="20"/>
                <w:szCs w:val="20"/>
              </w:rPr>
              <w:t xml:space="preserve">Large</w:t>
            </w:r>
          </w:p>
        </w:tc>
      </w:tr>
    </w:tbl>
    <w:p>
      <w:pPr>
        <w:spacing w:before="80"/>
      </w:pPr>
      <w:r>
        <w:rPr>
          <w:i/>
          <w:iCs/>
          <w:color w:val="808080"/>
          <w:sz w:val="18"/>
          <w:szCs w:val="18"/>
        </w:rPr>
        <w:t xml:space="preserve">Relative size reflects build effort and complexity, not importance. Sizes are explained further in the companion phasing spreadsheet.</w:t>
      </w:r>
    </w:p>
    <w:p>
      <w:pPr>
        <w:pStyle w:val="Heading2"/>
      </w:pPr>
      <w:r>
        <w:t xml:space="preserve">How the blocks depend on each other</w:t>
      </w:r>
    </w:p>
    <w:p>
      <w:pPr>
        <w:spacing w:after="160" w:line="276"/>
      </w:pPr>
      <w:r>
        <w:t xml:space="preserve">The order of the build follows the way the blocks depend on one another:</w:t>
      </w:r>
    </w:p>
    <w:p>
      <w:pPr>
        <w:pStyle w:val="ListParagraph"/>
        <w:numPr>
          <w:ilvl w:val="0"/>
          <w:numId w:val="2"/>
        </w:numPr>
        <w:spacing w:after="80" w:line="276"/>
      </w:pPr>
      <w:r>
        <w:rPr>
          <w:b/>
          <w:bCs/>
        </w:rPr>
        <w:t xml:space="preserve">Identity &amp; access comes first, </w:t>
      </w:r>
      <w:r>
        <w:t xml:space="preserve">because every other block relies on it to know who a user is and what they may do.</w:t>
      </w:r>
    </w:p>
    <w:p>
      <w:pPr>
        <w:pStyle w:val="ListParagraph"/>
        <w:numPr>
          <w:ilvl w:val="0"/>
          <w:numId w:val="2"/>
        </w:numPr>
        <w:spacing w:after="80" w:line="276"/>
      </w:pPr>
      <w:r>
        <w:rPr>
          <w:b/>
          <w:bCs/>
        </w:rPr>
        <w:t xml:space="preserve">Team chat, collaborative design, and files can then be built in parallel, </w:t>
      </w:r>
      <w:r>
        <w:t xml:space="preserve">as they each depend mainly on identity and can progress side by side.</w:t>
      </w:r>
    </w:p>
    <w:p>
      <w:pPr>
        <w:pStyle w:val="ListParagraph"/>
        <w:numPr>
          <w:ilvl w:val="0"/>
          <w:numId w:val="2"/>
        </w:numPr>
        <w:spacing w:after="80" w:line="276"/>
      </w:pPr>
      <w:r>
        <w:rPr>
          <w:b/>
          <w:bCs/>
        </w:rPr>
        <w:t xml:space="preserve">Background processing follows, </w:t>
      </w:r>
      <w:r>
        <w:t xml:space="preserve">because it does work triggered by the other blocks (for example, indexing a new message for search or creating a thumbnail for an uploaded image).</w:t>
      </w:r>
    </w:p>
    <w:p>
      <w:pPr>
        <w:pStyle w:val="ListParagraph"/>
        <w:numPr>
          <w:ilvl w:val="0"/>
          <w:numId w:val="2"/>
        </w:numPr>
        <w:spacing w:after="80" w:line="276"/>
      </w:pPr>
      <w:r>
        <w:rPr>
          <w:b/>
          <w:bCs/>
        </w:rPr>
        <w:t xml:space="preserve">The web application comes last, </w:t>
      </w:r>
      <w:r>
        <w:t xml:space="preserve">because it brings all the other blocks together and needs their features to be ready and stable.</w:t>
      </w:r>
    </w:p>
    <w:p>
      <w:pPr>
        <w:pStyle w:val="Heading2"/>
      </w:pPr>
      <w:r>
        <w:t xml:space="preserve">The technology foundation, in brief</w:t>
      </w:r>
    </w:p>
    <w:p>
      <w:pPr>
        <w:spacing w:after="160" w:line="276"/>
      </w:pPr>
      <w:r>
        <w:t xml:space="preserve">Without going into engineering detail, the platform is built on well-established, widely-used technology. The back-end blocks share a common approach to security, data storage, real-time updates, and monitoring, which keeps the system consistent and maintainable. Files are held in scalable object storage, search is powered by a dedicated search engine, and the whole platform is designed to run in modern cloud or on-premises environments and to scale up or down with demand.</w:t>
      </w:r>
    </w:p>
    <w:p>
      <w:r>
        <w:br w:type="page"/>
      </w:r>
    </w:p>
    <w:p>
      <w:pPr>
        <w:pStyle w:val="Heading1"/>
      </w:pPr>
      <w:r>
        <w:t xml:space="preserve">Key decisions and risks</w:t>
      </w:r>
    </w:p>
    <w:p>
      <w:pPr>
        <w:spacing w:after="160" w:line="276"/>
      </w:pPr>
      <w:r>
        <w:t xml:space="preserve">The design is well advanced, but a number of choices remain open. These are normal at this stage and are tracked in a decisions register. The ones with the biggest bearing on cost, timeline, or risk are summarised below in plain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Area</w:t>
            </w:r>
          </w:p>
        </w:tc>
        <w:tc>
          <w:tcPr>
            <w:tcW w:type="dxa" w:w="42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Open question</w:t>
            </w:r>
          </w:p>
        </w:tc>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Why it matters</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color w:val="000000"/>
                <w:sz w:val="20"/>
                <w:szCs w:val="20"/>
              </w:rPr>
              <w:t xml:space="preserve">Enterprise sign-in</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Whether to support enterprise single sign-on (SAML) from day one or add it later.</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Enterprise sign-in is valuable but adds effort; deferring it can speed up the first release.</w:t>
            </w:r>
          </w:p>
        </w:tc>
      </w:tr>
      <w:tr>
        <w:tc>
          <w:tcPr>
            <w:tcW w:type="dxa" w:w="19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bCs/>
                <w:color w:val="000000"/>
                <w:sz w:val="20"/>
                <w:szCs w:val="20"/>
              </w:rPr>
              <w:t xml:space="preserve">Collaborative design</w:t>
            </w:r>
          </w:p>
        </w:tc>
        <w:tc>
          <w:tcPr>
            <w:tcW w:type="dxa" w:w="426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val="false"/>
                <w:bCs w:val="false"/>
                <w:color w:val="000000"/>
                <w:sz w:val="20"/>
                <w:szCs w:val="20"/>
              </w:rPr>
              <w:t xml:space="preserve">How design documents are saved and recovered, and how much of that work happens on the server versus the user’s device.</w:t>
            </w:r>
          </w:p>
        </w:tc>
        <w:tc>
          <w:tcPr>
            <w:tcW w:type="dxa" w:w="32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val="false"/>
                <w:bCs w:val="false"/>
                <w:color w:val="000000"/>
                <w:sz w:val="20"/>
                <w:szCs w:val="20"/>
              </w:rPr>
              <w:t xml:space="preserve">Affects how reliably work is preserved if something fails — a core quality concern for the design experience.</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color w:val="000000"/>
                <w:sz w:val="20"/>
                <w:szCs w:val="20"/>
              </w:rPr>
              <w:t xml:space="preserve">Design exports</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Which engine is used to turn designs into downloadable images or PDFs.</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This is technically involved and may be worth deferring beyond the first release.</w:t>
            </w:r>
          </w:p>
        </w:tc>
      </w:tr>
      <w:tr>
        <w:tc>
          <w:tcPr>
            <w:tcW w:type="dxa" w:w="19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bCs/>
                <w:color w:val="000000"/>
                <w:sz w:val="20"/>
                <w:szCs w:val="20"/>
              </w:rPr>
              <w:t xml:space="preserve">File safety</w:t>
            </w:r>
          </w:p>
        </w:tc>
        <w:tc>
          <w:tcPr>
            <w:tcW w:type="dxa" w:w="426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val="false"/>
                <w:bCs w:val="false"/>
                <w:color w:val="000000"/>
                <w:sz w:val="20"/>
                <w:szCs w:val="20"/>
              </w:rPr>
              <w:t xml:space="preserve">Whether uploaded files are virus-scanned before being shared.</w:t>
            </w:r>
          </w:p>
        </w:tc>
        <w:tc>
          <w:tcPr>
            <w:tcW w:type="dxa" w:w="32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val="false"/>
                <w:bCs w:val="false"/>
                <w:color w:val="000000"/>
                <w:sz w:val="20"/>
                <w:szCs w:val="20"/>
              </w:rPr>
              <w:t xml:space="preserve">Important where users share files with each other; adds a processing step.</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color w:val="000000"/>
                <w:sz w:val="20"/>
                <w:szCs w:val="20"/>
              </w:rPr>
              <w:t xml:space="preserve">Notifications</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Which notification channels (in-app, push, email) are supported first.</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Starting with in-app notifications keeps the first release simpler.</w:t>
            </w:r>
          </w:p>
        </w:tc>
      </w:tr>
      <w:tr>
        <w:tc>
          <w:tcPr>
            <w:tcW w:type="dxa" w:w="19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bCs/>
                <w:color w:val="000000"/>
                <w:sz w:val="20"/>
                <w:szCs w:val="20"/>
              </w:rPr>
              <w:t xml:space="preserve">Mobile</w:t>
            </w:r>
          </w:p>
        </w:tc>
        <w:tc>
          <w:tcPr>
            <w:tcW w:type="dxa" w:w="426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val="false"/>
                <w:bCs w:val="false"/>
                <w:color w:val="000000"/>
                <w:sz w:val="20"/>
                <w:szCs w:val="20"/>
              </w:rPr>
              <w:t xml:space="preserve">Whether mobile is delivered as a mobile-friendly web app or a separate native app.</w:t>
            </w:r>
          </w:p>
        </w:tc>
        <w:tc>
          <w:tcPr>
            <w:tcW w:type="dxa" w:w="3200"/>
            <w:tcBorders>
              <w:top w:val="single" w:color="BFBFBF" w:sz="1"/>
              <w:left w:val="single" w:color="BFBFBF" w:sz="1"/>
              <w:bottom w:val="single" w:color="BFBFBF" w:sz="1"/>
              <w:right w:val="single" w:color="BFBFBF" w:sz="1"/>
            </w:tcBorders>
            <w:shd w:fill="F2F6FC" w:val="clear"/>
            <w:tcMar>
              <w:top w:type="dxa" w:w="80"/>
              <w:left w:type="dxa" w:w="120"/>
              <w:bottom w:type="dxa" w:w="80"/>
              <w:right w:type="dxa" w:w="120"/>
            </w:tcMar>
          </w:tcPr>
          <w:p>
            <w:r>
              <w:rPr>
                <w:b w:val="false"/>
                <w:bCs w:val="false"/>
                <w:color w:val="000000"/>
                <w:sz w:val="20"/>
                <w:szCs w:val="20"/>
              </w:rPr>
              <w:t xml:space="preserve">Shapes the scope and cost of any mobile experience.</w:t>
            </w:r>
          </w:p>
        </w:tc>
      </w:tr>
    </w:tbl>
    <w:p>
      <w:pPr>
        <w:spacing w:before="120"/>
      </w:pPr>
      <w:r>
        <w:rPr>
          <w:b/>
          <w:bCs/>
        </w:rPr>
        <w:t xml:space="preserve">Recommendation reflected in the phasing: </w:t>
      </w:r>
      <w:r>
        <w:t xml:space="preserve">keep the first release focused on the core chat-and-design experience, and defer the more specialist items — enterprise SSO, design exports, and native mobile — to a later phase. This is carried through in the companion phasing spreadsheet.</w:t>
      </w:r>
    </w:p>
    <w:p>
      <w:pPr>
        <w:pStyle w:val="Heading1"/>
      </w:pPr>
      <w:r>
        <w:t xml:space="preserve">In summary</w:t>
      </w:r>
    </w:p>
    <w:p>
      <w:pPr>
        <w:spacing w:after="160" w:line="276"/>
      </w:pPr>
      <w:r>
        <w:t xml:space="preserve">CollabHub unifies team chat and collaborative design in a single, real-time application, removing the friction of switching between separate tools. It is built from independent blocks that can be developed in a sensible, dependency-driven order, starting with secure identity and ending with the user-facing application. A small number of decisions remain open; the recommended path keeps the first release focused and defers the more specialist features. The companion spreadsheet translates this into estimated build phases and their relative sizes.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Confidential — Stakeholder Summary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CollabHub — Application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F3864"/>
      <w:sz w:val="56"/>
      <w:szCs w:val="56"/>
    </w:rPr>
  </w:style>
  <w:style w:type="paragraph" w:styleId="Heading1">
    <w:name w:val="Heading 1"/>
    <w:basedOn w:val="Normal"/>
    <w:next w:val="Normal"/>
    <w:qFormat/>
    <w:pPr>
      <w:pBdr>
        <w:bottom w:val="single" w:color="2E75B6" w:sz="6" w:space="4"/>
      </w:pBd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CollabHub — Application Overview</dc:title>
  <dc:creator>CollabHub</dc:creator>
  <cp:lastModifiedBy>Un-named</cp:lastModifiedBy>
  <cp:revision>1</cp:revision>
  <dcterms:created xsi:type="dcterms:W3CDTF">2026-07-01T15:59:19.941Z</dcterms:created>
  <dcterms:modified xsi:type="dcterms:W3CDTF">2026-07-01T15:59:19.941Z</dcterms:modified>
</cp:coreProperties>
</file>

<file path=docProps/custom.xml><?xml version="1.0" encoding="utf-8"?>
<Properties xmlns="http://schemas.openxmlformats.org/officeDocument/2006/custom-properties" xmlns:vt="http://schemas.openxmlformats.org/officeDocument/2006/docPropsVTypes"/>
</file>