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自来水厂水质预测、动态传播与营运风险评估</w:t>
      </w:r>
    </w:p>
    <w:p>
      <w:pPr>
        <w:pStyle w:val="Normal"/>
        <w:rPr/>
      </w:pPr>
      <w:r>
        <w:rPr/>
        <w:t>Abstract</w:t>
      </w:r>
    </w:p>
    <w:p>
      <w:pPr>
        <w:pStyle w:val="Normal"/>
        <w:rPr/>
      </w:pPr>
      <w:r>
        <w:rPr/>
        <w:t xml:space="preserve">针对某自来水厂连续水质与运行数据，本文建立从数据质控、影响因素筛选、滤后水动态响应、清水池传播预测到营运日风险评级的一体化模型。首先将营运日定义为当日 </w:t>
      </w:r>
      <w:r>
        <w:rPr/>
        <w:t xml:space="preserve">07:00 </w:t>
      </w:r>
      <w:r>
        <w:rPr/>
        <w:t xml:space="preserve">至次日 </w:t>
      </w:r>
      <w:r>
        <w:rPr/>
        <w:t>05:00</w:t>
      </w:r>
      <w:r>
        <w:rPr/>
        <w:t xml:space="preserve">，重建出 </w:t>
      </w:r>
      <w:r>
        <w:rPr/>
        <w:t xml:space="preserve">5460 </w:t>
      </w:r>
      <w:r>
        <w:rPr/>
        <w:t xml:space="preserve">个无重复的两小时时点；保留原值、清洗值与无效标记，并审计修复 </w:t>
      </w:r>
      <w:r>
        <w:rPr/>
        <w:t xml:space="preserve">5 </w:t>
      </w:r>
      <w:r>
        <w:rPr/>
        <w:t xml:space="preserve">个时间单元。针对 </w:t>
      </w:r>
      <w:r>
        <w:rPr/>
        <w:t xml:space="preserve">2026 </w:t>
      </w:r>
      <w:r>
        <w:rPr/>
        <w:t xml:space="preserve">年 </w:t>
      </w:r>
      <w:r>
        <w:rPr/>
        <w:t xml:space="preserve">2 </w:t>
      </w:r>
      <w:r>
        <w:rPr/>
        <w:t xml:space="preserve">月出厂水浊度 </w:t>
      </w:r>
      <w:r>
        <w:rPr/>
        <w:t xml:space="preserve">336 </w:t>
      </w:r>
      <w:r>
        <w:rPr/>
        <w:t xml:space="preserve">个观测全部缺失的情况，问题一采用 </w:t>
      </w:r>
      <w:r>
        <w:rPr/>
        <w:t xml:space="preserve">Huber </w:t>
      </w:r>
      <w:r>
        <w:rPr/>
        <w:t xml:space="preserve">加权岭回归作为可解释主模型，以随机傅里叶特征岭回归作为非线性对照。时间块置换与四折方向一致性筛选表明，滤后水浊度和原水色度是两项稳健关联因素，置换 </w:t>
      </w:r>
      <w:r>
        <w:rPr/>
        <w:t xml:space="preserve">RMSE </w:t>
      </w:r>
      <w:r>
        <w:rPr/>
        <w:t xml:space="preserve">增量分别为 </w:t>
      </w:r>
      <w:r>
        <w:rPr/>
        <w:t xml:space="preserve">0.115354 </w:t>
      </w:r>
      <w:r>
        <w:rPr/>
        <w:t xml:space="preserve">和 </w:t>
      </w:r>
      <w:r>
        <w:rPr/>
        <w:t>0.024035 NTU</w:t>
      </w:r>
      <w:r>
        <w:rPr/>
        <w:t xml:space="preserve">，方向一致率均为 </w:t>
      </w:r>
      <w:r>
        <w:rPr/>
        <w:t>100%</w:t>
      </w:r>
      <w:r>
        <w:rPr/>
        <w:t xml:space="preserve">。但 </w:t>
      </w:r>
      <w:r>
        <w:rPr/>
        <w:t xml:space="preserve">2026 </w:t>
      </w:r>
      <w:r>
        <w:rPr/>
        <w:t xml:space="preserve">年 </w:t>
      </w:r>
      <w:r>
        <w:rPr/>
        <w:t xml:space="preserve">3 </w:t>
      </w:r>
      <w:r>
        <w:rPr/>
        <w:t>月外部检验中，</w:t>
      </w:r>
      <w:r>
        <w:rPr/>
        <w:t xml:space="preserve">Huber </w:t>
      </w:r>
      <w:r>
        <w:rPr/>
        <w:t xml:space="preserve">岭与非线性对照的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分别为 </w:t>
      </w:r>
      <w:r>
        <w:rPr/>
      </w:r>
      <m:oMath xmlns:m="http://schemas.openxmlformats.org/officeDocument/2006/math">
        <m:r>
          <w:rPr>
            <w:rFonts w:ascii="Cambria Math" w:hAnsi="Cambria Math"/>
          </w:rPr>
          <m:t xml:space="preserve">−</m:t>
        </m:r>
        <m:r>
          <w:rPr>
            <w:rFonts w:ascii="Cambria Math" w:hAnsi="Cambria Math"/>
          </w:rPr>
          <m:t xml:space="preserve">3.447487</m:t>
        </m:r>
      </m:oMath>
      <w:r>
        <w:rPr/>
        <w:t xml:space="preserve"> 和 </w:t>
      </w:r>
      <w:r>
        <w:rPr/>
      </w:r>
      <m:oMath xmlns:m="http://schemas.openxmlformats.org/officeDocument/2006/math">
        <m:r>
          <w:rPr>
            <w:rFonts w:ascii="Cambria Math" w:hAnsi="Cambria Math"/>
          </w:rPr>
          <m:t xml:space="preserve">−</m:t>
        </m:r>
        <m:r>
          <w:rPr>
            <w:rFonts w:ascii="Cambria Math" w:hAnsi="Cambria Math"/>
          </w:rPr>
          <m:t xml:space="preserve">2.994651</m:t>
        </m:r>
      </m:oMath>
      <w:r>
        <w:rPr/>
        <w:t>，均弱于同营运时次前一日基线，因此三个指定营运日的结果仅作为附带宽区间的条件估计。</w:t>
      </w:r>
    </w:p>
    <w:p>
      <w:pPr>
        <w:pStyle w:val="Normal"/>
        <w:rPr/>
      </w:pPr>
      <w:r>
        <w:rPr/>
        <w:t xml:space="preserve">问题二对原水浊度、原水 </w:t>
      </w:r>
      <w:r>
        <w:rPr/>
        <w:t>pH</w:t>
      </w:r>
      <w:r>
        <w:rPr/>
        <w:t xml:space="preserve">、混凝剂投加量和原水流量的 </w:t>
      </w:r>
      <w:r>
        <w:rPr/>
      </w:r>
      <m:oMath xmlns:m="http://schemas.openxmlformats.org/officeDocument/2006/math">
        <m:sSup>
          <m:e>
            <m:r>
              <w:rPr>
                <w:rFonts w:ascii="Cambria Math" w:hAnsi="Cambria Math"/>
              </w:rPr>
              <m:t xml:space="preserve">4</m:t>
            </m:r>
          </m:e>
          <m:sup>
            <m:r>
              <w:rPr>
                <w:rFonts w:ascii="Cambria Math" w:hAnsi="Cambria Math"/>
              </w:rPr>
              <m:t xml:space="preserve">4</m:t>
            </m:r>
          </m:sup>
        </m:sSup>
        <m:r>
          <w:rPr>
            <w:rFonts w:ascii="Cambria Math" w:hAnsi="Cambria Math"/>
          </w:rPr>
          <m:t xml:space="preserve">=</m:t>
        </m:r>
        <m:r>
          <w:rPr>
            <w:rFonts w:ascii="Cambria Math" w:hAnsi="Cambria Math"/>
          </w:rPr>
          <m:t xml:space="preserve">256</m:t>
        </m:r>
      </m:oMath>
      <w:r>
        <w:rPr/>
        <w:t xml:space="preserve"> 种时滞组合与 </w:t>
      </w:r>
      <w:r>
        <w:rPr/>
        <w:t xml:space="preserve">5 </w:t>
      </w:r>
      <w:r>
        <w:rPr/>
        <w:t xml:space="preserve">个岭参数作滚动枚举，并加入 </w:t>
      </w:r>
      <w:r>
        <w:rPr/>
        <w:t xml:space="preserve">6 </w:t>
      </w:r>
      <w:r>
        <w:rPr/>
        <w:t xml:space="preserve">阶滤后水自回归项。最优时滞依次为 </w:t>
      </w:r>
      <w:r>
        <w:rPr/>
        <w:t>2</w:t>
      </w:r>
      <w:r>
        <w:rPr/>
        <w:t>、</w:t>
      </w:r>
      <w:r>
        <w:rPr/>
        <w:t>0</w:t>
      </w:r>
      <w:r>
        <w:rPr/>
        <w:t>、</w:t>
      </w:r>
      <w:r>
        <w:rPr/>
        <w:t>0</w:t>
      </w:r>
      <w:r>
        <w:rPr/>
        <w:t>、</w:t>
      </w:r>
      <w:r>
        <w:rPr/>
        <w:t>6 h</w:t>
      </w:r>
      <w:r>
        <w:rPr/>
        <w:t xml:space="preserve">，岭参数为 </w:t>
      </w:r>
      <w:r>
        <w:rPr/>
        <w:t>0.01</w:t>
      </w:r>
      <w:r>
        <w:rPr/>
        <w:t>；</w:t>
      </w:r>
      <w:r>
        <w:rPr/>
        <w:t xml:space="preserve">3 </w:t>
      </w:r>
      <w:r>
        <w:rPr/>
        <w:t xml:space="preserve">月 </w:t>
      </w:r>
      <w:r>
        <w:rPr/>
        <w:t xml:space="preserve">RMSE </w:t>
      </w:r>
      <w:r>
        <w:rPr/>
        <w:t xml:space="preserve">为 </w:t>
      </w:r>
      <w:r>
        <w:rPr/>
        <w:t>0.166450 NTU</w:t>
      </w:r>
      <w:r>
        <w:rPr/>
        <w:t xml:space="preserve">，但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0.373590</m:t>
        </m:r>
      </m:oMath>
      <w:r>
        <w:rPr/>
        <w:t xml:space="preserve">，残差 </w:t>
      </w:r>
      <w:r>
        <w:rPr/>
        <w:t xml:space="preserve">1–6 </w:t>
      </w:r>
      <w:r>
        <w:rPr/>
        <w:t xml:space="preserve">阶最大绝对自相关仍为 </w:t>
      </w:r>
      <w:r>
        <w:rPr/>
        <w:t>0.416470</w:t>
      </w:r>
      <w:r>
        <w:rPr/>
        <w:t xml:space="preserve">，说明孤立尖峰和剩余动态尚未被充分解释。问题三用质量守恒的指数停留时间分布描述清水池传播，再以 </w:t>
      </w:r>
      <w:r>
        <w:rPr/>
        <w:t xml:space="preserve">Huber </w:t>
      </w:r>
      <w:r>
        <w:rPr/>
        <w:t xml:space="preserve">岭修正对数残差。滚动选择得到有效混合时间尺度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8</m:t>
        </m:r>
      </m:oMath>
      <w:r>
        <w:rPr/>
        <w:t xml:space="preserve"> </w:t>
      </w:r>
      <w:r>
        <w:rPr/>
        <w:t>h</w:t>
      </w:r>
      <w:r>
        <w:rPr/>
        <w:t xml:space="preserve">，并以移动块残差生成 </w:t>
      </w:r>
      <w:r>
        <w:rPr/>
        <w:t xml:space="preserve">500 </w:t>
      </w:r>
      <w:r>
        <w:rPr/>
        <w:t xml:space="preserve">条联合递推轨迹。混合模型在 </w:t>
      </w:r>
      <w:r>
        <w:rPr/>
        <w:t xml:space="preserve">2–12 h </w:t>
      </w:r>
      <w:r>
        <w:rPr/>
        <w:t xml:space="preserve">偶数时距的 </w:t>
      </w:r>
      <w:r>
        <w:rPr/>
        <w:t xml:space="preserve">RMSE </w:t>
      </w:r>
      <w:r>
        <w:rPr/>
        <w:t xml:space="preserve">为 </w:t>
      </w:r>
      <w:r>
        <w:rPr/>
        <w:t>0.09703–0.15091 NTU</w:t>
      </w:r>
      <w:r>
        <w:rPr/>
        <w:t>，</w:t>
      </w:r>
      <w:r>
        <w:rPr/>
        <w:t xml:space="preserve">95% </w:t>
      </w:r>
      <w:r>
        <w:rPr/>
        <w:t xml:space="preserve">覆盖率为 </w:t>
      </w:r>
      <w:r>
        <w:rPr/>
        <w:t>0.967–0.978</w:t>
      </w:r>
      <w:r>
        <w:rPr/>
        <w:t xml:space="preserve">，但仅在 </w:t>
      </w:r>
      <w:r>
        <w:rPr/>
        <w:t xml:space="preserve">12 h </w:t>
      </w:r>
      <w:r>
        <w:rPr/>
        <w:t>时略优于持续性基线；奇数时距仅作对数尺度插值。</w:t>
      </w:r>
    </w:p>
    <w:p>
      <w:pPr>
        <w:pStyle w:val="Normal"/>
        <w:rPr/>
      </w:pPr>
      <w:r>
        <w:rPr/>
        <w:t xml:space="preserve">最后，以 </w:t>
      </w:r>
      <w:r>
        <w:rPr/>
        <w:t xml:space="preserve">1 NTU </w:t>
      </w:r>
      <w:r>
        <w:rPr/>
        <w:t>为基准，联合最大超标幅度、最长连续超标时长和超标负荷构造四级营运日风险。</w:t>
      </w:r>
      <w:r>
        <w:rPr/>
        <w:t xml:space="preserve">90 </w:t>
      </w:r>
      <w:r>
        <w:rPr/>
        <w:t xml:space="preserve">个营运日中 </w:t>
      </w:r>
      <w:r>
        <w:rPr/>
        <w:t>SAFE</w:t>
      </w:r>
      <w:r>
        <w:rPr/>
        <w:t>、</w:t>
      </w:r>
      <w:r>
        <w:rPr/>
        <w:t>LOW</w:t>
      </w:r>
      <w:r>
        <w:rPr/>
        <w:t>、</w:t>
      </w:r>
      <w:r>
        <w:rPr/>
        <w:t>MEDIUM</w:t>
      </w:r>
      <w:r>
        <w:rPr/>
        <w:t>、</w:t>
      </w:r>
      <w:r>
        <w:rPr/>
        <w:t xml:space="preserve">HIGH </w:t>
      </w:r>
      <w:r>
        <w:rPr/>
        <w:t xml:space="preserve">分别为 </w:t>
      </w:r>
      <w:r>
        <w:rPr/>
        <w:t>86</w:t>
      </w:r>
      <w:r>
        <w:rPr/>
        <w:t>、</w:t>
      </w:r>
      <w:r>
        <w:rPr/>
        <w:t>2</w:t>
      </w:r>
      <w:r>
        <w:rPr/>
        <w:t>、</w:t>
      </w:r>
      <w:r>
        <w:rPr/>
        <w:t>1</w:t>
      </w:r>
      <w:r>
        <w:rPr/>
        <w:t>、</w:t>
      </w:r>
      <w:r>
        <w:rPr/>
        <w:t xml:space="preserve">1 </w:t>
      </w:r>
      <w:r>
        <w:rPr/>
        <w:t>天；</w:t>
      </w:r>
      <w:r>
        <w:rPr/>
        <w:t xml:space="preserve">3 </w:t>
      </w:r>
      <w:r>
        <w:rPr/>
        <w:t xml:space="preserve">月 </w:t>
      </w:r>
      <w:r>
        <w:rPr/>
        <w:t xml:space="preserve">12 </w:t>
      </w:r>
      <w:r>
        <w:rPr/>
        <w:t xml:space="preserve">日为 </w:t>
      </w:r>
      <w:r>
        <w:rPr/>
        <w:t>MEDIUM</w:t>
      </w:r>
      <w:r>
        <w:rPr/>
        <w:t>，</w:t>
      </w:r>
      <w:r>
        <w:rPr/>
        <w:t xml:space="preserve">3 </w:t>
      </w:r>
      <w:r>
        <w:rPr/>
        <w:t xml:space="preserve">月 </w:t>
      </w:r>
      <w:r>
        <w:rPr/>
        <w:t xml:space="preserve">13 </w:t>
      </w:r>
      <w:r>
        <w:rPr/>
        <w:t xml:space="preserve">日为 </w:t>
      </w:r>
      <w:r>
        <w:rPr/>
        <w:t>LOW</w:t>
      </w:r>
      <w:r>
        <w:rPr/>
        <w:t xml:space="preserve">。二月中心预测虽均为 </w:t>
      </w:r>
      <w:r>
        <w:rPr/>
        <w:t>SAFE</w:t>
      </w:r>
      <w:r>
        <w:rPr/>
        <w:t xml:space="preserve">，但 </w:t>
      </w:r>
      <w:r>
        <w:rPr/>
        <w:t xml:space="preserve">28 </w:t>
      </w:r>
      <w:r>
        <w:rPr/>
        <w:t xml:space="preserve">天的 </w:t>
      </w:r>
      <w:r>
        <w:rPr/>
        <w:t xml:space="preserve">95% </w:t>
      </w:r>
      <w:r>
        <w:rPr/>
        <w:t xml:space="preserve">等级上界均达到 </w:t>
      </w:r>
      <w:r>
        <w:rPr/>
        <w:t xml:space="preserve">MEDIUM </w:t>
      </w:r>
      <w:r>
        <w:rPr/>
        <w:t xml:space="preserve">或 </w:t>
      </w:r>
      <w:r>
        <w:rPr/>
        <w:t>HIGH</w:t>
      </w:r>
      <w:r>
        <w:rPr/>
        <w:t>，不能据中心值作确定性安全判断。本文的主要价值在于把物理传播、数据驱动修正、外部失败证据和等级不确定性放在同一可复现链路中；其结论适用于现有数据条件下的辅助研判，不能替代在线监测或法规判定。</w:t>
      </w:r>
    </w:p>
    <w:p>
      <w:pPr>
        <w:pStyle w:val="Normal"/>
        <w:rPr/>
      </w:pPr>
      <w:r>
        <w:rPr>
          <w:b/>
          <w:bCs/>
        </w:rPr>
        <w:t>关键词：</w:t>
      </w:r>
      <w:r>
        <w:rPr/>
        <w:t>水质预测；稳健岭回归；</w:t>
      </w:r>
      <w:r>
        <w:rPr/>
        <w:t>ARX</w:t>
      </w:r>
      <w:r>
        <w:rPr/>
        <w:t>；停留时间分布；移动块自助法；风险分级</w:t>
      </w:r>
    </w:p>
    <w:p>
      <w:pPr>
        <w:pStyle w:val="Normal"/>
        <w:rPr/>
      </w:pPr>
      <w:bookmarkStart w:id="0" w:name="问题重述与研究思路"/>
      <w:r>
        <w:rPr/>
        <w:t>问题重述与研究思路</w:t>
      </w:r>
    </w:p>
    <w:p>
      <w:pPr>
        <w:pStyle w:val="Normal"/>
        <w:rPr/>
      </w:pPr>
      <w:r>
        <w:rPr/>
        <w:t xml:space="preserve">水厂提供了 </w:t>
      </w:r>
      <w:r>
        <w:rPr/>
        <w:t xml:space="preserve">2025 </w:t>
      </w:r>
      <w:r>
        <w:rPr/>
        <w:t xml:space="preserve">年 </w:t>
      </w:r>
      <w:r>
        <w:rPr/>
        <w:t xml:space="preserve">1 </w:t>
      </w:r>
      <w:r>
        <w:rPr/>
        <w:t xml:space="preserve">月至 </w:t>
      </w:r>
      <w:r>
        <w:rPr/>
        <w:t xml:space="preserve">2026 </w:t>
      </w:r>
      <w:r>
        <w:rPr/>
        <w:t xml:space="preserve">年 </w:t>
      </w:r>
      <w:r>
        <w:rPr/>
        <w:t xml:space="preserve">3 </w:t>
      </w:r>
      <w:r>
        <w:rPr/>
        <w:t xml:space="preserve">月的两小时运行记录，包括原水水位、流量、浊度、色度和 </w:t>
      </w:r>
      <w:r>
        <w:rPr/>
        <w:t>pH</w:t>
      </w:r>
      <w:r>
        <w:rPr/>
        <w:t xml:space="preserve">，滤后水浊度，清水井水位，出厂水 </w:t>
      </w:r>
      <w:r>
        <w:rPr/>
        <w:t>pH</w:t>
      </w:r>
      <w:r>
        <w:rPr/>
        <w:t xml:space="preserve">、浊度、余氯，混凝剂投加量及出厂流量等变量。任务包含四个相互衔接的部分：识别出厂水浊度的主要关联因素并补充 </w:t>
      </w:r>
      <w:r>
        <w:rPr/>
        <w:t xml:space="preserve">2026 </w:t>
      </w:r>
      <w:r>
        <w:rPr/>
        <w:t xml:space="preserve">年 </w:t>
      </w:r>
      <w:r>
        <w:rPr/>
        <w:t xml:space="preserve">2 </w:t>
      </w:r>
      <w:r>
        <w:rPr/>
        <w:t xml:space="preserve">月指定营运日的条件预测；估计原水与运行变量对滤后水的有效时滞和动态关系；描述清水池传播并给出 </w:t>
      </w:r>
      <w:r>
        <w:rPr/>
        <w:t xml:space="preserve">1–12 h </w:t>
      </w:r>
      <w:r>
        <w:rPr/>
        <w:t>预测；最后把连续浊度轨迹转化为可解释的营运日水质等级。</w:t>
      </w:r>
    </w:p>
    <w:p>
      <w:pPr>
        <w:pStyle w:val="BodyText"/>
        <w:rPr/>
      </w:pPr>
      <w:r>
        <w:rPr/>
        <w:t>这四部分并非四个孤立的回归问题。问题一提供出厂水影响因素及缺失期条件估计，问题二刻画清水池上游滤后水的动态，问题三把滤后水传播到出厂水并生成联合不确定性轨迹，问题四再将轨迹映射到营运风险。因此本文采用“严格时间轴与数据质控—滚动验证—物理基线与数据残差—不确定性向等级传播”的统一路线。水质预测研究常面对非线性、非平稳和缺失数据问题</w:t>
      </w:r>
      <w:r>
        <w:rPr/>
        <w:t>(Chen et al. 2020)</w:t>
      </w:r>
      <w:r>
        <w:rPr/>
        <w:t>；在水厂场景中，原水特性与投药状态共同影响沉后或滤后浊度，数据驱动模型必须接受跨时期检验</w:t>
      </w:r>
      <w:r>
        <w:rPr/>
        <w:t>(Kim and Parnichkun 2017)</w:t>
      </w:r>
      <w:r>
        <w:rPr/>
        <w:t>。基于这一认识，本文不以训练拟合优度替代外部证据，也不把预测变量的相关方向写成因果关系。</w:t>
      </w:r>
    </w:p>
    <w:p>
      <w:pPr>
        <w:pStyle w:val="Normal"/>
        <w:rPr/>
      </w:pPr>
      <w:bookmarkStart w:id="1" w:name="基本假设与符号约定"/>
      <w:r>
        <w:rPr/>
        <w:t>基本假设与符号约定</w:t>
      </w:r>
    </w:p>
    <w:p>
      <w:pPr>
        <w:pStyle w:val="Normal"/>
        <w:rPr/>
      </w:pPr>
      <w:r>
        <w:rPr/>
        <w:t xml:space="preserve">为使四问共享同一时间和信息边界，作如下工作假设。第一，各月工作簿中名称相同的字段具有一致的测量含义与单位，表头差异只作字段映射，不改变量纲。第二，相邻记录的标称采样间隔为 </w:t>
      </w:r>
      <w:r>
        <w:rPr/>
        <w:t>2 h</w:t>
      </w:r>
      <w:r>
        <w:rPr/>
        <w:t xml:space="preserve">；除可由同一营运日唯一缺口确定的时次编码外，不自行修补时间。第三，模型在时刻 </w:t>
      </w:r>
      <w:r>
        <w:rPr/>
      </w:r>
      <m:oMath xmlns:m="http://schemas.openxmlformats.org/officeDocument/2006/math">
        <m:r>
          <w:rPr>
            <w:rFonts w:ascii="Cambria Math" w:hAnsi="Cambria Math"/>
          </w:rPr>
          <m:t xml:space="preserve">t</m:t>
        </m:r>
      </m:oMath>
      <w:r>
        <w:rPr/>
        <w:t xml:space="preserve"> 作预测时只可使用 </w:t>
      </w:r>
      <w:r>
        <w:rPr/>
      </w:r>
      <m:oMath xmlns:m="http://schemas.openxmlformats.org/officeDocument/2006/math">
        <m:r>
          <w:rPr>
            <w:rFonts w:ascii="Cambria Math" w:hAnsi="Cambria Math"/>
          </w:rPr>
          <m:t xml:space="preserve">t</m:t>
        </m:r>
      </m:oMath>
      <w:r>
        <w:rPr/>
        <w:t xml:space="preserve"> 及以前已经出现的信息；任何中位数、缩尾点、标准化参数和回归系数均只从对应训练窗估计。第四，清水池在研究时间尺度内可由非负且质量和为 </w:t>
      </w:r>
      <w:r>
        <w:rPr/>
        <w:t xml:space="preserve">1 </w:t>
      </w:r>
      <w:r>
        <w:rPr/>
        <w:t xml:space="preserve">的停留时间核近似，但该假设只约束传播基线，未假设真实池体必为理想全混合槽。第五，本文的 </w:t>
      </w:r>
      <w:r>
        <w:rPr/>
        <w:t xml:space="preserve">1 NTU </w:t>
      </w:r>
      <w:r>
        <w:rPr/>
        <w:t>基准与四级阈值是题目分析所需的统一评价尺度，不替代当地法规或水厂正式控制限。</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t>表 </w:t>
            </w:r>
            <w:hyperlink w:anchor="tab%3Asymbols">
              <w:r>
                <w:rPr>
                  <w:rStyle w:val="Hyperlink"/>
                </w:rPr>
                <w:t>1</w:t>
              </w:r>
            </w:hyperlink>
            <w:r>
              <w:rPr/>
              <w:t xml:space="preserve"> </w:t>
            </w:r>
            <w:r>
              <w:rPr/>
              <w:t xml:space="preserve">汇总核心符号。下标 </w:t>
            </w:r>
            <w:r>
              <w:rPr/>
            </w:r>
            <m:oMath xmlns:m="http://schemas.openxmlformats.org/officeDocument/2006/math">
              <m:r>
                <w:rPr>
                  <w:rFonts w:ascii="Cambria Math" w:hAnsi="Cambria Math"/>
                </w:rPr>
                <m:t xml:space="preserve">t</m:t>
              </m:r>
            </m:oMath>
            <w:r>
              <w:rPr/>
              <w:t xml:space="preserve"> 表示两小时时点，</w:t>
            </w:r>
            <w:r>
              <w:rPr/>
            </w:r>
            <m:oMath xmlns:m="http://schemas.openxmlformats.org/officeDocument/2006/math">
              <m:r>
                <w:rPr>
                  <w:rFonts w:ascii="Cambria Math" w:hAnsi="Cambria Math"/>
                </w:rPr>
                <m:t xml:space="preserve">d</m:t>
              </m:r>
            </m:oMath>
            <w:r>
              <w:rPr/>
              <w:t xml:space="preserve"> 表示营运日，</w:t>
            </w:r>
            <w:r>
              <w:rPr/>
            </w:r>
            <m:oMath xmlns:m="http://schemas.openxmlformats.org/officeDocument/2006/math">
              <m:r>
                <w:rPr>
                  <w:rFonts w:ascii="Cambria Math" w:hAnsi="Cambria Math"/>
                </w:rPr>
                <m:t xml:space="preserve">h</m:t>
              </m:r>
            </m:oMath>
            <w:r>
              <w:rPr/>
              <w:t xml:space="preserve"> 表示预测时距；带帽量为预测量，带星号或区间上下标的量为重采样结果。符号在四问中保持不变，避免将滤后水和出厂水的目标互换。</w:t>
            </w:r>
          </w:p>
        </w:tc>
      </w:tr>
    </w:tbl>
    <w:p>
      <w:pPr>
        <w:pStyle w:val="Normal"/>
        <w:rPr/>
      </w:pPr>
      <w:r>
        <w:rPr/>
        <w:t>主要符号及含义</w:t>
      </w:r>
    </w:p>
    <w:p>
      <w:pPr>
        <w:pStyle w:val="Normal"/>
        <w:rPr/>
      </w:pPr>
      <w:r>
        <w:rPr/>
        <w:t>符号</w:t>
      </w:r>
    </w:p>
    <w:p>
      <w:pPr>
        <w:pStyle w:val="Normal"/>
        <w:rPr/>
      </w:pPr>
      <w:r>
        <w:rPr/>
        <w:t>含义</w:t>
      </w:r>
    </w:p>
    <w:p>
      <w:pPr>
        <w:pStyle w:val="Normal"/>
        <w:rPr/>
      </w:pPr>
      <w:r>
        <w:rPr/>
        <w:t>单位或取值</w:t>
      </w:r>
    </w:p>
    <w:p>
      <w:pPr>
        <w:pStyle w:val="Normal"/>
        <w:rPr/>
      </w:pPr>
      <w:r>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t</m:t>
              </m:r>
            </m:sub>
          </m:sSub>
        </m:oMath>
      </m:oMathPara>
    </w:p>
    <w:p>
      <w:pPr>
        <w:pStyle w:val="Normal"/>
        <w:rPr/>
      </w:pPr>
      <w:r>
        <w:rPr/>
        <w:t>滤后水浊度</w:t>
      </w:r>
    </w:p>
    <w:p>
      <w:pPr>
        <w:pStyle w:val="Normal"/>
        <w:rPr/>
      </w:pPr>
      <w:r>
        <w:rPr/>
        <w:t>NTU</w:t>
      </w:r>
    </w:p>
    <w:p>
      <w:pPr>
        <w:pStyle w:val="Normal"/>
        <w:rPr/>
      </w:pPr>
      <w:r>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t</m:t>
              </m:r>
            </m:sub>
          </m:sSub>
        </m:oMath>
      </m:oMathPara>
    </w:p>
    <w:p>
      <w:pPr>
        <w:pStyle w:val="Normal"/>
        <w:rPr/>
      </w:pPr>
      <w:r>
        <w:rPr/>
        <w:t>出厂水浊度</w:t>
      </w:r>
    </w:p>
    <w:p>
      <w:pPr>
        <w:pStyle w:val="Normal"/>
        <w:rPr/>
      </w:pPr>
      <w:r>
        <w:rPr/>
        <w:t>NTU</w:t>
      </w:r>
    </w:p>
    <w:p>
      <w:pPr>
        <w:pStyle w:val="Normal"/>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oMath>
      </m:oMathPara>
    </w:p>
    <w:p>
      <w:pPr>
        <w:pStyle w:val="Normal"/>
        <w:rPr/>
      </w:pPr>
      <w:r>
        <w:rPr/>
        <w:t xml:space="preserve">第 </w:t>
      </w:r>
      <w:r>
        <w:rPr/>
      </w:r>
      <m:oMath xmlns:m="http://schemas.openxmlformats.org/officeDocument/2006/math">
        <m:r>
          <w:rPr>
            <w:rFonts w:ascii="Cambria Math" w:hAnsi="Cambria Math"/>
          </w:rPr>
          <m:t xml:space="preserve">m</m:t>
        </m:r>
      </m:oMath>
      <w:r>
        <w:rPr/>
        <w:t xml:space="preserve"> 个原水或运行输入</w:t>
      </w:r>
    </w:p>
    <w:p>
      <w:pPr>
        <w:pStyle w:val="Normal"/>
        <w:rPr/>
      </w:pPr>
      <w:r>
        <w:rPr/>
        <w:t>按原字段单位</w:t>
      </w:r>
    </w:p>
    <w:p>
      <w:pPr>
        <w:pStyle w:val="Normal"/>
        <w:rPr/>
      </w:pPr>
      <w:r>
        <w:rPr/>
      </w:r>
      <m:oMathPara xmlns:m="http://schemas.openxmlformats.org/officeDocument/2006/math">
        <m:oMathParaPr>
          <m:jc m:val="left"/>
        </m:oMathParaPr>
        <m:oMath>
          <m:sSub>
            <m:e>
              <m:r>
                <w:rPr>
                  <w:rFonts w:ascii="Cambria Math" w:hAnsi="Cambria Math"/>
                </w:rPr>
                <m:t xml:space="preserve">d</m:t>
              </m:r>
            </m:e>
            <m:sub>
              <m:r>
                <w:rPr>
                  <w:rFonts w:ascii="Cambria Math" w:hAnsi="Cambria Math"/>
                </w:rPr>
                <m:t xml:space="preserve">m</m:t>
              </m:r>
            </m:sub>
          </m:sSub>
        </m:oMath>
      </m:oMathPara>
    </w:p>
    <w:p>
      <w:pPr>
        <w:pStyle w:val="Normal"/>
        <w:rPr/>
      </w:pPr>
      <w:r>
        <w:rPr/>
        <w:t xml:space="preserve">输入 </w:t>
      </w:r>
      <w:r>
        <w:rPr/>
      </w:r>
      <m:oMath xmlns:m="http://schemas.openxmlformats.org/officeDocument/2006/math">
        <m:r>
          <w:rPr>
            <w:rFonts w:ascii="Cambria Math" w:hAnsi="Cambria Math"/>
          </w:rPr>
          <m:t xml:space="preserve">m</m:t>
        </m:r>
      </m:oMath>
      <w:r>
        <w:rPr/>
        <w:t xml:space="preserve"> 的有效时滞</w:t>
      </w:r>
    </w:p>
    <w:p>
      <w:pPr>
        <w:pStyle w:val="Normal"/>
        <w:rPr/>
      </w:pPr>
      <w:r>
        <w:rPr/>
        <w:t>0</w:t>
      </w:r>
      <w:r>
        <w:rPr/>
        <w:t>、</w:t>
      </w:r>
      <w:r>
        <w:rPr/>
        <w:t>2</w:t>
      </w:r>
      <w:r>
        <w:rPr/>
        <w:t>、</w:t>
      </w:r>
      <w:r>
        <w:rPr/>
        <w:t>4</w:t>
      </w:r>
      <w:r>
        <w:rPr/>
        <w:t>、</w:t>
      </w:r>
      <w:r>
        <w:rPr/>
        <w:t>6 h</w:t>
      </w:r>
    </w:p>
    <w:p>
      <w:pPr>
        <w:pStyle w:val="Normal"/>
        <w:rPr/>
      </w:pPr>
      <w:r>
        <w:rPr/>
      </w:r>
      <m:oMathPara xmlns:m="http://schemas.openxmlformats.org/officeDocument/2006/math">
        <m:oMathParaPr>
          <m:jc m:val="left"/>
        </m:oMathParaPr>
        <m:oMath>
          <m:r>
            <w:rPr>
              <w:rFonts w:ascii="Cambria Math" w:hAnsi="Cambria Math"/>
            </w:rPr>
            <m:t xml:space="preserve">τ</m:t>
          </m:r>
          <m:r>
            <w:rPr>
              <w:rFonts w:ascii="Cambria Math" w:hAnsi="Cambria Math"/>
            </w:rPr>
            <m:t xml:space="preserve">,</m:t>
          </m:r>
          <m:sSub>
            <m:e>
              <m:r>
                <w:rPr>
                  <w:rFonts w:ascii="Cambria Math" w:hAnsi="Cambria Math"/>
                </w:rPr>
                <m:t xml:space="preserve">k</m:t>
              </m:r>
            </m:e>
            <m:sub>
              <m:r>
                <w:rPr>
                  <w:rFonts w:ascii="Cambria Math" w:hAnsi="Cambria Math"/>
                </w:rPr>
                <m:t xml:space="preserve">j</m:t>
              </m:r>
            </m:sub>
          </m:sSub>
        </m:oMath>
      </m:oMathPara>
    </w:p>
    <w:p>
      <w:pPr>
        <w:pStyle w:val="Normal"/>
        <w:rPr/>
      </w:pPr>
      <w:r>
        <w:rPr/>
        <w:t xml:space="preserve">混合时间尺度与离散 </w:t>
      </w:r>
      <w:r>
        <w:rPr/>
        <w:t xml:space="preserve">RTD </w:t>
      </w:r>
      <w:r>
        <w:rPr/>
        <w:t>核</w:t>
      </w:r>
    </w:p>
    <w:p>
      <w:pPr>
        <w:pStyle w:val="Normal"/>
        <w:rPr/>
      </w:pPr>
      <w:r>
        <w:rPr/>
        <w:t>h</w:t>
      </w:r>
      <w:r>
        <w:rPr/>
        <w:t>、无量纲</w:t>
      </w:r>
    </w:p>
    <w:p>
      <w:pPr>
        <w:pStyle w:val="Normal"/>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t</m:t>
              </m:r>
            </m:sub>
          </m:sSub>
        </m:oMath>
      </m:oMathPara>
    </w:p>
    <w:p>
      <w:pPr>
        <w:pStyle w:val="Normal"/>
        <w:rPr/>
      </w:pPr>
      <w:r>
        <w:rPr/>
        <w:t xml:space="preserve">RTD </w:t>
      </w:r>
      <w:r>
        <w:rPr/>
        <w:t>传播的物理基线</w:t>
      </w:r>
    </w:p>
    <w:p>
      <w:pPr>
        <w:pStyle w:val="Normal"/>
        <w:rPr/>
      </w:pPr>
      <w:r>
        <w:rPr/>
        <w:t>NTU</w:t>
      </w:r>
    </w:p>
    <w:p>
      <w:pPr>
        <w:pStyle w:val="Normal"/>
        <w:rPr/>
      </w:pPr>
      <w:r>
        <w:rPr/>
      </w:r>
      <m:oMathPara xmlns:m="http://schemas.openxmlformats.org/officeDocument/2006/math">
        <m:oMathParaPr>
          <m:jc m:val="left"/>
        </m:oMathParaPr>
        <m:o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m:oMathPara>
    </w:p>
    <w:p>
      <w:pPr>
        <w:pStyle w:val="Normal"/>
        <w:rPr/>
      </w:pPr>
      <w:r>
        <w:rPr/>
        <w:t>日最大超额、连续时长与负荷</w:t>
      </w:r>
    </w:p>
    <w:p>
      <w:pPr>
        <w:pStyle w:val="Normal"/>
        <w:rPr/>
      </w:pPr>
      <w:r>
        <w:rPr/>
        <w:t>NTU</w:t>
      </w:r>
      <w:r>
        <w:rPr/>
        <w:t>、</w:t>
      </w:r>
      <w:r>
        <w:rPr/>
        <w:t>h</w:t>
      </w:r>
      <w:r>
        <w:rPr/>
        <w:t>、</w:t>
      </w:r>
      <w:r>
        <w:rPr/>
        <w:t>NTU</w:t>
      </w:r>
      <w:r>
        <w:rPr/>
      </w:r>
      <m:oMath xmlns:m="http://schemas.openxmlformats.org/officeDocument/2006/math">
        <m:r>
          <w:rPr>
            <w:rFonts w:ascii="Cambria Math" w:hAnsi="Cambria Math"/>
          </w:rPr>
          <m:t xml:space="preserve">⋅</m:t>
        </m:r>
      </m:oMath>
      <w:r>
        <w:rPr/>
        <w:t>h</w:t>
      </w:r>
      <w:bookmarkStart w:id="2" w:name="tab%3Asymbols"/>
      <w:bookmarkEnd w:id="2"/>
    </w:p>
    <w:p>
      <w:pPr>
        <w:pStyle w:val="BodyText"/>
        <w:rPr/>
      </w:pPr>
      <w:r>
        <w:rPr/>
        <w:t xml:space="preserve">从信息流看，问题二的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 是问题三的上游输入，问题三生成的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联合轨迹又是问题四的输入。问题一则利用同期全部可用过程变量建立条件关系，承担因素筛选与指定日补充估计。这样的分工避免把问题一预测再作为问题三的训练真值，也避免问题四在二月仅使用一条中心曲线而丢失等级不确定性。</w:t>
      </w:r>
      <w:bookmarkEnd w:id="0"/>
      <w:bookmarkEnd w:id="1"/>
    </w:p>
    <w:p>
      <w:pPr>
        <w:pStyle w:val="Normal"/>
        <w:rPr/>
      </w:pPr>
      <w:bookmarkStart w:id="3" w:name="数据处理与共用验证设计"/>
      <w:r>
        <w:rPr/>
        <w:t>数据处理与共用验证设计</w:t>
      </w:r>
    </w:p>
    <w:p>
      <w:pPr>
        <w:pStyle w:val="Normal"/>
        <w:rPr/>
      </w:pPr>
      <w:bookmarkStart w:id="4" w:name="营运日时间轴"/>
      <w:r>
        <w:rPr/>
        <w:t>营运日时间轴</w:t>
      </w:r>
    </w:p>
    <w:p>
      <w:pPr>
        <w:pStyle w:val="Normal"/>
        <w:rPr/>
      </w:pPr>
      <w:r>
        <w:rPr/>
        <w:t xml:space="preserve">题目中的一行记录对应一个营运时次。本文把营运日 </w:t>
      </w:r>
      <w:r>
        <w:rPr/>
      </w:r>
      <m:oMath xmlns:m="http://schemas.openxmlformats.org/officeDocument/2006/math">
        <m:r>
          <w:rPr>
            <w:rFonts w:ascii="Cambria Math" w:hAnsi="Cambria Math"/>
          </w:rPr>
          <m:t xml:space="preserve">d</m:t>
        </m:r>
      </m:oMath>
      <w:r>
        <w:rPr/>
        <w:t xml:space="preserve"> 的 </w:t>
      </w:r>
      <w:r>
        <w:rPr/>
        <w:t xml:space="preserve">12 </w:t>
      </w:r>
      <w:r>
        <w:rPr/>
        <w:t xml:space="preserve">个时次定义为 </w:t>
      </w:r>
      <w:r>
        <w:rPr/>
        <w:t>07:00</w:t>
      </w:r>
      <w:r>
        <w:rPr/>
        <w:t>、</w:t>
      </w:r>
      <w:r>
        <w:rPr/>
        <w:t>09:00</w:t>
      </w:r>
      <w:r>
        <w:rPr/>
        <w:t>、…、</w:t>
      </w:r>
      <w:r>
        <w:rPr/>
        <w:t>23:00</w:t>
      </w:r>
      <w:r>
        <w:rPr/>
        <w:t xml:space="preserve">、次日 </w:t>
      </w:r>
      <w:r>
        <w:rPr/>
        <w:t>01:00</w:t>
      </w:r>
      <w:r>
        <w:rPr/>
        <w:t>、</w:t>
      </w:r>
      <w:r>
        <w:rPr/>
        <w:t>03:00</w:t>
      </w:r>
      <w:r>
        <w:rPr/>
        <w:t>、</w:t>
      </w:r>
      <w:r>
        <w:rPr/>
        <w:t>05:00</w:t>
      </w:r>
      <w:r>
        <w:rPr/>
        <w:t xml:space="preserve">。设原始时次为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t xml:space="preserve">，营运日为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，则自然时间映射为</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d>
            <m:dPr>
              <m:begChr m:val="{"/>
              <m:endChr m:val=")"/>
            </m:dPr>
            <m:e>
              <m:m>
                <m:mr>
                  <m:e>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e>
                  <m:e>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0700</m:t>
                    </m:r>
                    <m:r>
                      <w:rPr>
                        <w:rFonts w:ascii="Cambria Math" w:hAnsi="Cambria Math"/>
                      </w:rPr>
                      <m:t xml:space="preserve">,</m:t>
                    </m:r>
                    <m:r>
                      <w:rPr>
                        <w:rFonts w:ascii="Cambria Math" w:hAnsi="Cambria Math"/>
                      </w:rPr>
                      <m:t xml:space="preserve">0900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2300</m:t>
                    </m:r>
                    <m:r>
                      <w:rPr>
                        <w:rFonts w:ascii="Cambria Math" w:hAnsi="Cambria Math"/>
                      </w:rPr>
                      <m:t xml:space="preserve">}</m:t>
                    </m:r>
                    <m:r>
                      <w:rPr>
                        <w:rFonts w:ascii="Cambria Math" w:hAnsi="Cambria Math"/>
                      </w:rPr>
                      <m:t xml:space="preserve">,</m:t>
                    </m:r>
                  </m:e>
                </m:mr>
                <m:mr>
                  <m:e>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日</m:t>
                    </m:r>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e>
                  <m:e>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0100</m:t>
                    </m:r>
                    <m:r>
                      <w:rPr>
                        <w:rFonts w:ascii="Cambria Math" w:hAnsi="Cambria Math"/>
                      </w:rPr>
                      <m:t xml:space="preserve">,</m:t>
                    </m:r>
                    <m:r>
                      <w:rPr>
                        <w:rFonts w:ascii="Cambria Math" w:hAnsi="Cambria Math"/>
                      </w:rPr>
                      <m:t xml:space="preserve">0300</m:t>
                    </m:r>
                    <m:r>
                      <w:rPr>
                        <w:rFonts w:ascii="Cambria Math" w:hAnsi="Cambria Math"/>
                      </w:rPr>
                      <m:t xml:space="preserve">,</m:t>
                    </m:r>
                    <m:r>
                      <w:rPr>
                        <w:rFonts w:ascii="Cambria Math" w:hAnsi="Cambria Math"/>
                      </w:rPr>
                      <m:t xml:space="preserve">0500</m:t>
                    </m:r>
                    <m:r>
                      <w:rPr>
                        <w:rFonts w:ascii="Cambria Math" w:hAnsi="Cambria Math"/>
                      </w:rPr>
                      <m:t xml:space="preserve">}</m:t>
                    </m:r>
                    <m:r>
                      <w:rPr>
                        <w:rFonts w:ascii="Cambria Math" w:hAnsi="Cambria Math"/>
                      </w:rPr>
                      <m:t xml:space="preserve">.</m:t>
                    </m:r>
                  </m:e>
                </m:mr>
              </m:m>
            </m:e>
          </m:d>
        </m:oMath>
      </m:oMathPara>
    </w:p>
    <w:p>
      <w:pPr>
        <w:pStyle w:val="Normal"/>
        <w:rPr/>
      </w:pPr>
      <w:r>
        <w:rPr/>
        <w:t xml:space="preserve">排序后得到 </w:t>
      </w:r>
      <w:r>
        <w:rPr/>
        <w:t xml:space="preserve">5460 </w:t>
      </w:r>
      <w:r>
        <w:rPr/>
        <w:t xml:space="preserve">个时点，任意相邻时点差均为 </w:t>
      </w:r>
      <w:r>
        <w:rPr/>
        <w:t>2 h</w:t>
      </w:r>
      <w:r>
        <w:rPr/>
        <w:t xml:space="preserve">，且无重复时间。源表中 </w:t>
      </w:r>
      <w:r>
        <w:rPr/>
        <w:t xml:space="preserve">5 </w:t>
      </w:r>
      <w:r>
        <w:rPr/>
        <w:t xml:space="preserve">个时次单元被电子表格日期序列误表示为 </w:t>
      </w:r>
      <w:r>
        <w:rPr/>
        <w:t>5.87</w:t>
      </w:r>
      <w:r>
        <w:rPr/>
        <w:t xml:space="preserve">；依据同一营运日 </w:t>
      </w:r>
      <w:r>
        <w:rPr/>
        <w:t xml:space="preserve">12 </w:t>
      </w:r>
      <w:r>
        <w:rPr/>
        <w:t xml:space="preserve">个时次的唯一缺口，将其修复为 </w:t>
      </w:r>
      <w:r>
        <w:rPr/>
        <w:t>1700</w:t>
      </w:r>
      <w:r>
        <w:rPr/>
        <w:t>，并保留原值和修复标记。该处理只修正时间编码，不改写水质测量值。</w:t>
      </w:r>
      <w:bookmarkEnd w:id="4"/>
    </w:p>
    <w:p>
      <w:pPr>
        <w:pStyle w:val="Normal"/>
        <w:rPr/>
      </w:pPr>
      <w:bookmarkStart w:id="5" w:name="数值质控和缺失结构"/>
      <w:r>
        <w:rPr/>
        <w:t>数值质控和缺失结构</w:t>
      </w:r>
    </w:p>
    <w:p>
      <w:pPr>
        <w:pStyle w:val="Normal"/>
        <w:rPr/>
      </w:pPr>
      <w:r>
        <w:rPr/>
        <w:t xml:space="preserve">对每个数值字段同时保留原始字符串 </w:t>
      </w:r>
      <w:r>
        <w:rPr/>
      </w:r>
      <m:oMath xmlns:m="http://schemas.openxmlformats.org/officeDocument/2006/math">
        <m:sSup>
          <m:e>
            <m:r>
              <w:rPr>
                <w:rFonts w:ascii="Cambria Math" w:hAnsi="Cambria Math"/>
              </w:rPr>
              <m:t xml:space="preserve">x</m:t>
            </m:r>
          </m:e>
          <m:sup>
            <m:r>
              <w:rPr>
                <w:rFonts w:ascii="Cambria Math" w:hAnsi="Cambria Math"/>
              </w:rPr>
              <m:t xml:space="preserve">r</m:t>
            </m:r>
            <m:r>
              <w:rPr>
                <w:rFonts w:ascii="Cambria Math" w:hAnsi="Cambria Math"/>
              </w:rPr>
              <m:t xml:space="preserve">a</m:t>
            </m:r>
            <m:r>
              <w:rPr>
                <w:rFonts w:ascii="Cambria Math" w:hAnsi="Cambria Math"/>
              </w:rPr>
              <m:t xml:space="preserve">w</m:t>
            </m:r>
          </m:sup>
        </m:sSup>
      </m:oMath>
      <w:r>
        <w:rPr/>
        <w:t xml:space="preserve">、清洗数值 </w:t>
      </w:r>
      <w:r>
        <w:rPr/>
      </w:r>
      <m:oMath xmlns:m="http://schemas.openxmlformats.org/officeDocument/2006/math">
        <m:sSup>
          <m:e>
            <m:r>
              <w:rPr>
                <w:rFonts w:ascii="Cambria Math" w:hAnsi="Cambria Math"/>
              </w:rPr>
              <m:t xml:space="preserve">x</m:t>
            </m:r>
          </m:e>
          <m:sup>
            <m:r>
              <w:rPr>
                <w:rFonts w:ascii="Cambria Math" w:hAnsi="Cambria Math"/>
              </w:rPr>
              <m:t xml:space="preserve">c</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n</m:t>
            </m:r>
          </m:sup>
        </m:sSup>
      </m:oMath>
      <w:r>
        <w:rPr/>
        <w:t xml:space="preserve"> 与无效指示 </w:t>
      </w:r>
      <w:r>
        <w:rPr/>
      </w:r>
      <m:oMath xmlns:m="http://schemas.openxmlformats.org/officeDocument/2006/math">
        <m:sSup>
          <m:e>
            <m:r>
              <w:rPr>
                <w:rFonts w:ascii="Cambria Math" w:hAnsi="Cambria Math"/>
              </w:rPr>
              <m:t xml:space="preserve">I</m:t>
            </m:r>
          </m:e>
          <m:sup>
            <m:r>
              <w:rPr>
                <w:rFonts w:ascii="Cambria Math" w:hAnsi="Cambria Math"/>
              </w:rPr>
              <m:t xml:space="preserve">i</m:t>
            </m:r>
            <m:r>
              <w:rPr>
                <w:rFonts w:ascii="Cambria Math" w:hAnsi="Cambria Math"/>
              </w:rPr>
              <m:t xml:space="preserve">n</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sup>
        </m:sSup>
      </m:oMath>
      <w:r>
        <w:rPr/>
        <w:t>。无法解析或超出字段合同的值不直接填入模型，而由训练集预处理器进行中位数填补、</w:t>
      </w:r>
      <w:r>
        <w:rPr/>
        <w:t xml:space="preserve">0.5%–99.5% </w:t>
      </w:r>
      <w:r>
        <w:rPr/>
        <w:t>缩尾和标准化。表 </w:t>
      </w:r>
      <w:hyperlink w:anchor="tab%3Adata">
        <w:r>
          <w:rPr>
            <w:rStyle w:val="Hyperlink"/>
          </w:rPr>
          <w:t>2</w:t>
        </w:r>
      </w:hyperlink>
      <w:r>
        <w:rPr/>
        <w:t xml:space="preserve"> </w:t>
      </w:r>
      <w:r>
        <w:rPr/>
        <w:t>摘列关键字段。</w:t>
      </w:r>
      <w:r>
        <w:rPr/>
        <w:t xml:space="preserve">2026 </w:t>
      </w:r>
      <w:r>
        <w:rPr/>
        <w:t xml:space="preserve">年 </w:t>
      </w:r>
      <w:r>
        <w:rPr/>
        <w:t xml:space="preserve">2 </w:t>
      </w:r>
      <w:r>
        <w:rPr/>
        <w:t xml:space="preserve">月出厂水 </w:t>
      </w:r>
      <w:r>
        <w:rPr/>
        <w:t xml:space="preserve">NTU </w:t>
      </w:r>
      <w:r>
        <w:rPr/>
        <w:t xml:space="preserve">的 </w:t>
      </w:r>
      <w:r>
        <w:rPr/>
        <w:t xml:space="preserve">336 </w:t>
      </w:r>
      <w:r>
        <w:rPr/>
        <w:t>个值全部缺失，这是整段目标缺口，不能随机拆分后声称同分布验证。</w:t>
      </w:r>
      <w:r>
        <w:rPr/>
        <w:t>X</w:t>
      </w:r>
    </w:p>
    <w:p>
      <w:pPr>
        <w:pStyle w:val="BodyText"/>
        <w:rPr/>
      </w:pPr>
      <w:r>
        <w:rPr/>
        <w:t>具体而言，字段处理依次经历“解析、合同检查、训练窗填补、训练窗缩尾、训练窗标准化”五步。解析阶段保留不能转为数值的单元位置；合同检查只把明显不符合字段类型的内容标为无效，不凭经验删除高浊度尖峰。中位数填补的目的只是让回归设计矩阵完整，它不会把填补值写回源文件。缩尾仅作用于模型输入，原始序列图、日最大值和风险计算仍从清洗后的真实观测或明确标记的预测轨迹取得。这样既降低极端杠杆点对系数的影响，也不把可能有营运意义的尖峰从评价目标中消除。</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 xml:space="preserve">缺失结构具有明显的不均匀性。滤后水浊度没有缺失，适合承担问题二目标；出厂水浊度缺失 </w:t>
            </w:r>
            <w:r>
              <w:rPr/>
              <w:t xml:space="preserve">341 </w:t>
            </w:r>
            <w:r>
              <w:rPr/>
              <w:t xml:space="preserve">个，其中 </w:t>
            </w:r>
            <w:r>
              <w:rPr/>
              <w:t xml:space="preserve">336 </w:t>
            </w:r>
            <w:r>
              <w:rPr/>
              <w:t xml:space="preserve">个集中在 </w:t>
            </w:r>
            <w:r>
              <w:rPr/>
              <w:t xml:space="preserve">2026 </w:t>
            </w:r>
            <w:r>
              <w:rPr/>
              <w:t xml:space="preserve">年 </w:t>
            </w:r>
            <w:r>
              <w:rPr/>
              <w:t xml:space="preserve">2 </w:t>
            </w:r>
            <w:r>
              <w:rPr/>
              <w:t xml:space="preserve">月，因此二月不是可由零散插值解决的局部空洞。混凝剂投加量缺失 </w:t>
            </w:r>
            <w:r>
              <w:rPr/>
              <w:t xml:space="preserve">1645 </w:t>
            </w:r>
            <w:r>
              <w:rPr/>
              <w:t>个，约占全样本三成，其统计效应会同时受到填补比例和操作闭环影响。本文因此把缺失较多的运行变量保留为候选条件信息，却不因某个系数非零就将其列为主要因素。主要因素必须额外通过时间块置换和跨折方向一致性双重门槛。</w:t>
            </w:r>
          </w:p>
        </w:tc>
      </w:tr>
    </w:tbl>
    <w:p>
      <w:pPr>
        <w:pStyle w:val="Normal"/>
        <w:rPr/>
      </w:pPr>
      <w:r>
        <w:rPr/>
        <w:t>关键变量的数据质量概况</w:t>
      </w:r>
    </w:p>
    <w:p>
      <w:pPr>
        <w:pStyle w:val="Normal"/>
        <w:rPr/>
      </w:pPr>
      <w:r>
        <w:rPr/>
        <w:t>字段</w:t>
      </w:r>
    </w:p>
    <w:p>
      <w:pPr>
        <w:pStyle w:val="Normal"/>
        <w:rPr/>
      </w:pPr>
      <w:r>
        <w:rPr/>
        <w:t>缺失数</w:t>
      </w:r>
    </w:p>
    <w:p>
      <w:pPr>
        <w:pStyle w:val="Normal"/>
        <w:rPr/>
      </w:pPr>
      <w:r>
        <w:rPr/>
        <w:t>无效数</w:t>
      </w:r>
    </w:p>
    <w:p>
      <w:pPr>
        <w:pStyle w:val="Normal"/>
        <w:rPr/>
      </w:pPr>
      <w:r>
        <w:rPr/>
        <w:t>中位数</w:t>
      </w:r>
    </w:p>
    <w:p>
      <w:pPr>
        <w:pStyle w:val="Normal"/>
        <w:rPr/>
      </w:pPr>
      <w:r>
        <w:rPr/>
        <w:t>范围</w:t>
      </w:r>
    </w:p>
    <w:p>
      <w:pPr>
        <w:pStyle w:val="Normal"/>
        <w:rPr/>
      </w:pPr>
      <w:r>
        <w:rPr/>
        <w:t>原水流量</w:t>
      </w:r>
    </w:p>
    <w:p>
      <w:pPr>
        <w:pStyle w:val="Normal"/>
        <w:rPr/>
      </w:pPr>
      <w:r>
        <w:rPr/>
        <w:t>11</w:t>
      </w:r>
    </w:p>
    <w:p>
      <w:pPr>
        <w:pStyle w:val="Normal"/>
        <w:rPr/>
      </w:pPr>
      <w:r>
        <w:rPr/>
        <w:t>1</w:t>
      </w:r>
    </w:p>
    <w:p>
      <w:pPr>
        <w:pStyle w:val="Normal"/>
        <w:rPr/>
      </w:pPr>
      <w:r>
        <w:rPr/>
        <w:t>49.5</w:t>
      </w:r>
    </w:p>
    <w:p>
      <w:pPr>
        <w:pStyle w:val="Normal"/>
        <w:rPr/>
      </w:pPr>
      <w:r>
        <w:rPr/>
        <w:t>4.7–63.4</w:t>
      </w:r>
    </w:p>
    <w:p>
      <w:pPr>
        <w:pStyle w:val="Normal"/>
        <w:rPr/>
      </w:pPr>
      <w:r>
        <w:rPr/>
        <w:t>原水浊度</w:t>
      </w:r>
    </w:p>
    <w:p>
      <w:pPr>
        <w:pStyle w:val="Normal"/>
        <w:rPr/>
      </w:pPr>
      <w:r>
        <w:rPr/>
        <w:t>1</w:t>
      </w:r>
    </w:p>
    <w:p>
      <w:pPr>
        <w:pStyle w:val="Normal"/>
        <w:rPr/>
      </w:pPr>
      <w:r>
        <w:rPr/>
        <w:t>0</w:t>
      </w:r>
    </w:p>
    <w:p>
      <w:pPr>
        <w:pStyle w:val="Normal"/>
        <w:rPr/>
      </w:pPr>
      <w:r>
        <w:rPr/>
        <w:t>25.0</w:t>
      </w:r>
    </w:p>
    <w:p>
      <w:pPr>
        <w:pStyle w:val="Normal"/>
        <w:rPr/>
      </w:pPr>
      <w:r>
        <w:rPr/>
        <w:t>1–456</w:t>
      </w:r>
    </w:p>
    <w:p>
      <w:pPr>
        <w:pStyle w:val="Normal"/>
        <w:rPr/>
      </w:pPr>
      <w:r>
        <w:rPr/>
        <w:t>原水色度</w:t>
      </w:r>
    </w:p>
    <w:p>
      <w:pPr>
        <w:pStyle w:val="Normal"/>
        <w:rPr/>
      </w:pPr>
      <w:r>
        <w:rPr/>
        <w:t>1</w:t>
      </w:r>
    </w:p>
    <w:p>
      <w:pPr>
        <w:pStyle w:val="Normal"/>
        <w:rPr/>
      </w:pPr>
      <w:r>
        <w:rPr/>
        <w:t>0</w:t>
      </w:r>
    </w:p>
    <w:p>
      <w:pPr>
        <w:pStyle w:val="Normal"/>
        <w:rPr/>
      </w:pPr>
      <w:r>
        <w:rPr/>
        <w:t>248</w:t>
      </w:r>
    </w:p>
    <w:p>
      <w:pPr>
        <w:pStyle w:val="Normal"/>
        <w:rPr/>
      </w:pPr>
      <w:r>
        <w:rPr/>
        <w:t>11–7612</w:t>
      </w:r>
    </w:p>
    <w:p>
      <w:pPr>
        <w:pStyle w:val="Normal"/>
        <w:rPr/>
      </w:pPr>
      <w:r>
        <w:rPr/>
        <w:t>滤后水浊度</w:t>
      </w:r>
    </w:p>
    <w:p>
      <w:pPr>
        <w:pStyle w:val="Normal"/>
        <w:rPr/>
      </w:pPr>
      <w:r>
        <w:rPr/>
        <w:t>0</w:t>
      </w:r>
    </w:p>
    <w:p>
      <w:pPr>
        <w:pStyle w:val="Normal"/>
        <w:rPr/>
      </w:pPr>
      <w:r>
        <w:rPr/>
        <w:t>0</w:t>
      </w:r>
    </w:p>
    <w:p>
      <w:pPr>
        <w:pStyle w:val="Normal"/>
        <w:rPr/>
      </w:pPr>
      <w:r>
        <w:rPr/>
        <w:t>0.06</w:t>
      </w:r>
    </w:p>
    <w:p>
      <w:pPr>
        <w:pStyle w:val="Normal"/>
        <w:rPr/>
      </w:pPr>
      <w:r>
        <w:rPr/>
        <w:t>0.02–9.8</w:t>
      </w:r>
    </w:p>
    <w:p>
      <w:pPr>
        <w:pStyle w:val="Normal"/>
        <w:rPr/>
      </w:pPr>
      <w:r>
        <w:rPr/>
        <w:t>出厂水浊度</w:t>
      </w:r>
    </w:p>
    <w:p>
      <w:pPr>
        <w:pStyle w:val="Normal"/>
        <w:rPr/>
      </w:pPr>
      <w:r>
        <w:rPr/>
        <w:t>341</w:t>
      </w:r>
    </w:p>
    <w:p>
      <w:pPr>
        <w:pStyle w:val="Normal"/>
        <w:rPr/>
      </w:pPr>
      <w:r>
        <w:rPr/>
        <w:t>0</w:t>
      </w:r>
    </w:p>
    <w:p>
      <w:pPr>
        <w:pStyle w:val="Normal"/>
        <w:rPr/>
      </w:pPr>
      <w:r>
        <w:rPr/>
        <w:t>0.31</w:t>
      </w:r>
    </w:p>
    <w:p>
      <w:pPr>
        <w:pStyle w:val="Normal"/>
        <w:rPr/>
      </w:pPr>
      <w:r>
        <w:rPr/>
        <w:t>0.08–11.9</w:t>
      </w:r>
    </w:p>
    <w:p>
      <w:pPr>
        <w:pStyle w:val="Normal"/>
        <w:rPr/>
      </w:pPr>
      <w:r>
        <w:rPr/>
        <w:t>混凝剂投加量</w:t>
      </w:r>
    </w:p>
    <w:p>
      <w:pPr>
        <w:pStyle w:val="Normal"/>
        <w:rPr/>
      </w:pPr>
      <w:r>
        <w:rPr/>
        <w:t>1645</w:t>
      </w:r>
    </w:p>
    <w:p>
      <w:pPr>
        <w:pStyle w:val="Normal"/>
        <w:rPr/>
      </w:pPr>
      <w:r>
        <w:rPr/>
        <w:t>0</w:t>
      </w:r>
    </w:p>
    <w:p>
      <w:pPr>
        <w:pStyle w:val="Normal"/>
        <w:rPr/>
      </w:pPr>
      <w:r>
        <w:rPr/>
        <w:t>0.06</w:t>
      </w:r>
    </w:p>
    <w:p>
      <w:pPr>
        <w:pStyle w:val="Normal"/>
        <w:rPr/>
      </w:pPr>
      <w:r>
        <w:rPr/>
        <w:t>0.04–0.08</w:t>
      </w:r>
    </w:p>
    <w:p>
      <w:pPr>
        <w:pStyle w:val="Normal"/>
        <w:rPr/>
      </w:pPr>
      <w:r>
        <w:rPr/>
        <w:t>出厂水流量</w:t>
      </w:r>
    </w:p>
    <w:p>
      <w:pPr>
        <w:pStyle w:val="Normal"/>
        <w:rPr/>
      </w:pPr>
      <w:r>
        <w:rPr/>
        <w:t>16</w:t>
      </w:r>
    </w:p>
    <w:p>
      <w:pPr>
        <w:pStyle w:val="Normal"/>
        <w:rPr/>
      </w:pPr>
      <w:r>
        <w:rPr/>
        <w:t>1</w:t>
      </w:r>
    </w:p>
    <w:p>
      <w:pPr>
        <w:pStyle w:val="Normal"/>
        <w:rPr/>
      </w:pPr>
      <w:r>
        <w:rPr/>
        <w:t>45.5</w:t>
      </w:r>
    </w:p>
    <w:p>
      <w:pPr>
        <w:pStyle w:val="Normal"/>
        <w:rPr/>
      </w:pPr>
      <w:r>
        <w:rPr/>
        <w:t>17.5–55.6</w:t>
      </w:r>
      <w:bookmarkStart w:id="6" w:name="tab%3Adata"/>
      <w:bookmarkEnd w:id="6"/>
    </w:p>
    <w:p>
      <w:pPr>
        <w:pStyle w:val="BodyText"/>
        <w:rPr/>
      </w:pPr>
      <w:r>
        <w:rPr/>
        <w:t>图 </w:t>
      </w:r>
      <w:hyperlink w:anchor="fig%3Aq1-missing">
        <w:r>
          <w:rPr>
            <w:rStyle w:val="Hyperlink"/>
          </w:rPr>
          <w:t>1</w:t>
        </w:r>
      </w:hyperlink>
      <w:r>
        <w:rPr/>
        <w:t xml:space="preserve"> </w:t>
      </w:r>
      <w:r>
        <w:rPr/>
        <w:t xml:space="preserve">展示 </w:t>
      </w:r>
      <w:r>
        <w:rPr/>
        <w:t xml:space="preserve">2025 </w:t>
      </w:r>
      <w:r>
        <w:rPr/>
        <w:t xml:space="preserve">年 </w:t>
      </w:r>
      <w:r>
        <w:rPr/>
        <w:t xml:space="preserve">12 </w:t>
      </w:r>
      <w:r>
        <w:rPr/>
        <w:t xml:space="preserve">月至 </w:t>
      </w:r>
      <w:r>
        <w:rPr/>
        <w:t xml:space="preserve">2026 </w:t>
      </w:r>
      <w:r>
        <w:rPr/>
        <w:t xml:space="preserve">年 </w:t>
      </w:r>
      <w:r>
        <w:rPr/>
        <w:t xml:space="preserve">3 </w:t>
      </w:r>
      <w:r>
        <w:rPr/>
        <w:t xml:space="preserve">月出厂水浊度，其中二月形成完整空窗。图中的 </w:t>
      </w:r>
      <w:r>
        <w:rPr/>
        <w:t xml:space="preserve">1 NTU </w:t>
      </w:r>
      <w:r>
        <w:rPr/>
        <w:t>线用于后续风险计算，不将其扩展为对其他指标的判定标准。</w:t>
      </w:r>
    </w:p>
    <w:p>
      <w:pPr>
        <w:pStyle w:val="Normal"/>
        <w:rPr/>
      </w:pPr>
      <w:r>
        <w:rPr/>
        <w:drawing>
          <wp:inline distT="0" distB="0" distL="0" distR="0">
            <wp:extent cx="4638040" cy="22256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638040" cy="2225675"/>
                    </a:xfrm>
                    <a:prstGeom prst="rect">
                      <a:avLst/>
                    </a:prstGeom>
                  </pic:spPr>
                </pic:pic>
              </a:graphicData>
            </a:graphic>
          </wp:inline>
        </w:drawing>
      </w:r>
    </w:p>
    <w:p>
      <w:pPr>
        <w:pStyle w:val="Normal"/>
        <w:rPr/>
      </w:pPr>
      <w:r>
        <w:rPr/>
        <w:t xml:space="preserve">出厂水浊度观测与 </w:t>
      </w:r>
      <w:r>
        <w:rPr/>
        <w:t xml:space="preserve">2026 </w:t>
      </w:r>
      <w:r>
        <w:rPr/>
        <w:t xml:space="preserve">年 </w:t>
      </w:r>
      <w:r>
        <w:rPr/>
        <w:t xml:space="preserve">2 </w:t>
      </w:r>
      <w:r>
        <w:rPr/>
        <w:t>月缺失区间</w:t>
      </w:r>
      <w:bookmarkEnd w:id="5"/>
    </w:p>
    <w:p>
      <w:pPr>
        <w:pStyle w:val="Normal"/>
        <w:rPr/>
      </w:pPr>
      <w:bookmarkStart w:id="7" w:name="滚动验证与外部检验"/>
      <w:r>
        <w:rPr/>
        <w:t>滚动验证与外部检验</w:t>
      </w:r>
    </w:p>
    <w:p>
      <w:pPr>
        <w:pStyle w:val="Normal"/>
        <w:rPr/>
      </w:pPr>
      <w:r>
        <w:rPr/>
        <w:t xml:space="preserve">为避免未来信息泄漏，参数选择使用四个滚动折：训练端分别截止到 </w:t>
      </w:r>
      <w:r>
        <w:rPr/>
        <w:t xml:space="preserve">2025 </w:t>
      </w:r>
      <w:r>
        <w:rPr/>
        <w:t xml:space="preserve">年 </w:t>
      </w:r>
      <w:r>
        <w:rPr/>
        <w:t>9</w:t>
      </w:r>
      <w:r>
        <w:rPr/>
        <w:t>、</w:t>
      </w:r>
      <w:r>
        <w:rPr/>
        <w:t>10</w:t>
      </w:r>
      <w:r>
        <w:rPr/>
        <w:t>、</w:t>
      </w:r>
      <w:r>
        <w:rPr/>
        <w:t>11</w:t>
      </w:r>
      <w:r>
        <w:rPr/>
        <w:t>、</w:t>
      </w:r>
      <w:r>
        <w:rPr/>
        <w:t xml:space="preserve">12 </w:t>
      </w:r>
      <w:r>
        <w:rPr/>
        <w:t>月之前，验证端为随后一个月。</w:t>
      </w:r>
      <w:r>
        <w:rPr/>
        <w:t xml:space="preserve">2026 </w:t>
      </w:r>
      <w:r>
        <w:rPr/>
        <w:t xml:space="preserve">年 </w:t>
      </w:r>
      <w:r>
        <w:rPr/>
        <w:t xml:space="preserve">1 </w:t>
      </w:r>
      <w:r>
        <w:rPr/>
        <w:t>月用于问题一因素的后验检验，</w:t>
      </w:r>
      <w:r>
        <w:rPr/>
        <w:t xml:space="preserve">2026 </w:t>
      </w:r>
      <w:r>
        <w:rPr/>
        <w:t xml:space="preserve">年 </w:t>
      </w:r>
      <w:r>
        <w:rPr/>
        <w:t xml:space="preserve">3 </w:t>
      </w:r>
      <w:r>
        <w:rPr/>
        <w:t>月统一承担外部检验。评价指标为</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e>
                      </m:d>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e>
              </m:d>
            </m:e>
          </m:nary>
          <m:r>
            <w:rPr>
              <w:rFonts w:ascii="Cambria Math" w:hAnsi="Cambria Math"/>
            </w:rPr>
            <m:t xml:space="preserve">,</m:t>
          </m:r>
        </m:oMath>
      </m:oMathPara>
    </w:p>
    <w:p>
      <w:pPr>
        <w:pStyle w:val="Normal"/>
        <w:rPr/>
      </w:pPr>
      <w:r>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nary>
                <m:naryPr>
                  <m:chr m:val="∑"/>
                  <m:supHide m:val="1"/>
                </m:naryPr>
                <m:sub>
                  <m:r>
                    <w:rPr>
                      <w:rFonts w:ascii="Cambria Math" w:hAnsi="Cambria Math"/>
                    </w:rPr>
                    <m:t xml:space="preserve">i</m:t>
                  </m:r>
                </m:sub>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e>
                      </m:d>
                    </m:e>
                    <m:sup>
                      <m:r>
                        <w:rPr>
                          <w:rFonts w:ascii="Cambria Math" w:hAnsi="Cambria Math"/>
                        </w:rPr>
                        <m:t xml:space="preserve">2</m:t>
                      </m:r>
                    </m:sup>
                  </m:sSup>
                </m:e>
              </m:nary>
            </m:num>
            <m:den>
              <m:nary>
                <m:naryPr>
                  <m:chr m:val="∑"/>
                  <m:supHide m:val="1"/>
                </m:naryPr>
                <m:sub>
                  <m:r>
                    <w:rPr>
                      <w:rFonts w:ascii="Cambria Math" w:hAnsi="Cambria Math"/>
                    </w:rPr>
                    <m:t xml:space="preserve">i</m:t>
                  </m:r>
                </m:sub>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e>
                    <m:sup>
                      <m:r>
                        <w:rPr>
                          <w:rFonts w:ascii="Cambria Math" w:hAnsi="Cambria Math"/>
                        </w:rPr>
                        <m:t xml:space="preserve">2</m:t>
                      </m:r>
                    </m:sup>
                  </m:sSup>
                </m:e>
              </m:nary>
            </m:den>
          </m:f>
          <m:r>
            <w:rPr>
              <w:rFonts w:ascii="Cambria Math" w:hAnsi="Cambria Math"/>
            </w:rPr>
            <m:t xml:space="preserve">.</m:t>
          </m:r>
        </m:oMath>
      </m:oMathPara>
    </w:p>
    <w:p>
      <w:pPr>
        <w:pStyle w:val="Normal"/>
        <w:rPr/>
      </w:pPr>
      <w:r>
        <w:rPr/>
        <w:t xml:space="preserve">当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&lt;</m:t>
        </m:r>
        <m:r>
          <w:rPr>
            <w:rFonts w:ascii="Cambria Math" w:hAnsi="Cambria Math"/>
          </w:rPr>
          <m:t xml:space="preserve">0</m:t>
        </m:r>
      </m:oMath>
      <w:r>
        <w:rPr/>
        <w:t xml:space="preserve"> 时，模型在该检验集上甚至弱于以检验集均值为预测的参照，必须作为失败证据报告。</w:t>
      </w:r>
      <w:r>
        <w:rPr/>
        <w:t>RMSE</w:t>
      </w:r>
      <w:r>
        <w:rPr/>
        <w:t>、</w:t>
      </w:r>
      <w:r>
        <w:rPr/>
        <w:t xml:space="preserve">MAE </w:t>
      </w:r>
      <w:r>
        <w:rPr/>
        <w:t xml:space="preserve">与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的含义互补，单独报告无尺度背景的误差不足以判断回归质量</w:t>
      </w:r>
      <w:r>
        <w:rPr/>
        <w:t>(Chicco, Warrens, and Jurman 2021)</w:t>
      </w:r>
      <w:r>
        <w:rPr/>
        <w:t>。</w:t>
      </w:r>
    </w:p>
    <w:p>
      <w:pPr>
        <w:pStyle w:val="BodyText"/>
        <w:rPr/>
      </w:pPr>
      <w:r>
        <w:rPr/>
        <w:t xml:space="preserve">滚动设计包含三层彼此隔离的用途。第一层是训练窗，用于拟合预处理器和系数；第二层是随后一个月，用于选择岭参数、时滞、自回归阶数或 </w:t>
      </w:r>
      <w:r>
        <w:rPr/>
        <w:t xml:space="preserve">RTD </w:t>
      </w:r>
      <w:r>
        <w:rPr/>
        <w:t xml:space="preserve">时间尺度；第三层是未参加选择的 </w:t>
      </w:r>
      <w:r>
        <w:rPr/>
        <w:t xml:space="preserve">2026 </w:t>
      </w:r>
      <w:r>
        <w:rPr/>
        <w:t xml:space="preserve">年 </w:t>
      </w:r>
      <w:r>
        <w:rPr/>
        <w:t xml:space="preserve">3 </w:t>
      </w:r>
      <w:r>
        <w:rPr/>
        <w:t xml:space="preserve">月，用于最终外部评价。问题一的 </w:t>
      </w:r>
      <w:r>
        <w:rPr/>
        <w:t xml:space="preserve">2026 </w:t>
      </w:r>
      <w:r>
        <w:rPr/>
        <w:t xml:space="preserve">年 </w:t>
      </w:r>
      <w:r>
        <w:rPr/>
        <w:t xml:space="preserve">1 </w:t>
      </w:r>
      <w:r>
        <w:rPr/>
        <w:t xml:space="preserve">月因素筛选也不回流修改 </w:t>
      </w:r>
      <w:r>
        <w:rPr/>
        <w:t xml:space="preserve">2025 </w:t>
      </w:r>
      <w:r>
        <w:rPr/>
        <w:t>年训练模型。若在切分前对全期数据做标准化，二月和三月的分布信息会进入训练；若随机打乱两小时时点，强自相关又会使相邻样本同时落入训练和验证。本文在每个折内重新估计全部变换参数，从实现上排除这两类泄漏。</w:t>
      </w:r>
    </w:p>
    <w:p>
      <w:pPr>
        <w:pStyle w:val="BodyText"/>
        <w:rPr/>
      </w:pPr>
      <w:bookmarkStart w:id="8" w:name="数据处理与共用验证设计"/>
      <w:bookmarkStart w:id="9" w:name="滚动验证与外部检验"/>
      <w:r>
        <w:rPr/>
        <w:t>基线的设置同样遵循任务尺度。问题一使用“同营运时次前一日”预测，反映出厂浊度的日周期与短期稳定性；问题三对每个时距使用当前出厂水持续值，反映在线多步预测最容易获得的信息。只有模型在同一测试点、同一指标下超过对应基线，才可声称获得增量预测价值。训练期拟合优度、不同样本量下的误差或物理基线本身的解释性均不能替代这一比较。</w:t>
      </w:r>
      <w:bookmarkEnd w:id="8"/>
      <w:bookmarkEnd w:id="9"/>
    </w:p>
    <w:p>
      <w:pPr>
        <w:pStyle w:val="Normal"/>
        <w:rPr/>
      </w:pPr>
      <w:r>
        <w:rPr/>
        <w:t>问题一：主要因素与条件预测</w:t>
      </w:r>
    </w:p>
    <w:p>
      <w:pPr>
        <w:pStyle w:val="Normal"/>
        <w:rPr/>
      </w:pPr>
      <w:bookmarkStart w:id="10" w:name="huber-岭主模型"/>
      <w:r>
        <w:rPr/>
        <w:t xml:space="preserve">Huber </w:t>
      </w:r>
      <w:r>
        <w:rPr/>
        <w:t>岭主模型</w:t>
      </w:r>
    </w:p>
    <w:p>
      <w:pPr>
        <w:pStyle w:val="Normal"/>
        <w:rPr/>
      </w:pPr>
      <w:r>
        <w:rPr/>
        <w:t xml:space="preserve">设出厂水浊度为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。对原水浊度、原水色度和滤后水浊度使用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x</m:t>
            </m:r>
          </m:e>
        </m:d>
      </m:oMath>
      <w:r>
        <w:rPr/>
        <w:t xml:space="preserve">，其他连续变量使用恒等变换；每个变量加入当前值及 </w:t>
      </w:r>
      <w:r>
        <w:rPr/>
        <w:t>2</w:t>
      </w:r>
      <w:r>
        <w:rPr/>
        <w:t>、</w:t>
      </w:r>
      <w:r>
        <w:rPr/>
        <w:t>4</w:t>
      </w:r>
      <w:r>
        <w:rPr/>
        <w:t>、</w:t>
      </w:r>
      <w:r>
        <w:rPr/>
        <w:t>6</w:t>
      </w:r>
      <w:r>
        <w:rPr/>
        <w:t>、</w:t>
      </w:r>
      <w:r>
        <w:rPr/>
        <w:t xml:space="preserve">12 h </w:t>
      </w:r>
      <w:r>
        <w:rPr/>
        <w:t>滞后。预处理后的特征为</w:t>
      </w:r>
    </w:p>
    <w:p>
      <w:pPr>
        <w:pStyle w:val="BodyText"/>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t</m:t>
              </m:r>
              <m:r>
                <w:rPr>
                  <w:rFonts w:ascii="Cambria Math" w:hAnsi="Cambria Math"/>
                </w:rPr>
                <m:t xml:space="preserve">j</m:t>
              </m:r>
            </m:sub>
          </m:sSub>
          <m:r>
            <w:rPr>
              <w:rFonts w:ascii="Cambria Math" w:hAnsi="Cambria Math"/>
            </w:rPr>
            <m:t xml:space="preserve">=</m:t>
          </m:r>
          <m:f>
            <m:num>
              <m:r>
                <w:rPr>
                  <w:rFonts w:ascii="Cambria Math" w:hAnsi="Cambria Math"/>
                </w:rPr>
                <m:t xml:space="preserve">clip</m:t>
              </m:r>
              <m:d>
                <m:dPr>
                  <m:begChr m:val="("/>
                  <m:endChr m:val=")"/>
                </m:dPr>
                <m:e>
                  <m:sSub>
                    <m:e>
                      <m:r>
                        <w:rPr>
                          <w:rFonts w:ascii="Cambria Math" w:hAnsi="Cambria Math"/>
                        </w:rPr>
                        <m:t xml:space="preserve">g</m:t>
                      </m:r>
                    </m:e>
                    <m:sub>
                      <m:r>
                        <w:rPr>
                          <w:rFonts w:ascii="Cambria Math" w:hAnsi="Cambria Math"/>
                        </w:rPr>
                        <m:t xml:space="preserve">j</m:t>
                      </m:r>
                    </m:sub>
                  </m:sSub>
                  <m:d>
                    <m:dPr>
                      <m:begChr m:val="("/>
                      <m:endChr m:val=")"/>
                    </m:dPr>
                    <m:e>
                      <m:sSub>
                        <m:e>
                          <m:r>
                            <w:rPr>
                              <w:rFonts w:ascii="Cambria Math" w:hAnsi="Cambria Math"/>
                            </w:rPr>
                            <m:t xml:space="preserve">x</m:t>
                          </m:r>
                        </m:e>
                        <m:sub>
                          <m:r>
                            <w:rPr>
                              <w:rFonts w:ascii="Cambria Math" w:hAnsi="Cambria Math"/>
                            </w:rPr>
                            <m:t xml:space="preserve">t</m:t>
                          </m:r>
                          <m:r>
                            <w:rPr>
                              <w:rFonts w:ascii="Cambria Math" w:hAnsi="Cambria Math"/>
                            </w:rPr>
                            <m:t xml:space="preserve">j</m:t>
                          </m:r>
                        </m:sub>
                      </m:sSub>
                    </m:e>
                  </m:d>
                  <m:r>
                    <w:rPr>
                      <w:rFonts w:ascii="Cambria Math" w:hAnsi="Cambria Math"/>
                    </w:rPr>
                    <m:t xml:space="preserve">,</m:t>
                  </m:r>
                  <m:sSub>
                    <m:e>
                      <m:r>
                        <w:rPr>
                          <w:rFonts w:ascii="Cambria Math" w:hAnsi="Cambria Math"/>
                        </w:rPr>
                        <m:t xml:space="preserve">l</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e>
              </m:d>
              <m:r>
                <w:rPr>
                  <w:rFonts w:ascii="Cambria Math" w:hAnsi="Cambria Math"/>
                </w:rPr>
                <m:t xml:space="preserve">−</m:t>
              </m:r>
              <m:sSub>
                <m:e>
                  <m:r>
                    <w:rPr>
                      <w:rFonts w:ascii="Cambria Math" w:hAnsi="Cambria Math"/>
                    </w:rPr>
                    <m:t xml:space="preserve">μ</m:t>
                  </m:r>
                </m:e>
                <m:sub>
                  <m:r>
                    <w:rPr>
                      <w:rFonts w:ascii="Cambria Math" w:hAnsi="Cambria Math"/>
                    </w:rPr>
                    <m:t xml:space="preserve">j</m:t>
                  </m:r>
                </m:sub>
              </m:sSub>
            </m:num>
            <m:den>
              <m:sSub>
                <m:e>
                  <m:r>
                    <w:rPr>
                      <w:rFonts w:ascii="Cambria Math" w:hAnsi="Cambria Math"/>
                    </w:rPr>
                    <m:t xml:space="preserve">s</m:t>
                  </m:r>
                </m:e>
                <m:sub>
                  <m:r>
                    <w:rPr>
                      <w:rFonts w:ascii="Cambria Math" w:hAnsi="Cambria Math"/>
                    </w:rPr>
                    <m:t xml:space="preserve">j</m:t>
                  </m:r>
                </m:sub>
              </m:sSub>
            </m:den>
          </m:f>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l</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oMath>
      <w:r>
        <w:rPr/>
        <w:t xml:space="preserve"> 为训练集 </w:t>
      </w:r>
      <w:r>
        <w:rPr/>
        <w:t xml:space="preserve">0.5% </w:t>
      </w:r>
      <w:r>
        <w:rPr/>
        <w:t xml:space="preserve">和 </w:t>
      </w:r>
      <w:r>
        <w:rPr/>
        <w:t xml:space="preserve">99.5% </w:t>
      </w:r>
      <w:r>
        <w:rPr/>
        <w:t>分位数。主函数关系写为</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Y</m:t>
                  </m:r>
                </m:e>
              </m:acc>
            </m:e>
            <m:sub>
              <m:r>
                <w:rPr>
                  <w:rFonts w:ascii="Cambria Math" w:hAnsi="Cambria Math"/>
                </w:rPr>
                <m:t xml:space="preserve">t</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exp</m:t>
              </m:r>
              <m:d>
                <m:dPr>
                  <m:begChr m:val="("/>
                  <m:endChr m:val=")"/>
                </m:dPr>
                <m:e>
                  <m:sSub>
                    <m:e>
                      <m:r>
                        <w:rPr>
                          <w:rFonts w:ascii="Cambria Math" w:hAnsi="Cambria Math"/>
                        </w:rPr>
                        <m:t xml:space="preserve">β</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59</m:t>
                      </m:r>
                    </m:sup>
                    <m:e>
                      <m:sSub>
                        <m:e>
                          <m:r>
                            <w:rPr>
                              <w:rFonts w:ascii="Cambria Math" w:hAnsi="Cambria Math"/>
                            </w:rPr>
                            <m:t xml:space="preserve">β</m:t>
                          </m:r>
                        </m:e>
                        <m:sub>
                          <m:r>
                            <w:rPr>
                              <w:rFonts w:ascii="Cambria Math" w:hAnsi="Cambria Math"/>
                            </w:rPr>
                            <m:t xml:space="preserve">j</m:t>
                          </m:r>
                        </m:sub>
                      </m:sSub>
                    </m:e>
                  </m:nary>
                  <m:sSub>
                    <m:e>
                      <m:r>
                        <w:rPr>
                          <w:rFonts w:ascii="Cambria Math" w:hAnsi="Cambria Math"/>
                        </w:rPr>
                        <m:t xml:space="preserve">z</m:t>
                      </m:r>
                    </m:e>
                    <m:sub>
                      <m:r>
                        <w:rPr>
                          <w:rFonts w:ascii="Cambria Math" w:hAnsi="Cambria Math"/>
                        </w:rPr>
                        <m:t xml:space="preserve">t</m:t>
                      </m:r>
                      <m:r>
                        <w:rPr>
                          <w:rFonts w:ascii="Cambria Math" w:hAnsi="Cambria Math"/>
                        </w:rPr>
                        <m:t xml:space="preserve">j</m:t>
                      </m:r>
                    </m:sub>
                  </m:sSub>
                </m:e>
              </m:d>
              <m:r>
                <w:rPr>
                  <w:rFonts w:ascii="Cambria Math" w:hAnsi="Cambria Math"/>
                </w:rPr>
                <m:t xml:space="preserve">−</m:t>
              </m:r>
              <m:r>
                <w:rPr>
                  <w:rFonts w:ascii="Cambria Math" w:hAnsi="Cambria Math"/>
                </w:rPr>
                <m:t xml:space="preserve">1</m:t>
              </m:r>
            </m:e>
          </m:d>
          <m:r>
            <w:rPr>
              <w:rFonts w:ascii="Cambria Math" w:hAnsi="Cambria Math"/>
            </w:rPr>
            <m:t xml:space="preserve">.</m:t>
          </m:r>
        </m:oMath>
      </m:oMathPara>
    </w:p>
    <w:p>
      <w:pPr>
        <w:pStyle w:val="Normal"/>
        <w:rPr/>
      </w:pPr>
      <w:r>
        <w:rPr/>
        <w:t xml:space="preserve">系数通过带岭惩罚的 </w:t>
      </w:r>
      <w:r>
        <w:rPr/>
        <w:t xml:space="preserve">Huber M </w:t>
      </w:r>
      <w:r>
        <w:rPr/>
        <w:t>估计得到。令残差的稳健标准化值为</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f>
            <m:num>
              <m:r>
                <w:rPr>
                  <w:rFonts w:ascii="Cambria Math" w:hAnsi="Cambria Math"/>
                </w:rPr>
                <m:t xml:space="preserve">e</m:t>
              </m:r>
            </m:num>
            <m:den>
              <m:r>
                <w:rPr>
                  <w:rFonts w:ascii="Cambria Math" w:hAnsi="Cambria Math"/>
                </w:rPr>
                <m:t xml:space="preserve">1.4826</m:t>
              </m:r>
              <m:r>
                <w:rPr>
                  <w:rFonts w:ascii="Cambria Math" w:hAnsi="Cambria Math"/>
                </w:rPr>
                <m:t xml:space="preserve">median</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median</m:t>
                  </m:r>
                  <m:d>
                    <m:dPr>
                      <m:begChr m:val="("/>
                      <m:endChr m:val=")"/>
                    </m:dPr>
                    <m:e>
                      <m:r>
                        <w:rPr>
                          <w:rFonts w:ascii="Cambria Math" w:hAnsi="Cambria Math"/>
                        </w:rPr>
                        <m:t xml:space="preserve">e</m:t>
                      </m:r>
                    </m:e>
                  </m:d>
                </m:e>
              </m:d>
            </m:den>
          </m:f>
          <m:r>
            <w:rPr>
              <w:rFonts w:ascii="Cambria Math" w:hAnsi="Cambria Math"/>
            </w:rPr>
            <m:t xml:space="preserve">,</m:t>
          </m:r>
        </m:oMath>
      </m:oMathPara>
    </w:p>
    <w:p>
      <w:pPr>
        <w:pStyle w:val="Normal"/>
        <w:rPr/>
      </w:pPr>
      <w:r>
        <w:rPr/>
        <w:t>则其对应权重为</w:t>
      </w:r>
    </w:p>
    <w:p>
      <w:pPr>
        <w:pStyle w:val="BodyText"/>
        <w:jc w:val="center"/>
        <w:rPr/>
      </w:pPr>
      <w:r>
        <w:rPr/>
      </w:r>
      <m:oMathPara xmlns:m="http://schemas.openxmlformats.org/officeDocument/2006/math">
        <m:oMathParaPr>
          <m:jc m:val="center"/>
        </m:oMathParaPr>
        <m:oMath>
          <m:r>
            <w:rPr>
              <w:rFonts w:ascii="Cambria Math" w:hAnsi="Cambria Math"/>
            </w:rPr>
            <m:t xml:space="preserve">w</m:t>
          </m:r>
          <m:d>
            <m:dPr>
              <m:begChr m:val="("/>
              <m:endChr m:val=")"/>
            </m:dPr>
            <m:e>
              <m:r>
                <w:rPr>
                  <w:rFonts w:ascii="Cambria Math" w:hAnsi="Cambria Math"/>
                </w:rPr>
                <m:t xml:space="preserve">u</m:t>
              </m:r>
            </m:e>
          </m:d>
          <m:r>
            <w:rPr>
              <w:rFonts w:ascii="Cambria Math" w:hAnsi="Cambria Math"/>
            </w:rPr>
            <m:t xml:space="preserve">=</m:t>
          </m:r>
          <m:d>
            <m:dPr>
              <m:begChr m:val="{"/>
              <m:endChr m:val=")"/>
            </m:dPr>
            <m:e>
              <m:m>
                <m:mr>
                  <m:e>
                    <m:r>
                      <w:rPr>
                        <w:rFonts w:ascii="Cambria Math" w:hAnsi="Cambria Math"/>
                      </w:rPr>
                      <m:t xml:space="preserve">1</m:t>
                    </m:r>
                    <m:r>
                      <w:rPr>
                        <w:rFonts w:ascii="Cambria Math" w:hAnsi="Cambria Math"/>
                      </w:rPr>
                      <m:t xml:space="preserve">,</m:t>
                    </m:r>
                  </m:e>
                  <m:e>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1.345</m:t>
                    </m:r>
                    <m:r>
                      <w:rPr>
                        <w:rFonts w:ascii="Cambria Math" w:hAnsi="Cambria Math"/>
                      </w:rPr>
                      <m:t xml:space="preserve">,</m:t>
                    </m:r>
                  </m:e>
                </m:mr>
                <m:mr>
                  <m:e>
                    <m:f>
                      <m:fPr>
                        <m:type m:val="lin"/>
                      </m:fPr>
                      <m:num>
                        <m:r>
                          <w:rPr>
                            <w:rFonts w:ascii="Cambria Math" w:hAnsi="Cambria Math"/>
                          </w:rPr>
                          <m:t xml:space="preserve">1.345</m:t>
                        </m:r>
                      </m:num>
                      <m:den>
                        <m:d>
                          <m:dPr>
                            <m:begChr m:val="|"/>
                            <m:endChr m:val=")"/>
                          </m:dPr>
                          <m:e>
                            <m:r>
                              <w:rPr>
                                <w:rFonts w:ascii="Cambria Math" w:hAnsi="Cambria Math"/>
                              </w:rPr>
                              <m:t xml:space="preserve">u</m:t>
                            </m:r>
                          </m:e>
                        </m:d>
                      </m:den>
                    </m:f>
                    <m:r>
                      <w:rPr>
                        <w:rFonts w:ascii="Cambria Math" w:hAnsi="Cambria Math"/>
                      </w:rPr>
                      <m:t xml:space="preserve">,</m:t>
                    </m:r>
                  </m:e>
                  <m:e>
                    <m:d>
                      <m:dPr>
                        <m:begChr m:val="|"/>
                        <m:endChr m:val=")"/>
                      </m:dPr>
                      <m:e>
                        <m:r>
                          <w:rPr>
                            <w:rFonts w:ascii="Cambria Math" w:hAnsi="Cambria Math"/>
                          </w:rPr>
                          <m:t xml:space="preserve">u</m:t>
                        </m:r>
                      </m:e>
                    </m:d>
                    <m:r>
                      <w:rPr>
                        <w:rFonts w:ascii="Cambria Math" w:hAnsi="Cambria Math"/>
                      </w:rPr>
                      <m:t xml:space="preserve">&gt;</m:t>
                    </m:r>
                    <m:r>
                      <w:rPr>
                        <w:rFonts w:ascii="Cambria Math" w:hAnsi="Cambria Math"/>
                      </w:rPr>
                      <m:t xml:space="preserve">1.345</m:t>
                    </m:r>
                    <m:r>
                      <w:rPr>
                        <w:rFonts w:ascii="Cambria Math" w:hAnsi="Cambria Math"/>
                      </w:rPr>
                      <m:t xml:space="preserve">.</m:t>
                    </m:r>
                  </m:e>
                </m:mr>
              </m:m>
            </m:e>
          </m:d>
        </m:oMath>
      </m:oMathPara>
    </w:p>
    <w:p>
      <w:pPr>
        <w:pStyle w:val="Normal"/>
        <w:rPr/>
      </w:pPr>
      <w:r>
        <w:rPr/>
        <w:t xml:space="preserve">迭代 </w:t>
      </w:r>
      <w:r>
        <w:rPr/>
        <w:t xml:space="preserve">5 </w:t>
      </w:r>
      <w:r>
        <w:rPr/>
        <w:t xml:space="preserve">次，并在 </w:t>
      </w:r>
      <w:r>
        <w:rPr/>
      </w:r>
      <m:oMath xmlns:m="http://schemas.openxmlformats.org/officeDocument/2006/math">
        <m:r>
          <w:rPr>
            <w:rFonts w:ascii="Cambria Math" w:hAnsi="Cambria Math"/>
          </w:rPr>
          <m:t xml:space="preserve">{</m:t>
        </m:r>
        <m:r>
          <w:rPr>
            <w:rFonts w:ascii="Cambria Math" w:hAnsi="Cambria Math"/>
          </w:rPr>
          <m:t xml:space="preserve">0.01</m:t>
        </m:r>
        <m:r>
          <w:rPr>
            <w:rFonts w:ascii="Cambria Math" w:hAnsi="Cambria Math"/>
          </w:rPr>
          <m:t xml:space="preserve">,</m:t>
        </m:r>
        <m:r>
          <w:rPr>
            <w:rFonts w:ascii="Cambria Math" w:hAnsi="Cambria Math"/>
          </w:rPr>
          <m:t xml:space="preserve">0.1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100</m:t>
        </m:r>
        <m:r>
          <w:rPr>
            <w:rFonts w:ascii="Cambria Math" w:hAnsi="Cambria Math"/>
          </w:rPr>
          <m:t xml:space="preserve">}</m:t>
        </m:r>
      </m:oMath>
      <w:r>
        <w:rPr/>
        <w:t xml:space="preserve"> 中滚动选择岭参数。稳健 </w:t>
      </w:r>
      <w:r>
        <w:rPr/>
        <w:t xml:space="preserve">M </w:t>
      </w:r>
      <w:r>
        <w:rPr/>
        <w:t>估计与岭约束结合可同时降低异常响应和共线性的影响</w:t>
      </w:r>
      <w:r>
        <w:rPr/>
        <w:t>(Hampel 1992; Yasin et al. 2021)</w:t>
      </w:r>
      <w:r>
        <w:rPr/>
        <w:t xml:space="preserve">。为检查显著非线性，另用 </w:t>
      </w:r>
      <w:r>
        <w:rPr/>
        <w:t xml:space="preserve">256 </w:t>
      </w:r>
      <w:r>
        <w:rPr/>
        <w:t>个随机傅里叶特征近似高斯核并拟合岭回归；随机特征可把核岭问题转为有限维线性计算</w:t>
      </w:r>
      <w:r>
        <w:rPr/>
        <w:t>(Avron et al. 2017)</w:t>
      </w:r>
      <w:r>
        <w:rPr/>
        <w:t>。</w:t>
      </w:r>
    </w:p>
    <w:p>
      <w:pPr>
        <w:pStyle w:val="BodyText"/>
        <w:rPr/>
      </w:pPr>
      <w:r>
        <w:rPr/>
        <w:t xml:space="preserve">Huber </w:t>
      </w:r>
      <w:r>
        <w:rPr/>
        <w:t xml:space="preserve">岭的迭代可写为加权惩罚最小二乘。第 </w:t>
      </w:r>
      <w:r>
        <w:rPr/>
      </w:r>
      <m:oMath xmlns:m="http://schemas.openxmlformats.org/officeDocument/2006/math">
        <m:r>
          <w:rPr>
            <w:rFonts w:ascii="Cambria Math" w:hAnsi="Cambria Math"/>
          </w:rPr>
          <m:t xml:space="preserve">r</m:t>
        </m:r>
      </m:oMath>
      <w:r>
        <w:rPr/>
        <w:t xml:space="preserve"> 次迭代根据上一次残差计算对角权重矩阵 </w:t>
      </w:r>
      <w:r>
        <w:rPr/>
      </w:r>
      <m:oMath xmlns:m="http://schemas.openxmlformats.org/officeDocument/2006/math">
        <m:sSup>
          <m:e>
            <m:r>
              <w:rPr>
                <w:rFonts w:ascii="Cambria Math" w:hAnsi="Cambria Math"/>
              </w:rPr>
              <m:t xml:space="preserve">W</m:t>
            </m:r>
          </m:e>
          <m:sup>
            <m:d>
              <m:dPr>
                <m:begChr m:val="("/>
                <m:endChr m:val=")"/>
              </m:dPr>
              <m:e>
                <m:r>
                  <w:rPr>
                    <w:rFonts w:ascii="Cambria Math" w:hAnsi="Cambria Math"/>
                  </w:rPr>
                  <m:t xml:space="preserve">r</m:t>
                </m:r>
              </m:e>
            </m:d>
          </m:sup>
        </m:sSup>
      </m:oMath>
      <w:r>
        <w:rPr/>
        <w:t>，再求</w:t>
      </w:r>
    </w:p>
    <w:p>
      <w:pPr>
        <w:pStyle w:val="BodyText"/>
        <w:jc w:val="center"/>
        <w:rPr/>
      </w:pPr>
      <w:r>
        <w:rPr/>
      </w:r>
      <m:oMathPara xmlns:m="http://schemas.openxmlformats.org/officeDocument/2006/math">
        <m:oMathParaPr>
          <m:jc m:val="center"/>
        </m:oMathParaPr>
        <m:oMath>
          <m:sSup>
            <m:e>
              <m:r>
                <w:rPr>
                  <w:rFonts w:ascii="Cambria Math" w:hAnsi="Cambria Math"/>
                </w:rPr>
                <m:t xml:space="preserve">β</m:t>
              </m:r>
            </m:e>
            <m:sup>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sup>
          </m:sSup>
          <m:r>
            <w:rPr>
              <w:rFonts w:ascii="Cambria Math" w:hAnsi="Cambria Math"/>
            </w:rPr>
            <m:t xml:space="preserve">=</m:t>
          </m:r>
          <m:r>
            <w:rPr>
              <w:rFonts w:ascii="Cambria Math" w:hAnsi="Cambria Math"/>
            </w:rPr>
            <m:t xml:space="preserve">a</m:t>
          </m:r>
          <m:r>
            <w:rPr>
              <w:rFonts w:ascii="Cambria Math" w:hAnsi="Cambria Math"/>
            </w:rPr>
            <m:t xml:space="preserve">r</m:t>
          </m:r>
          <m:r>
            <w:rPr>
              <w:rFonts w:ascii="Cambria Math" w:hAnsi="Cambria Math"/>
            </w:rPr>
            <m:t xml:space="preserve">g</m:t>
          </m:r>
          <m:limLow>
            <m:e>
              <m:r>
                <w:rPr>
                  <w:rFonts w:ascii="Cambria Math" w:hAnsi="Cambria Math"/>
                </w:rPr>
                <m:t xml:space="preserve">min</m:t>
              </m:r>
            </m:e>
            <m:lim>
              <m:r>
                <w:rPr>
                  <w:rFonts w:ascii="Cambria Math" w:hAnsi="Cambria Math"/>
                </w:rPr>
                <m:t xml:space="preserve">β</m:t>
              </m:r>
            </m:lim>
          </m:limLow>
          <m:sSubSup>
            <m:e>
              <m:d>
                <m:dPr>
                  <m:begChr m:val="‖"/>
                  <m:endChr m:val=")"/>
                </m:dPr>
                <m:e>
                  <m:sSup>
                    <m:e>
                      <m:sSup>
                        <m:e>
                          <m:r>
                            <w:rPr>
                              <w:rFonts w:ascii="Cambria Math" w:hAnsi="Cambria Math"/>
                            </w:rPr>
                            <m:t xml:space="preserve">W</m:t>
                          </m:r>
                        </m:e>
                        <m:sup>
                          <m:d>
                            <m:dPr>
                              <m:begChr m:val="("/>
                              <m:endChr m:val=")"/>
                            </m:dPr>
                            <m:e>
                              <m:r>
                                <w:rPr>
                                  <w:rFonts w:ascii="Cambria Math" w:hAnsi="Cambria Math"/>
                                </w:rPr>
                                <m:t xml:space="preserve">r</m:t>
                              </m:r>
                            </m:e>
                          </m:d>
                        </m:sup>
                      </m:sSup>
                    </m:e>
                    <m:sup>
                      <m:f>
                        <m:fPr>
                          <m:type m:val="lin"/>
                        </m:fPr>
                        <m:num>
                          <m:r>
                            <w:rPr>
                              <w:rFonts w:ascii="Cambria Math" w:hAnsi="Cambria Math"/>
                            </w:rPr>
                            <m:t xml:space="preserve">1</m:t>
                          </m:r>
                        </m:num>
                        <m:den>
                          <m:r>
                            <w:rPr>
                              <w:rFonts w:ascii="Cambria Math" w:hAnsi="Cambria Math"/>
                            </w:rPr>
                            <m:t xml:space="preserve">2</m:t>
                          </m:r>
                        </m:den>
                      </m:f>
                    </m:sup>
                  </m:sSup>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β</m:t>
                      </m:r>
                    </m:e>
                  </m:d>
                </m:e>
              </m:d>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r>
            <w:rPr>
              <w:rFonts w:ascii="Cambria Math" w:hAnsi="Cambria Math"/>
            </w:rPr>
            <m:t xml:space="preserve">λ</m:t>
          </m:r>
          <m:sSubSup>
            <m:e>
              <m:d>
                <m:dPr>
                  <m:begChr m:val="‖"/>
                  <m:endChr m:val=")"/>
                </m:dPr>
                <m:e>
                  <m:sSub>
                    <m:e>
                      <m:r>
                        <w:rPr>
                          <w:rFonts w:ascii="Cambria Math" w:hAnsi="Cambria Math"/>
                        </w:rPr>
                        <m:t xml:space="preserve">β</m:t>
                      </m:r>
                    </m:e>
                    <m:sub>
                      <m:r>
                        <w:rPr>
                          <w:rFonts w:ascii="Cambria Math" w:hAnsi="Cambria Math"/>
                        </w:rPr>
                        <m:t xml:space="preserve">−</m:t>
                      </m:r>
                      <m:r>
                        <w:rPr>
                          <w:rFonts w:ascii="Cambria Math" w:hAnsi="Cambria Math"/>
                        </w:rPr>
                        <m:t xml:space="preserve">0</m:t>
                      </m:r>
                    </m:sub>
                  </m:sSub>
                </m:e>
              </m:d>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m:oMathPara>
    </w:p>
    <w:p>
      <w:pPr>
        <w:pStyle w:val="Normal"/>
        <w:rPr/>
      </w:pPr>
      <w:r>
        <w:rPr/>
        <w:t xml:space="preserve">其中截距不受惩罚。所有响应计算均在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Y</m:t>
            </m:r>
          </m:e>
        </m:d>
      </m:oMath>
      <w:r>
        <w:rPr/>
        <w:t xml:space="preserve"> 尺度完成，反变换后截断为非负值。岭项不是为了制造稀疏系数，而是稳定 </w:t>
      </w:r>
      <w:r>
        <w:rPr/>
        <w:t xml:space="preserve">59 </w:t>
      </w:r>
      <w:r>
        <w:rPr/>
        <w:t>个当前项与滞后项间的共线设计；主要因素的选择另由组置换完成。因此，不能简单按单个标准化系数绝对值排序：同一原始变量的五个时间项可能符号不同且高度相关，单系数既不能代表总贡献，也会随标准化尺度改变。</w:t>
      </w:r>
    </w:p>
    <w:p>
      <w:pPr>
        <w:pStyle w:val="BodyText"/>
        <w:rPr/>
      </w:pPr>
      <w:r>
        <w:rPr/>
        <w:t xml:space="preserve">非线性对照先对同一标准化向量构造随机特征 </w:t>
      </w:r>
      <w:r>
        <w:rPr/>
      </w:r>
      <m:oMath xmlns:m="http://schemas.openxmlformats.org/officeDocument/2006/math">
        <m:r>
          <w:rPr>
            <w:rFonts w:ascii="Cambria Math" w:hAnsi="Cambria Math"/>
          </w:rPr>
          <m:t xml:space="preserve">φ</m:t>
        </m:r>
        <m:d>
          <m:dPr>
            <m:begChr m:val="("/>
            <m:endChr m:val=")"/>
          </m:dPr>
          <m:e>
            <m:r>
              <w:rPr>
                <w:rFonts w:ascii="Cambria Math" w:hAnsi="Cambria Math"/>
              </w:rPr>
              <m:t xml:space="preserve">z</m:t>
            </m:r>
          </m:e>
        </m:d>
      </m:oMath>
      <w:r>
        <w:rPr/>
        <w:t>，再估计</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sSub>
            <m:e>
              <m:r>
                <w:rPr>
                  <w:rFonts w:ascii="Cambria Math" w:hAnsi="Cambria Math"/>
                </w:rPr>
                <m:t xml:space="preserve">α</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T</m:t>
              </m:r>
            </m:sup>
          </m:sSup>
          <m:r>
            <w:rPr>
              <w:rFonts w:ascii="Cambria Math" w:hAnsi="Cambria Math"/>
            </w:rPr>
            <m:t xml:space="preserve">φ</m:t>
          </m:r>
          <m:d>
            <m:dPr>
              <m:begChr m:val="("/>
              <m:endChr m:val=")"/>
            </m:dPr>
            <m:e>
              <m:r>
                <w:rPr>
                  <w:rFonts w:ascii="Cambria Math" w:hAnsi="Cambria Math"/>
                </w:rPr>
                <m:t xml:space="preserve">z</m:t>
              </m:r>
            </m:e>
          </m:d>
          <m:r>
            <w:rPr>
              <w:rFonts w:ascii="Cambria Math" w:hAnsi="Cambria Math"/>
            </w:rPr>
            <m:t xml:space="preserve">,</m:t>
          </m:r>
          <m:sSub>
            <m:e>
              <m:r>
                <w:rPr>
                  <w:rFonts w:ascii="Cambria Math" w:hAnsi="Cambria Math"/>
                </w:rPr>
                <m:t xml:space="preserve">φ</m:t>
              </m:r>
            </m:e>
            <m:sub>
              <m:r>
                <w:rPr>
                  <w:rFonts w:ascii="Cambria Math" w:hAnsi="Cambria Math"/>
                </w:rPr>
                <m:t xml:space="preserve">k</m:t>
              </m:r>
            </m:sub>
          </m:sSub>
          <m:d>
            <m:dPr>
              <m:begChr m:val="("/>
              <m:endChr m:val=")"/>
            </m:dPr>
            <m:e>
              <m:r>
                <w:rPr>
                  <w:rFonts w:ascii="Cambria Math" w:hAnsi="Cambria Math"/>
                </w:rPr>
                <m:t xml:space="preserve">z</m:t>
              </m:r>
            </m:e>
          </m:d>
          <m:r>
            <w:rPr>
              <w:rFonts w:ascii="Cambria Math" w:hAnsi="Cambria Math"/>
            </w:rPr>
            <m:t xml:space="preserve">=</m:t>
          </m:r>
          <m:rad>
            <m:radPr>
              <m:degHide m:val="1"/>
            </m:radPr>
            <m:deg/>
            <m:e>
              <m:f>
                <m:num>
                  <m:r>
                    <w:rPr>
                      <w:rFonts w:ascii="Cambria Math" w:hAnsi="Cambria Math"/>
                    </w:rPr>
                    <m:t xml:space="preserve">2</m:t>
                  </m:r>
                </m:num>
                <m:den>
                  <m:r>
                    <w:rPr>
                      <w:rFonts w:ascii="Cambria Math" w:hAnsi="Cambria Math"/>
                    </w:rPr>
                    <m:t xml:space="preserve">256</m:t>
                  </m:r>
                </m:den>
              </m:f>
            </m:e>
          </m:rad>
          <m:r>
            <w:rPr>
              <w:rFonts w:ascii="Cambria Math" w:hAnsi="Cambria Math"/>
            </w:rPr>
            <m:t xml:space="preserve">cos</m:t>
          </m:r>
          <m:d>
            <m:dPr>
              <m:begChr m:val="("/>
              <m:endChr m:val=")"/>
            </m:dPr>
            <m:e>
              <m:sSubSup>
                <m:e>
                  <m:r>
                    <w:rPr>
                      <w:rFonts w:ascii="Cambria Math" w:hAnsi="Cambria Math"/>
                    </w:rPr>
                    <m:t xml:space="preserve">ω</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z</m:t>
              </m:r>
              <m:r>
                <w:rPr>
                  <w:rFonts w:ascii="Cambria Math" w:hAnsi="Cambria Math"/>
                </w:rPr>
                <m:t xml:space="preserve">+</m:t>
              </m:r>
              <m:sSub>
                <m:e>
                  <m:r>
                    <w:rPr>
                      <w:rFonts w:ascii="Cambria Math" w:hAnsi="Cambria Math"/>
                    </w:rPr>
                    <m:t xml:space="preserve">b</m:t>
                  </m:r>
                </m:e>
                <m:sub>
                  <m:r>
                    <w:rPr>
                      <w:rFonts w:ascii="Cambria Math" w:hAnsi="Cambria Math"/>
                    </w:rPr>
                    <m:t xml:space="preserve">k</m:t>
                  </m:r>
                </m:sub>
              </m:sSub>
            </m:e>
          </m:d>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b</m:t>
            </m:r>
          </m:e>
          <m:sub>
            <m:r>
              <w:rPr>
                <w:rFonts w:ascii="Cambria Math" w:hAnsi="Cambria Math"/>
              </w:rPr>
              <m:t xml:space="preserve">k</m:t>
            </m:r>
          </m:sub>
        </m:sSub>
      </m:oMath>
      <w:r>
        <w:rPr/>
        <w:t xml:space="preserve"> 在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π</m:t>
            </m:r>
          </m:e>
        </m:d>
      </m:oMath>
      <w:r>
        <w:rPr/>
        <w:t xml:space="preserve"> 上均匀生成，随机种子固定。其作用是检查主模型遗漏的平滑非线性是否能改善外部预测，而不是替代可解释的因素筛选。滚动选择得到 </w:t>
      </w:r>
      <w:r>
        <w:rPr/>
        <w:t xml:space="preserve">Huber </w:t>
      </w:r>
      <w:r>
        <w:rPr/>
        <w:t xml:space="preserve">岭的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100</m:t>
        </m:r>
      </m:oMath>
      <w:r>
        <w:rPr/>
        <w:t>；</w:t>
      </w:r>
      <w:r>
        <w:rPr/>
        <w:t xml:space="preserve">RFF </w:t>
      </w:r>
      <w:r>
        <w:rPr/>
        <w:t xml:space="preserve">对照的核尺度因子为 </w:t>
      </w:r>
      <w:r>
        <w:rPr/>
        <w:t>1</w:t>
      </w:r>
      <w:r>
        <w:rPr/>
        <w:t xml:space="preserve">、岭参数为 </w:t>
      </w:r>
      <w:r>
        <w:rPr/>
        <w:t>100</w:t>
      </w:r>
      <w:r>
        <w:rPr/>
        <w:t xml:space="preserve">，平均滚动 </w:t>
      </w:r>
      <w:r>
        <w:rPr/>
        <w:t xml:space="preserve">RMSE </w:t>
      </w:r>
      <w:r>
        <w:rPr/>
        <w:t xml:space="preserve">为 </w:t>
      </w:r>
      <w:r>
        <w:rPr/>
        <w:t>0.683810 NTU</w:t>
      </w:r>
      <w:r>
        <w:rPr/>
        <w:t>。两套模型在预处理、时间切分和外部测试点上完全一致，故比较不受样本口径差异影响。</w:t>
      </w:r>
      <w:bookmarkEnd w:id="10"/>
    </w:p>
    <w:p>
      <w:pPr>
        <w:pStyle w:val="Normal"/>
        <w:rPr/>
      </w:pPr>
      <w:r>
        <w:rPr/>
        <w:t>分块置换和方向一致性</w:t>
      </w:r>
    </w:p>
    <w:p>
      <w:pPr>
        <w:pStyle w:val="Normal"/>
        <w:rPr/>
      </w:pPr>
      <w:r>
        <w:rPr/>
        <w:t xml:space="preserve">因素贡献在 </w:t>
      </w:r>
      <w:r>
        <w:rPr/>
        <w:t xml:space="preserve">2026 </w:t>
      </w:r>
      <w:r>
        <w:rPr/>
        <w:t xml:space="preserve">年 </w:t>
      </w:r>
      <w:r>
        <w:rPr/>
        <w:t xml:space="preserve">1 </w:t>
      </w:r>
      <w:r>
        <w:rPr/>
        <w:t xml:space="preserve">月上计算。基准与置换预测严格共用仅训练至 </w:t>
      </w:r>
      <w:r>
        <w:rPr/>
        <w:t xml:space="preserve">2025 </w:t>
      </w:r>
      <w:r>
        <w:rPr/>
        <w:t xml:space="preserve">年末的同一个模型，把某原始变量及其全部滞后项按 </w:t>
      </w:r>
      <w:r>
        <w:rPr/>
        <w:t xml:space="preserve">24 h </w:t>
      </w:r>
      <w:r>
        <w:rPr/>
        <w:t>块同步置换，定义</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j</m:t>
              </m:r>
            </m:sub>
          </m:sSub>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sSup>
                <m:e>
                  <m:acc>
                    <m:accPr>
                      <m:chr m:val="^"/>
                    </m:accPr>
                    <m:e>
                      <m:r>
                        <w:rPr>
                          <w:rFonts w:ascii="Cambria Math" w:hAnsi="Cambria Math"/>
                        </w:rPr>
                        <m:t xml:space="preserve">Y</m:t>
                      </m:r>
                    </m:e>
                  </m:acc>
                </m:e>
                <m:sup>
                  <m:r>
                    <w:rPr>
                      <w:rFonts w:ascii="Cambria Math" w:hAnsi="Cambria Math"/>
                    </w:rPr>
                    <m:t xml:space="preserve">p</m:t>
                  </m:r>
                  <m:r>
                    <w:rPr>
                      <w:rFonts w:ascii="Cambria Math" w:hAnsi="Cambria Math"/>
                    </w:rPr>
                    <m:t xml:space="preserve">e</m:t>
                  </m:r>
                  <m:r>
                    <w:rPr>
                      <w:rFonts w:ascii="Cambria Math" w:hAnsi="Cambria Math"/>
                    </w:rPr>
                    <m:t xml:space="preserve">r</m:t>
                  </m:r>
                  <m:r>
                    <w:rPr>
                      <w:rFonts w:ascii="Cambria Math" w:hAnsi="Cambria Math"/>
                    </w:rPr>
                    <m:t xml:space="preserve">m</m:t>
                  </m:r>
                  <m:d>
                    <m:dPr>
                      <m:begChr m:val="("/>
                      <m:endChr m:val=")"/>
                    </m:dPr>
                    <m:e>
                      <m:r>
                        <w:rPr>
                          <w:rFonts w:ascii="Cambria Math" w:hAnsi="Cambria Math"/>
                        </w:rPr>
                        <m:t xml:space="preserve">j</m:t>
                      </m:r>
                    </m:e>
                  </m:d>
                </m:sup>
              </m:sSup>
            </m:e>
          </m:d>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e>
          </m:d>
          <m:r>
            <w:rPr>
              <w:rFonts w:ascii="Cambria Math" w:hAnsi="Cambria Math"/>
            </w:rPr>
            <m:t xml:space="preserve">.</m:t>
          </m:r>
        </m:oMath>
      </m:oMathPara>
    </w:p>
    <w:p>
      <w:pPr>
        <w:pStyle w:val="Normal"/>
        <w:rPr/>
      </w:pPr>
      <w:r>
        <w:rPr/>
        <w:t xml:space="preserve">方向则以训练集中该变量从 </w:t>
      </w:r>
      <w:r>
        <w:rPr/>
        <w:t xml:space="preserve">25% </w:t>
      </w:r>
      <w:r>
        <w:rPr/>
        <w:t xml:space="preserve">分位数变到 </w:t>
      </w:r>
      <w:r>
        <w:rPr/>
        <w:t xml:space="preserve">75% </w:t>
      </w:r>
      <w:r>
        <w:rPr/>
        <w:t xml:space="preserve">分位数、其他特征固定在中位数时的条件响应差为准，并与各滚动折的 </w:t>
      </w:r>
      <w:r>
        <w:rPr/>
        <w:t xml:space="preserve">Spearman </w:t>
      </w:r>
      <w:r>
        <w:rPr/>
        <w:t>符号比较。主要因素必须同时满足：</w:t>
      </w:r>
      <w:r>
        <w:rPr/>
      </w:r>
      <m:oMath xmlns:m="http://schemas.openxmlformats.org/officeDocument/2006/math">
        <m:sSub>
          <m:e>
            <m:r>
              <w:rPr>
                <w:rFonts w:ascii="Cambria Math" w:hAnsi="Cambria Math"/>
              </w:rPr>
              <m:t xml:space="preserve">Δ</m:t>
            </m:r>
          </m:e>
          <m:sub>
            <m:r>
              <w:rPr>
                <w:rFonts w:ascii="Cambria Math" w:hAnsi="Cambria Math"/>
              </w:rPr>
              <m:t xml:space="preserve">j</m:t>
            </m:r>
          </m:sub>
        </m:sSub>
        <m:r>
          <w:rPr>
            <w:rFonts w:ascii="Cambria Math" w:hAnsi="Cambria Math"/>
          </w:rPr>
          <m:t xml:space="preserve">&gt;</m:t>
        </m:r>
        <m:r>
          <w:rPr>
            <w:rFonts w:ascii="Cambria Math" w:hAnsi="Cambria Math"/>
          </w:rPr>
          <m:t xml:space="preserve">0</m:t>
        </m:r>
      </m:oMath>
      <w:r>
        <w:rPr/>
        <w:t xml:space="preserve">、贡献排名前 </w:t>
      </w:r>
      <w:r>
        <w:rPr/>
        <w:t>6</w:t>
      </w:r>
      <w:r>
        <w:rPr/>
        <w:t xml:space="preserve">、四折方向一致率不低于 </w:t>
      </w:r>
      <w:r>
        <w:rPr/>
        <w:t>75%</w:t>
      </w:r>
      <w:r>
        <w:rPr/>
        <w:t>。</w:t>
      </w:r>
    </w:p>
    <w:p>
      <w:pPr>
        <w:pStyle w:val="BodyText"/>
        <w:rPr/>
      </w:pPr>
      <w:r>
        <w:rPr/>
        <w:t xml:space="preserve">采用 </w:t>
      </w:r>
      <w:r>
        <w:rPr/>
        <w:t xml:space="preserve">24 h </w:t>
      </w:r>
      <w:r>
        <w:rPr/>
        <w:t xml:space="preserve">块而不是逐行随机置换，是因为水质序列存在日内连续性。逐点打乱会生成相邻两小时剧烈跳变的非真实输入，所得误差增量容易混入“破坏时间结构”的影响；块置换保留每块内部的 </w:t>
      </w:r>
      <w:r>
        <w:rPr/>
        <w:t xml:space="preserve">12 </w:t>
      </w:r>
      <w:r>
        <w:rPr/>
        <w:t xml:space="preserve">个两小时时次，只改变日块出现的顺序。每次置换同时移动某变量的当前项与全部滞后项，使 </w:t>
      </w:r>
      <w:r>
        <w:rPr/>
      </w:r>
      <m:oMath xmlns:m="http://schemas.openxmlformats.org/officeDocument/2006/math">
        <m:sSub>
          <m:e>
            <m:r>
              <w:rPr>
                <w:rFonts w:ascii="Cambria Math" w:hAnsi="Cambria Math"/>
              </w:rPr>
              <m:t xml:space="preserve">Δ</m:t>
            </m:r>
          </m:e>
          <m:sub>
            <m:r>
              <w:rPr>
                <w:rFonts w:ascii="Cambria Math" w:hAnsi="Cambria Math"/>
              </w:rPr>
              <m:t xml:space="preserve">j</m:t>
            </m:r>
          </m:sub>
        </m:sSub>
      </m:oMath>
      <w:r>
        <w:rPr/>
        <w:t xml:space="preserve"> 衡量变量组的信息，而不是把相同来源的特征相互当作替代品。若置换后 </w:t>
      </w:r>
      <w:r>
        <w:rPr/>
        <w:t xml:space="preserve">RMSE </w:t>
      </w:r>
      <w:r>
        <w:rPr/>
        <w:t>不升反降，则说明该组在检验期没有稳定增量信息，即使训练系数较大也不入选。</w:t>
      </w:r>
    </w:p>
    <w:p>
      <w:pPr>
        <w:pStyle w:val="BodyText"/>
        <w:rPr/>
      </w:pPr>
      <w:r>
        <w:rPr/>
        <w:t>方向一致性是第二道约束。条件效应比较四分位点间的预测差，</w:t>
      </w:r>
      <w:r>
        <w:rPr/>
        <w:t xml:space="preserve">Spearman </w:t>
      </w:r>
      <w:r>
        <w:rPr/>
        <w:t>系数则直接描述原变量和响应的单调关联；二者在受控和未受控口径下回答不同问题。本文要求滚动折中二者符号具有稳定支持，并同时查看相关系数的区间。这样做会牺牲“发现更多变量”的表面丰富性，却降低偶然月份、共线替代或控制策略变化造成的错误解释。</w:t>
      </w:r>
    </w:p>
    <w:p>
      <w:pPr>
        <w:pStyle w:val="BodyText"/>
        <w:rPr/>
      </w:pPr>
      <w:r>
        <w:rPr/>
        <w:t>图 </w:t>
      </w:r>
      <w:hyperlink w:anchor="fig%3Aq1-factor">
        <w:r>
          <w:rPr>
            <w:rStyle w:val="Hyperlink"/>
          </w:rPr>
          <w:t>2</w:t>
        </w:r>
      </w:hyperlink>
      <w:r>
        <w:rPr/>
        <w:t xml:space="preserve"> </w:t>
      </w:r>
      <w:r>
        <w:rPr/>
        <w:t xml:space="preserve">表明，只有滤后水浊度和原水色度通过全部门槛。滤后水浊度的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0.115354</m:t>
        </m:r>
      </m:oMath>
      <w:r>
        <w:rPr/>
        <w:t xml:space="preserve"> </w:t>
      </w:r>
      <w:r>
        <w:rPr/>
        <w:t>NTU</w:t>
      </w:r>
      <w:r>
        <w:rPr/>
        <w:t xml:space="preserve">，四折方向均为正；原水色度的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0.024035</m:t>
        </m:r>
      </m:oMath>
      <w:r>
        <w:rPr/>
        <w:t xml:space="preserve"> </w:t>
      </w:r>
      <w:r>
        <w:rPr/>
        <w:t>NTU</w:t>
      </w:r>
      <w:r>
        <w:rPr/>
        <w:t xml:space="preserve">，四折方向均为负。二者的 </w:t>
      </w:r>
      <w:r>
        <w:rPr/>
        <w:t xml:space="preserve">25% </w:t>
      </w:r>
      <w:r>
        <w:rPr/>
        <w:t xml:space="preserve">到 </w:t>
      </w:r>
      <w:r>
        <w:rPr/>
        <w:t xml:space="preserve">75% </w:t>
      </w:r>
      <w:r>
        <w:rPr/>
        <w:t xml:space="preserve">条件效应分别为 </w:t>
      </w:r>
      <w:r>
        <w:rPr/>
      </w:r>
      <m:oMath xmlns:m="http://schemas.openxmlformats.org/officeDocument/2006/math">
        <m:r>
          <w:rPr>
            <w:rFonts w:ascii="Cambria Math" w:hAnsi="Cambria Math"/>
          </w:rPr>
          <m:t xml:space="preserve">+</m:t>
        </m:r>
        <m:r>
          <w:rPr>
            <w:rFonts w:ascii="Cambria Math" w:hAnsi="Cambria Math"/>
          </w:rPr>
          <m:t xml:space="preserve">0.058381</m:t>
        </m:r>
      </m:oMath>
      <w:r>
        <w:rPr/>
        <w:t xml:space="preserve"> 和 </w:t>
      </w:r>
      <w:r>
        <w:rPr/>
      </w:r>
      <m:oMath xmlns:m="http://schemas.openxmlformats.org/officeDocument/2006/math">
        <m:r>
          <w:rPr>
            <w:rFonts w:ascii="Cambria Math" w:hAnsi="Cambria Math"/>
          </w:rPr>
          <m:t xml:space="preserve">−</m:t>
        </m:r>
        <m:r>
          <w:rPr>
            <w:rFonts w:ascii="Cambria Math" w:hAnsi="Cambria Math"/>
          </w:rPr>
          <m:t xml:space="preserve">0.050115</m:t>
        </m:r>
      </m:oMath>
      <w:r>
        <w:rPr/>
        <w:t xml:space="preserve"> </w:t>
      </w:r>
      <w:r>
        <w:rPr/>
        <w:t>NTU</w:t>
      </w:r>
      <w:r>
        <w:rPr/>
        <w:t>。负向色度关系可能来自投药和工况共同调节，不能解释为提高原水色度会直接降低出厂浊度。</w:t>
      </w:r>
    </w:p>
    <w:p>
      <w:pPr>
        <w:pStyle w:val="Normal"/>
        <w:rPr/>
      </w:pPr>
      <w:r>
        <w:rPr/>
        <w:drawing>
          <wp:inline distT="0" distB="0" distL="0" distR="0">
            <wp:extent cx="2793365" cy="265239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793365" cy="2652395"/>
                    </a:xfrm>
                    <a:prstGeom prst="rect">
                      <a:avLst/>
                    </a:prstGeom>
                  </pic:spPr>
                </pic:pic>
              </a:graphicData>
            </a:graphic>
          </wp:inline>
        </w:drawing>
      </w:r>
    </w:p>
    <w:p>
      <w:pPr>
        <w:pStyle w:val="Normal"/>
        <w:rPr/>
      </w:pPr>
      <w:r>
        <w:rPr/>
        <w:t>时间块置换贡献与稳健因素筛选</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完整函数由式 </w:t>
            </w:r>
            <w:hyperlink w:anchor="eq%3Aq1function">
              <w:r>
                <w:rPr>
                  <w:rStyle w:val="Hyperlink"/>
                </w:rPr>
                <w:t>[eq:q1function]</w:t>
              </w:r>
            </w:hyperlink>
            <w:r>
              <w:rPr/>
              <w:t xml:space="preserve"> </w:t>
            </w:r>
            <w:r>
              <w:rPr/>
              <w:t xml:space="preserve">与 </w:t>
            </w:r>
            <w:r>
              <w:rPr/>
              <w:t xml:space="preserve">60 </w:t>
            </w:r>
            <w:r>
              <w:rPr/>
              <w:t>行参数表共同确定。表 </w:t>
            </w:r>
            <w:hyperlink w:anchor="tab%3Aq1factor">
              <w:r>
                <w:rPr>
                  <w:rStyle w:val="Hyperlink"/>
                </w:rPr>
                <w:t>3</w:t>
              </w:r>
            </w:hyperlink>
            <w:r>
              <w:rPr/>
              <w:t xml:space="preserve"> </w:t>
            </w:r>
            <w:r>
              <w:rPr/>
              <w:t>给出主要因素的汇总；所有当前项和滞后项系数、缩尾上下界、中心与尺度均保存在结果工作簿的“</w:t>
            </w:r>
            <w:r>
              <w:rPr/>
              <w:t>Q1</w:t>
            </w:r>
            <w:r>
              <w:rPr/>
              <w:t>函数参数”工作表中，单变量条件响应保存在“</w:t>
            </w:r>
            <w:r>
              <w:rPr/>
              <w:t>Q1</w:t>
            </w:r>
            <w:r>
              <w:rPr/>
              <w:t>偏效应”工作表中。</w:t>
            </w:r>
          </w:p>
        </w:tc>
      </w:tr>
    </w:tbl>
    <w:p>
      <w:pPr>
        <w:pStyle w:val="Normal"/>
        <w:rPr/>
      </w:pPr>
      <w:r>
        <w:rPr/>
        <w:t>问题一主要因素筛选结果</w:t>
      </w:r>
    </w:p>
    <w:p>
      <w:pPr>
        <w:pStyle w:val="Normal"/>
        <w:rPr/>
      </w:pPr>
      <w:r>
        <w:rPr/>
        <w:t>因素</w:t>
      </w:r>
    </w:p>
    <w:p>
      <w:pPr>
        <w:pStyle w:val="Normal"/>
        <w:rPr/>
      </w:pPr>
      <w:r>
        <w:rPr/>
        <w:t xml:space="preserve">置换 </w:t>
      </w:r>
      <w:r>
        <w:rPr/>
        <w:t xml:space="preserve">RMSE </w:t>
      </w:r>
      <w:r>
        <w:rPr/>
        <w:t>增量</w:t>
      </w:r>
    </w:p>
    <w:p>
      <w:pPr>
        <w:pStyle w:val="Normal"/>
        <w:rPr/>
      </w:pPr>
      <w:r>
        <w:rPr/>
        <w:t>条件效应</w:t>
      </w:r>
    </w:p>
    <w:p>
      <w:pPr>
        <w:pStyle w:val="Normal"/>
        <w:rPr/>
      </w:pPr>
      <w:r>
        <w:rPr/>
        <w:t xml:space="preserve">Spearman </w:t>
      </w:r>
      <w:r>
        <w:rPr/>
      </w:r>
      <m:oMath xmlns:m="http://schemas.openxmlformats.org/officeDocument/2006/math">
        <m:r>
          <w:rPr>
            <w:rFonts w:ascii="Cambria Math" w:hAnsi="Cambria Math"/>
          </w:rPr>
          <m:t xml:space="preserve">ρ</m:t>
        </m:r>
      </m:oMath>
    </w:p>
    <w:p>
      <w:pPr>
        <w:pStyle w:val="Normal"/>
        <w:rPr/>
      </w:pPr>
      <w:r>
        <w:rPr/>
        <w:t>四折一致率</w:t>
      </w:r>
    </w:p>
    <w:p>
      <w:pPr>
        <w:pStyle w:val="Normal"/>
        <w:rPr/>
      </w:pPr>
      <w:r>
        <w:rPr/>
        <w:t>滤后水浊度</w:t>
      </w:r>
    </w:p>
    <w:p>
      <w:pPr>
        <w:pStyle w:val="Normal"/>
        <w:rPr/>
      </w:pPr>
      <w:r>
        <w:rPr/>
        <w:t>0.115354</w:t>
      </w:r>
    </w:p>
    <w:p>
      <w:pPr>
        <w:pStyle w:val="Normal"/>
        <w:rPr/>
      </w:pPr>
      <w:r>
        <w:rPr/>
        <w:t>0.058381</w:t>
      </w:r>
    </w:p>
    <w:p>
      <w:pPr>
        <w:pStyle w:val="Normal"/>
        <w:rPr/>
      </w:pPr>
      <w:r>
        <w:rPr/>
        <w:t>0.261720</w:t>
      </w:r>
    </w:p>
    <w:p>
      <w:pPr>
        <w:pStyle w:val="Normal"/>
        <w:rPr/>
      </w:pPr>
      <w:r>
        <w:rPr/>
        <w:t>1.00</w:t>
      </w:r>
    </w:p>
    <w:p>
      <w:pPr>
        <w:pStyle w:val="Normal"/>
        <w:rPr/>
      </w:pPr>
      <w:r>
        <w:rPr/>
        <w:t>原水色度</w:t>
      </w:r>
    </w:p>
    <w:p>
      <w:pPr>
        <w:pStyle w:val="Normal"/>
        <w:rPr/>
      </w:pPr>
      <w:r>
        <w:rPr/>
        <w:t>0.024035</w:t>
      </w:r>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0.050115</m:t>
          </m:r>
        </m:oMath>
      </m:oMathPara>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0.113802</m:t>
          </m:r>
        </m:oMath>
      </m:oMathPara>
    </w:p>
    <w:p>
      <w:pPr>
        <w:pStyle w:val="Normal"/>
        <w:rPr/>
      </w:pPr>
      <w:r>
        <w:rPr/>
        <w:t>1.00</w:t>
      </w:r>
      <w:bookmarkStart w:id="11" w:name="分块置换和方向一致性"/>
      <w:bookmarkStart w:id="12" w:name="tab%3Aq1factor"/>
      <w:bookmarkEnd w:id="11"/>
      <w:bookmarkEnd w:id="12"/>
    </w:p>
    <w:p>
      <w:pPr>
        <w:pStyle w:val="Normal"/>
        <w:rPr/>
      </w:pPr>
      <w:r>
        <w:rPr/>
        <w:t>指定日条件预测和外部失败证据</w:t>
      </w:r>
    </w:p>
    <w:p>
      <w:pPr>
        <w:pStyle w:val="Normal"/>
        <w:rPr/>
      </w:pPr>
      <w:r>
        <w:rPr/>
        <w:t>图 </w:t>
      </w:r>
      <w:hyperlink w:anchor="fig%3Aq1-forecast">
        <w:r>
          <w:rPr>
            <w:rStyle w:val="Hyperlink"/>
          </w:rPr>
          <w:t>3</w:t>
        </w:r>
      </w:hyperlink>
      <w:r>
        <w:rPr/>
        <w:t xml:space="preserve"> </w:t>
      </w:r>
      <w:r>
        <w:rPr/>
        <w:t xml:space="preserve">给出 </w:t>
      </w:r>
      <w:r>
        <w:rPr/>
        <w:t xml:space="preserve">2 </w:t>
      </w:r>
      <w:r>
        <w:rPr/>
        <w:t xml:space="preserve">月 </w:t>
      </w:r>
      <w:r>
        <w:rPr/>
        <w:t>1</w:t>
      </w:r>
      <w:r>
        <w:rPr/>
        <w:t>、</w:t>
      </w:r>
      <w:r>
        <w:rPr/>
        <w:t>10</w:t>
      </w:r>
      <w:r>
        <w:rPr/>
        <w:t>、</w:t>
      </w:r>
      <w:r>
        <w:rPr/>
        <w:t xml:space="preserve">20 </w:t>
      </w:r>
      <w:r>
        <w:rPr/>
        <w:t xml:space="preserve">日各 </w:t>
      </w:r>
      <w:r>
        <w:rPr/>
        <w:t xml:space="preserve">12 </w:t>
      </w:r>
      <w:r>
        <w:rPr/>
        <w:t xml:space="preserve">个营运时点的中心预测与滚动残差 </w:t>
      </w:r>
      <w:r>
        <w:rPr/>
        <w:t xml:space="preserve">95% </w:t>
      </w:r>
      <w:r>
        <w:rPr/>
        <w:t xml:space="preserve">区间。三个营运日中心值大致位于 </w:t>
      </w:r>
      <w:r>
        <w:rPr/>
        <w:t>0.15–0.35 NTU</w:t>
      </w:r>
      <w:r>
        <w:rPr/>
        <w:t xml:space="preserve">，而区间上界普遍超过 </w:t>
      </w:r>
      <w:r>
        <w:rPr/>
        <w:t>1 NTU</w:t>
      </w:r>
      <w:r>
        <w:rPr/>
        <w:t xml:space="preserve">。例如 </w:t>
      </w:r>
      <w:r>
        <w:rPr/>
        <w:t xml:space="preserve">2 </w:t>
      </w:r>
      <w:r>
        <w:rPr/>
        <w:t xml:space="preserve">月 </w:t>
      </w:r>
      <w:r>
        <w:rPr/>
        <w:t xml:space="preserve">10 </w:t>
      </w:r>
      <w:r>
        <w:rPr/>
        <w:t xml:space="preserve">日 </w:t>
      </w:r>
      <w:r>
        <w:rPr/>
        <w:t xml:space="preserve">13:00 </w:t>
      </w:r>
      <w:r>
        <w:rPr/>
        <w:t xml:space="preserve">的中心值为 </w:t>
      </w:r>
      <w:r>
        <w:rPr/>
        <w:t>0.354851 NTU</w:t>
      </w:r>
      <w:r>
        <w:rPr/>
        <w:t xml:space="preserve">，区间为 </w:t>
      </w:r>
      <w:r>
        <w:rPr/>
        <w:t>0.117044–1.782331 NTU</w:t>
      </w:r>
      <w:r>
        <w:rPr/>
        <w:t>。宽区间来自跨月份残差分布，体现了整月目标缺失下不可消除的不确定性。</w:t>
      </w:r>
      <w:r>
        <w:rPr/>
        <w:t>X</w:t>
      </w:r>
    </w:p>
    <w:p>
      <w:pPr>
        <w:pStyle w:val="Normal"/>
        <w:rPr/>
      </w:pPr>
      <w:r>
        <w:rPr/>
        <w:drawing>
          <wp:inline distT="0" distB="0" distL="0" distR="0">
            <wp:extent cx="4638040" cy="2409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638040" cy="2409825"/>
                    </a:xfrm>
                    <a:prstGeom prst="rect">
                      <a:avLst/>
                    </a:prstGeom>
                  </pic:spPr>
                </pic:pic>
              </a:graphicData>
            </a:graphic>
          </wp:inline>
        </w:drawing>
      </w:r>
    </w:p>
    <w:p>
      <w:pPr>
        <w:pStyle w:val="Normal"/>
        <w:rPr/>
      </w:pPr>
      <w:r>
        <w:rPr/>
        <w:t xml:space="preserve">三个指定营运日的出厂水浊度条件预测及 </w:t>
      </w:r>
      <w:r>
        <w:rPr/>
        <w:t xml:space="preserve">95% </w:t>
      </w:r>
      <w:r>
        <w:rPr/>
        <w:t>区间</w:t>
      </w:r>
    </w:p>
    <w:p>
      <w:pPr>
        <w:pStyle w:val="BodyText"/>
        <w:rPr/>
      </w:pPr>
      <w:r>
        <w:rPr/>
        <w:t>表 </w:t>
      </w:r>
      <w:hyperlink w:anchor="tab%3Aq1eval">
        <w:r>
          <w:rPr>
            <w:rStyle w:val="Hyperlink"/>
          </w:rPr>
          <w:t>4</w:t>
        </w:r>
      </w:hyperlink>
      <w:r>
        <w:rPr/>
        <w:t xml:space="preserve"> </w:t>
      </w:r>
      <w:r>
        <w:rPr/>
        <w:t>是必须与图 </w:t>
      </w:r>
      <w:hyperlink w:anchor="fig%3Aq1-forecast">
        <w:r>
          <w:rPr>
            <w:rStyle w:val="Hyperlink"/>
          </w:rPr>
          <w:t>3</w:t>
        </w:r>
      </w:hyperlink>
      <w:r>
        <w:rPr/>
        <w:t xml:space="preserve"> </w:t>
      </w:r>
      <w:r>
        <w:rPr/>
        <w:t>同时阅读的外部检验。</w:t>
      </w:r>
      <w:r>
        <w:rPr/>
        <w:t xml:space="preserve">Huber </w:t>
      </w:r>
      <w:r>
        <w:rPr/>
        <w:t xml:space="preserve">岭和 </w:t>
      </w:r>
      <w:r>
        <w:rPr/>
        <w:t xml:space="preserve">RFF </w:t>
      </w:r>
      <w:r>
        <w:rPr/>
        <w:t xml:space="preserve">岭的 </w:t>
      </w:r>
      <w:r>
        <w:rPr/>
        <w:t xml:space="preserve">3 </w:t>
      </w:r>
      <w:r>
        <w:rPr/>
        <w:t xml:space="preserve">月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均为显著负值，同营运时次前一日基线的 </w:t>
      </w:r>
      <w:r>
        <w:rPr/>
        <w:t xml:space="preserve">RMSE </w:t>
      </w:r>
      <w:r>
        <w:rPr/>
        <w:t>反而最低。故本文不声称问题一模型可以跨月泛化，</w:t>
      </w:r>
      <w:r>
        <w:rPr/>
        <w:t xml:space="preserve">2 </w:t>
      </w:r>
      <w:r>
        <w:rPr/>
        <w:t>月曲线只是在给定同期上游和运行变量条件下的估计。</w:t>
      </w:r>
    </w:p>
    <w:p>
      <w:pPr>
        <w:pStyle w:val="BodyText"/>
        <w:rPr/>
      </w:pPr>
      <w:r>
        <w:rPr/>
        <w:t xml:space="preserve">预测区间由滚动验证残差构造。对每个二月时点先得到条件中心，再在对数尺度叠加来自历史验证窗的经验残差分位数，最后反变换到 </w:t>
      </w:r>
      <w:r>
        <w:rPr/>
        <w:t xml:space="preserve">NTU </w:t>
      </w:r>
      <w:r>
        <w:rPr/>
        <w:t xml:space="preserve">尺度。该区间同时包含常态噪声、月份间模型偏差和部分未观测工况差异，因此明显不对称；它不是仅由回归系数标准误得到的窄置信带。由于二月没有目标观测，无法检验该月 </w:t>
      </w:r>
      <w:r>
        <w:rPr/>
        <w:t xml:space="preserve">95% </w:t>
      </w:r>
      <w:r>
        <w:rPr/>
        <w:t xml:space="preserve">区间是否真正达到 </w:t>
      </w:r>
      <w:r>
        <w:rPr/>
        <w:t xml:space="preserve">95% </w:t>
      </w:r>
      <w:r>
        <w:rPr/>
        <w:t>覆盖，故文中只称其为基于历史滚动残差的预测区间，不作校准完成的承诺。</w:t>
      </w:r>
    </w:p>
    <w:p>
      <w:pPr>
        <w:pStyle w:val="BodyText"/>
        <w:rPr/>
      </w:pPr>
      <w:r>
        <w:rPr/>
        <w:t>从外部误差结构看，</w:t>
      </w:r>
      <w:r>
        <w:rPr/>
        <w:t xml:space="preserve">Huber </w:t>
      </w:r>
      <w:r>
        <w:rPr/>
        <w:t xml:space="preserve">岭 </w:t>
      </w:r>
      <w:r>
        <w:rPr/>
        <w:t>RMSE 0.392112 NTU</w:t>
      </w:r>
      <w:r>
        <w:rPr/>
        <w:t xml:space="preserve">，约为前一营运日基线 </w:t>
      </w:r>
      <w:r>
        <w:rPr/>
        <w:t xml:space="preserve">0.170873 NTU </w:t>
      </w:r>
      <w:r>
        <w:rPr/>
        <w:t xml:space="preserve">的 </w:t>
      </w:r>
      <w:r>
        <w:rPr/>
        <w:t xml:space="preserve">2.30 </w:t>
      </w:r>
      <w:r>
        <w:rPr/>
        <w:t>倍；</w:t>
      </w:r>
      <w:r>
        <w:rPr/>
        <w:t xml:space="preserve">RFF </w:t>
      </w:r>
      <w:r>
        <w:rPr/>
        <w:t xml:space="preserve">岭 </w:t>
      </w:r>
      <w:r>
        <w:rPr/>
        <w:t xml:space="preserve">RMSE </w:t>
      </w:r>
      <w:r>
        <w:rPr/>
        <w:t xml:space="preserve">也约为基线的 </w:t>
      </w:r>
      <w:r>
        <w:rPr/>
        <w:t xml:space="preserve">2.17 </w:t>
      </w:r>
      <w:r>
        <w:rPr/>
        <w:t xml:space="preserve">倍。非线性对照相对主模型只减少约 </w:t>
      </w:r>
      <w:r>
        <w:rPr/>
        <w:t xml:space="preserve">0.0205 NTU </w:t>
      </w:r>
      <w:r>
        <w:rPr/>
        <w:t xml:space="preserve">的 </w:t>
      </w:r>
      <w:r>
        <w:rPr/>
        <w:t>RMSE</w:t>
      </w:r>
      <w:r>
        <w:rPr/>
        <w:t>，远不足以弥合与简单基线的差距，说明问题不只是线性形式过于简单。更可能的原因包括二月目标整段缺失导致无法校准近期偏移、三月存在训练期少见的状态，以及条件变量的缺失和投药闭环削弱了稳定映射。基于这些证据，指定日结果适合用于“在已知同期变量下大致处于何种范围”的辅助研判，不适合用于替代在线浊度仪、承诺合格或反推单一变量的控制动作。</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r>
          </w:p>
        </w:tc>
      </w:tr>
      <w:tr>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r>
          </w:p>
        </w:tc>
      </w:tr>
      <w:tr>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r>
          </w:p>
        </w:tc>
      </w:tr>
      <w:tr>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t>两个入选因素也应作过程化解释。滤后水位于出厂水上游，其正向条件效应与颗粒物经过清水池后仍保留部分变化相符；原水色度的负向条件效应则很可能混合了混凝剂调整、原水来源和季节工况。当原水色度升高时，操作人员可能同步增强处理，使出厂浊度并不按未经控制的方向变化。这正是观察数据中的“受策略调节关联”，而不是原水色度本身具有降低浊度的物理作用。论文因此报告效应大小、符号稳定性和相关区间，却避免使用“决定”“导致”等因果措辞。</w:t>
            </w:r>
          </w:p>
        </w:tc>
      </w:tr>
    </w:tbl>
    <w:p>
      <w:pPr>
        <w:pStyle w:val="Normal"/>
        <w:rPr/>
      </w:pPr>
      <w:r>
        <w:rPr/>
        <w:t xml:space="preserve">问题一 </w:t>
      </w:r>
      <w:r>
        <w:rPr/>
        <w:t xml:space="preserve">2026 </w:t>
      </w:r>
      <w:r>
        <w:rPr/>
        <w:t xml:space="preserve">年 </w:t>
      </w:r>
      <w:r>
        <w:rPr/>
        <w:t xml:space="preserve">3 </w:t>
      </w:r>
      <w:r>
        <w:rPr/>
        <w:t>月外部检验</w:t>
      </w:r>
    </w:p>
    <w:p>
      <w:pPr>
        <w:pStyle w:val="Normal"/>
        <w:rPr/>
      </w:pPr>
      <w:r>
        <w:rPr/>
        <w:t>模型</w:t>
      </w:r>
    </w:p>
    <w:p>
      <w:pPr>
        <w:pStyle w:val="Normal"/>
        <w:rPr/>
      </w:pPr>
      <w:r>
        <w:rPr/>
        <w:t>RMSE/NTU</w:t>
      </w:r>
    </w:p>
    <w:p>
      <w:pPr>
        <w:pStyle w:val="Normal"/>
        <w:rPr/>
      </w:pPr>
      <w:r>
        <w:rPr/>
        <w:t>MAE/NTU</w:t>
      </w:r>
    </w:p>
    <w:p>
      <w:pPr>
        <w:pStyle w:val="Normal"/>
        <w:rPr/>
      </w:pPr>
      <w:r>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oMath>
      </m:oMathPara>
    </w:p>
    <w:p>
      <w:pPr>
        <w:pStyle w:val="Normal"/>
        <w:rPr/>
      </w:pPr>
      <w:r>
        <w:rPr/>
        <w:t xml:space="preserve">Huber </w:t>
      </w:r>
      <w:r>
        <w:rPr/>
        <w:t>岭</w:t>
      </w:r>
    </w:p>
    <w:p>
      <w:pPr>
        <w:pStyle w:val="Normal"/>
        <w:rPr/>
      </w:pPr>
      <w:r>
        <w:rPr/>
        <w:t>0.392112</w:t>
      </w:r>
    </w:p>
    <w:p>
      <w:pPr>
        <w:pStyle w:val="Normal"/>
        <w:rPr/>
      </w:pPr>
      <w:r>
        <w:rPr/>
        <w:t>0.345015</w:t>
      </w:r>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3.447487</m:t>
          </m:r>
        </m:oMath>
      </m:oMathPara>
    </w:p>
    <w:p>
      <w:pPr>
        <w:pStyle w:val="Normal"/>
        <w:rPr/>
      </w:pPr>
      <w:r>
        <w:rPr/>
        <w:t xml:space="preserve">RFF </w:t>
      </w:r>
      <w:r>
        <w:rPr/>
        <w:t>岭</w:t>
      </w:r>
    </w:p>
    <w:p>
      <w:pPr>
        <w:pStyle w:val="Normal"/>
        <w:rPr/>
      </w:pPr>
      <w:r>
        <w:rPr/>
        <w:t>0.371614</w:t>
      </w:r>
    </w:p>
    <w:p>
      <w:pPr>
        <w:pStyle w:val="Normal"/>
        <w:rPr/>
      </w:pPr>
      <w:r>
        <w:rPr/>
        <w:t>0.318837</w:t>
      </w:r>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2.994651</m:t>
          </m:r>
        </m:oMath>
      </m:oMathPara>
    </w:p>
    <w:p>
      <w:pPr>
        <w:pStyle w:val="Normal"/>
        <w:rPr/>
      </w:pPr>
      <w:r>
        <w:rPr/>
        <w:t>同营运时次前一日</w:t>
      </w:r>
    </w:p>
    <w:p>
      <w:pPr>
        <w:pStyle w:val="Normal"/>
        <w:rPr/>
      </w:pPr>
      <w:r>
        <w:rPr/>
        <w:t>0.170873</w:t>
      </w:r>
    </w:p>
    <w:p>
      <w:pPr>
        <w:pStyle w:val="Normal"/>
        <w:rPr/>
      </w:pPr>
      <w:r>
        <w:rPr/>
        <w:t>0.065256</w:t>
      </w:r>
    </w:p>
    <w:p>
      <w:pPr>
        <w:pStyle w:val="Normal"/>
        <w:rPr/>
      </w:pPr>
      <w:r>
        <w:rPr/>
        <w:t>0.173359</w:t>
      </w:r>
      <w:bookmarkStart w:id="13" w:name="问题一主要因素与条件预测"/>
      <w:bookmarkStart w:id="14" w:name="指定日条件预测和外部失败证据"/>
      <w:bookmarkStart w:id="15" w:name="tab%3Aq1eval"/>
      <w:bookmarkEnd w:id="13"/>
      <w:bookmarkEnd w:id="14"/>
      <w:bookmarkEnd w:id="15"/>
    </w:p>
    <w:p>
      <w:pPr>
        <w:pStyle w:val="Normal"/>
        <w:rPr/>
      </w:pPr>
      <w:bookmarkStart w:id="16" w:name="问题二滤后水动态响应和有效时滞"/>
      <w:r>
        <w:rPr/>
        <w:t>问题二：滤后水动态响应和有效时滞</w:t>
      </w:r>
    </w:p>
    <w:p>
      <w:pPr>
        <w:pStyle w:val="Normal"/>
        <w:rPr/>
      </w:pPr>
      <w:bookmarkStart w:id="17" w:name="arx-ridge-结构"/>
      <w:r>
        <w:rPr/>
        <w:t xml:space="preserve">ARX-Ridge </w:t>
      </w:r>
      <w:r>
        <w:rPr/>
        <w:t>结构</w:t>
      </w:r>
    </w:p>
    <w:p>
      <w:pPr>
        <w:pStyle w:val="Normal"/>
        <w:rPr/>
      </w:pPr>
      <w:r>
        <w:rPr/>
        <w:t>图 </w:t>
      </w:r>
      <w:hyperlink w:anchor="fig%3Aq2-series">
        <w:r>
          <w:rPr>
            <w:rStyle w:val="Hyperlink"/>
          </w:rPr>
          <w:t>4</w:t>
        </w:r>
      </w:hyperlink>
      <w:r>
        <w:rPr/>
        <w:t xml:space="preserve"> </w:t>
      </w:r>
      <w:r>
        <w:rPr/>
        <w:t xml:space="preserve">显示原水与滤后水浊度相差一个至多个数量级，且滤后水偶尔出现尖峰。因此对两者使用对数尺度。设滤后水浊度为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，四个外生输入为原水浊度、原水 </w:t>
      </w:r>
      <w:r>
        <w:rPr/>
        <w:t>pH</w:t>
      </w:r>
      <w:r>
        <w:rPr/>
        <w:t>、混凝剂投加量和原水流量，模型为</w:t>
      </w:r>
      <w:r>
        <w:rPr/>
        <w:t>X</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p</m:t>
              </m:r>
            </m:sup>
            <m:e>
              <m:sSub>
                <m:e>
                  <m:r>
                    <w:rPr>
                      <w:rFonts w:ascii="Cambria Math" w:hAnsi="Cambria Math"/>
                    </w:rPr>
                    <m:t xml:space="preserve">ϕ</m:t>
                  </m:r>
                </m:e>
                <m:sub>
                  <m:r>
                    <w:rPr>
                      <w:rFonts w:ascii="Cambria Math" w:hAnsi="Cambria Math"/>
                    </w:rPr>
                    <m:t xml:space="preserve">k</m:t>
                  </m:r>
                </m:sub>
              </m:sSub>
            </m:e>
          </m:nary>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F</m:t>
                  </m:r>
                </m:e>
                <m:sub>
                  <m:r>
                    <w:rPr>
                      <w:rFonts w:ascii="Cambria Math" w:hAnsi="Cambria Math"/>
                    </w:rPr>
                    <m:t xml:space="preserve">t</m:t>
                  </m:r>
                  <m:r>
                    <w:rPr>
                      <w:rFonts w:ascii="Cambria Math" w:hAnsi="Cambria Math"/>
                    </w:rPr>
                    <m:t xml:space="preserve">−</m:t>
                  </m:r>
                  <m:r>
                    <w:rPr>
                      <w:rFonts w:ascii="Cambria Math" w:hAnsi="Cambria Math"/>
                    </w:rPr>
                    <m:t xml:space="preserve">k</m:t>
                  </m:r>
                </m:sub>
              </m:sSub>
            </m:e>
          </m:d>
          <m:r>
            <w:rPr>
              <w:rFonts w:ascii="Cambria Math" w:hAnsi="Cambria Math"/>
            </w:rPr>
            <m:t xml:space="preserve">+</m:t>
          </m:r>
          <m:nary>
            <m:naryPr>
              <m:chr m:val="∑"/>
            </m:naryPr>
            <m:sub>
              <m:r>
                <w:rPr>
                  <w:rFonts w:ascii="Cambria Math" w:hAnsi="Cambria Math"/>
                </w:rPr>
                <m:t xml:space="preserve">m</m:t>
              </m:r>
              <m:r>
                <w:rPr>
                  <w:rFonts w:ascii="Cambria Math" w:hAnsi="Cambria Math"/>
                </w:rPr>
                <m:t xml:space="preserve">=</m:t>
              </m:r>
              <m:r>
                <w:rPr>
                  <w:rFonts w:ascii="Cambria Math" w:hAnsi="Cambria Math"/>
                </w:rPr>
                <m:t xml:space="preserve">1</m:t>
              </m:r>
            </m:sub>
            <m:sup>
              <m:r>
                <w:rPr>
                  <w:rFonts w:ascii="Cambria Math" w:hAnsi="Cambria Math"/>
                </w:rPr>
                <m:t xml:space="preserve">4</m:t>
              </m:r>
            </m:sup>
            <m:e>
              <m:sSub>
                <m:e>
                  <m:r>
                    <w:rPr>
                      <w:rFonts w:ascii="Cambria Math" w:hAnsi="Cambria Math"/>
                    </w:rPr>
                    <m:t xml:space="preserve">h</m:t>
                  </m:r>
                </m:e>
                <m:sub>
                  <m:r>
                    <w:rPr>
                      <w:rFonts w:ascii="Cambria Math" w:hAnsi="Cambria Math"/>
                    </w:rPr>
                    <m:t xml:space="preserve">m</m:t>
                  </m:r>
                </m:sub>
              </m:sSub>
            </m:e>
          </m:nary>
          <m:d>
            <m:dPr>
              <m:begChr m:val="("/>
              <m:endChr m:val=")"/>
            </m:dPr>
            <m:e>
              <m:sSub>
                <m:e>
                  <m:r>
                    <w:rPr>
                      <w:rFonts w:ascii="Cambria Math" w:hAnsi="Cambria Math"/>
                    </w:rPr>
                    <m:t xml:space="preserve">X</m:t>
                  </m:r>
                </m:e>
                <m:sub>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d</m:t>
                      </m:r>
                    </m:e>
                    <m:sub>
                      <m:r>
                        <w:rPr>
                          <w:rFonts w:ascii="Cambria Math" w:hAnsi="Cambria Math"/>
                        </w:rPr>
                        <m:t xml:space="preserve">m</m:t>
                      </m:r>
                    </m:sub>
                  </m:sSub>
                </m:sub>
              </m:sSub>
            </m:e>
          </m:d>
          <m:r>
            <w:rPr>
              <w:rFonts w:ascii="Cambria Math" w:hAnsi="Cambria Math"/>
            </w:rPr>
            <m:t xml:space="preserve">+</m:t>
          </m:r>
          <m:sSub>
            <m:e>
              <m:r>
                <w:rPr>
                  <w:rFonts w:ascii="Cambria Math" w:hAnsi="Cambria Math"/>
                </w:rPr>
                <m:t xml:space="preserve">ϵ</m:t>
              </m:r>
            </m:e>
            <m:sub>
              <m:r>
                <w:rPr>
                  <w:rFonts w:ascii="Cambria Math" w:hAnsi="Cambria Math"/>
                </w:rPr>
                <m:t xml:space="preserve">t</m:t>
              </m:r>
            </m:sub>
          </m:sSub>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h</m:t>
            </m:r>
          </m:e>
          <m:sub>
            <m:r>
              <w:rPr>
                <w:rFonts w:ascii="Cambria Math" w:hAnsi="Cambria Math"/>
              </w:rPr>
              <m:t xml:space="preserve">m</m:t>
            </m:r>
          </m:sub>
        </m:sSub>
      </m:oMath>
      <w:r>
        <w:rPr/>
        <w:t xml:space="preserve"> 包含一次项和平方项，并加入原水浊度与混凝剂、</w:t>
      </w:r>
      <w:r>
        <w:rPr/>
        <w:t xml:space="preserve">pH </w:t>
      </w:r>
      <w:r>
        <w:rPr/>
        <w:t>与混凝剂的交互项。</w:t>
      </w:r>
      <w:r>
        <w:rPr/>
      </w:r>
      <m:oMath xmlns:m="http://schemas.openxmlformats.org/officeDocument/2006/math">
        <m:sSub>
          <m:e>
            <m:r>
              <w:rPr>
                <w:rFonts w:ascii="Cambria Math" w:hAnsi="Cambria Math"/>
              </w:rPr>
              <m:t xml:space="preserve">d</m:t>
            </m:r>
          </m:e>
          <m:sub>
            <m:r>
              <w:rPr>
                <w:rFonts w:ascii="Cambria Math" w:hAnsi="Cambria Math"/>
              </w:rPr>
              <m:t xml:space="preserve">m</m:t>
            </m:r>
          </m:sub>
        </m:sSub>
      </m:oMath>
      <w:r>
        <w:rPr/>
        <w:t xml:space="preserve"> 独立取 </w:t>
      </w:r>
      <w:r>
        <w:rPr/>
        <w:t>0</w:t>
      </w:r>
      <w:r>
        <w:rPr/>
        <w:t>、</w:t>
      </w:r>
      <w:r>
        <w:rPr/>
        <w:t>2</w:t>
      </w:r>
      <w:r>
        <w:rPr/>
        <w:t>、</w:t>
      </w:r>
      <w:r>
        <w:rPr/>
        <w:t>4</w:t>
      </w:r>
      <w:r>
        <w:rPr/>
        <w:t>、</w:t>
      </w:r>
      <w:r>
        <w:rPr/>
        <w:t>6 h</w:t>
      </w:r>
      <w:r>
        <w:rPr/>
        <w:t xml:space="preserve">，先对 </w:t>
      </w:r>
      <w:r>
        <w:rPr/>
      </w:r>
      <m:oMath xmlns:m="http://schemas.openxmlformats.org/officeDocument/2006/math">
        <m:sSup>
          <m:e>
            <m:r>
              <w:rPr>
                <w:rFonts w:ascii="Cambria Math" w:hAnsi="Cambria Math"/>
              </w:rPr>
              <m:t xml:space="preserve">4</m:t>
            </m:r>
          </m:e>
          <m:sup>
            <m:r>
              <w:rPr>
                <w:rFonts w:ascii="Cambria Math" w:hAnsi="Cambria Math"/>
              </w:rPr>
              <m:t xml:space="preserve">4</m:t>
            </m:r>
          </m:sup>
        </m:sSup>
        <m:r>
          <w:rPr>
            <w:rFonts w:ascii="Cambria Math" w:hAnsi="Cambria Math"/>
          </w:rPr>
          <m:t xml:space="preserve">=</m:t>
        </m:r>
        <m:r>
          <w:rPr>
            <w:rFonts w:ascii="Cambria Math" w:hAnsi="Cambria Math"/>
          </w:rPr>
          <m:t xml:space="preserve">256</m:t>
        </m:r>
      </m:oMath>
      <w:r>
        <w:rPr/>
        <w:t xml:space="preserve"> 个组合和 </w:t>
      </w:r>
      <w:r>
        <w:rPr/>
        <w:t xml:space="preserve">5 </w:t>
      </w:r>
      <w:r>
        <w:rPr/>
        <w:t xml:space="preserve">个岭值做滚动搜索，再在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12</m:t>
        </m:r>
        <m:r>
          <w:rPr>
            <w:rFonts w:ascii="Cambria Math" w:hAnsi="Cambria Math"/>
          </w:rPr>
          <m:t xml:space="preserve">}</m:t>
        </m:r>
      </m:oMath>
      <w:r>
        <w:rPr/>
        <w:t xml:space="preserve"> 中选择自回归阶数。</w:t>
      </w:r>
    </w:p>
    <w:p>
      <w:pPr>
        <w:pStyle w:val="BodyText"/>
        <w:rPr/>
      </w:pPr>
      <w:r>
        <w:rPr/>
        <w:t>该结构把两类动态分开：</w:t>
      </w:r>
      <w:r>
        <w:rPr/>
      </w:r>
      <m:oMath xmlns:m="http://schemas.openxmlformats.org/officeDocument/2006/math">
        <m:sSub>
          <m:e>
            <m:r>
              <w:rPr>
                <w:rFonts w:ascii="Cambria Math" w:hAnsi="Cambria Math"/>
              </w:rPr>
              <m:t xml:space="preserve">ϕ</m:t>
            </m:r>
          </m:e>
          <m:sub>
            <m:r>
              <w:rPr>
                <w:rFonts w:ascii="Cambria Math" w:hAnsi="Cambria Math"/>
              </w:rPr>
              <m:t xml:space="preserve">k</m:t>
            </m:r>
          </m:sub>
        </m:sSub>
      </m:oMath>
      <w:r>
        <w:rPr/>
        <w:t xml:space="preserve"> 描述滤后水自身的惯性和未显式观测的慢变化，</w:t>
      </w:r>
      <w:r>
        <w:rPr/>
      </w:r>
      <m:oMath xmlns:m="http://schemas.openxmlformats.org/officeDocument/2006/math">
        <m:sSub>
          <m:e>
            <m:r>
              <w:rPr>
                <w:rFonts w:ascii="Cambria Math" w:hAnsi="Cambria Math"/>
              </w:rPr>
              <m:t xml:space="preserve">d</m:t>
            </m:r>
          </m:e>
          <m:sub>
            <m:r>
              <w:rPr>
                <w:rFonts w:ascii="Cambria Math" w:hAnsi="Cambria Math"/>
              </w:rPr>
              <m:t xml:space="preserve">m</m:t>
            </m:r>
          </m:sub>
        </m:sSub>
      </m:oMath>
      <w:r>
        <w:rPr/>
        <w:t xml:space="preserve"> 与 </w:t>
      </w:r>
      <w:r>
        <w:rPr/>
      </w:r>
      <m:oMath xmlns:m="http://schemas.openxmlformats.org/officeDocument/2006/math">
        <m:sSub>
          <m:e>
            <m:r>
              <w:rPr>
                <w:rFonts w:ascii="Cambria Math" w:hAnsi="Cambria Math"/>
              </w:rPr>
              <m:t xml:space="preserve">h</m:t>
            </m:r>
          </m:e>
          <m:sub>
            <m:r>
              <w:rPr>
                <w:rFonts w:ascii="Cambria Math" w:hAnsi="Cambria Math"/>
              </w:rPr>
              <m:t xml:space="preserve">m</m:t>
            </m:r>
          </m:sub>
        </m:sSub>
      </m:oMath>
      <w:r>
        <w:rPr/>
        <w:t xml:space="preserve"> 描述外生输入在候选延迟后的条件贡献。平方项允许输入在高、低区间具有不同斜率，两个交互项分别表示原水颗粒负荷与投药、酸碱状态与投药可能存在的协同变化。所有多项式项都在基础变量完成训练窗标准化后生成，以防平方项的量级主导惩罚。岭惩罚同时作用于自回归和外生系数，截距仍不惩罚。</w:t>
      </w:r>
    </w:p>
    <w:p>
      <w:pPr>
        <w:pStyle w:val="BodyText"/>
        <w:rPr/>
      </w:pPr>
      <w:r>
        <w:rPr/>
        <w:t xml:space="preserve">对给定的 </w:t>
      </w:r>
      <w:r>
        <w:rPr/>
      </w:r>
      <m:oMath xmlns:m="http://schemas.openxmlformats.org/officeDocument/2006/math">
        <m:r>
          <w:rPr>
            <w:rFonts w:ascii="Cambria Math" w:hAnsi="Cambria Math"/>
          </w:rPr>
          <m:t xml:space="preserve">d</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4</m:t>
                </m:r>
              </m:sub>
            </m:sSub>
          </m:e>
        </m:d>
      </m:oMath>
      <w:r>
        <w:rPr/>
        <w:t>、</w:t>
      </w:r>
      <w:r>
        <w:rPr/>
      </w:r>
      <m:oMath xmlns:m="http://schemas.openxmlformats.org/officeDocument/2006/math">
        <m:r>
          <w:rPr>
            <w:rFonts w:ascii="Cambria Math" w:hAnsi="Cambria Math"/>
          </w:rPr>
          <m:t xml:space="preserve">p</m:t>
        </m:r>
      </m:oMath>
      <w:r>
        <w:rPr/>
        <w:t xml:space="preserve"> 和 </w:t>
      </w:r>
      <w:r>
        <w:rPr/>
      </w:r>
      <m:oMath xmlns:m="http://schemas.openxmlformats.org/officeDocument/2006/math">
        <m:r>
          <w:rPr>
            <w:rFonts w:ascii="Cambria Math" w:hAnsi="Cambria Math"/>
          </w:rPr>
          <m:t xml:space="preserve">λ</m:t>
        </m:r>
      </m:oMath>
      <w:r>
        <w:rPr/>
        <w:t>，目标函数为</w:t>
      </w:r>
    </w:p>
    <w:p>
      <w:pPr>
        <w:pStyle w:val="BodyText"/>
        <w:jc w:val="center"/>
        <w:rPr/>
      </w:pPr>
      <w:r>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θ</m:t>
              </m:r>
            </m:lim>
          </m:limLow>
          <m:nary>
            <m:naryPr>
              <m:chr m:val="∑"/>
              <m:supHide m:val="1"/>
            </m:naryPr>
            <m:sub>
              <m:r>
                <w:rPr>
                  <w:rFonts w:ascii="Cambria Math" w:hAnsi="Cambria Math"/>
                </w:rPr>
                <m:t xml:space="preserve">t</m:t>
              </m:r>
              <m:r>
                <w:rPr>
                  <w:rFonts w:ascii="Cambria Math" w:hAnsi="Cambria Math"/>
                </w:rPr>
                <m:t xml:space="preserve">∈</m:t>
              </m:r>
              <m:r>
                <w:rPr>
                  <w:rFonts w:ascii="Cambria Math" w:hAnsi="Cambria Math"/>
                </w:rPr>
                <m:t xml:space="preserve">T</m:t>
              </m:r>
            </m:sub>
            <m:sup/>
            <m:e>
              <m:sSup>
                <m:e>
                  <m:d>
                    <m:dPr>
                      <m:begChr m:val="["/>
                      <m:endChr m:val=")"/>
                    </m:dPr>
                    <m:e>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sSup>
                        <m:e>
                          <m:d>
                            <m:dPr>
                              <m:begChr m:val="("/>
                              <m:endChr m:val=")"/>
                            </m:dPr>
                            <m:e>
                              <m:r>
                                <w:rPr>
                                  <w:rFonts w:ascii="Cambria Math" w:hAnsi="Cambria Math"/>
                                </w:rPr>
                                <m:t xml:space="preserve">d</m:t>
                              </m:r>
                              <m:r>
                                <w:rPr>
                                  <w:rFonts w:ascii="Cambria Math" w:hAnsi="Cambria Math"/>
                                </w:rPr>
                                <m:t xml:space="preserve">,</m:t>
                              </m:r>
                              <m:r>
                                <w:rPr>
                                  <w:rFonts w:ascii="Cambria Math" w:hAnsi="Cambria Math"/>
                                </w:rPr>
                                <m:t xml:space="preserve">p</m:t>
                              </m:r>
                            </m:e>
                          </m:d>
                        </m:e>
                        <m:sup>
                          <m:r>
                            <w:rPr>
                              <w:rFonts w:ascii="Cambria Math" w:hAnsi="Cambria Math"/>
                            </w:rPr>
                            <m:t xml:space="preserve">T</m:t>
                          </m:r>
                        </m:sup>
                      </m:sSup>
                      <m:r>
                        <w:rPr>
                          <w:rFonts w:ascii="Cambria Math" w:hAnsi="Cambria Math"/>
                        </w:rPr>
                        <m:t xml:space="preserve">θ</m:t>
                      </m:r>
                    </m:e>
                  </m:d>
                </m:e>
                <m:sup>
                  <m:r>
                    <w:rPr>
                      <w:rFonts w:ascii="Cambria Math" w:hAnsi="Cambria Math"/>
                    </w:rPr>
                    <m:t xml:space="preserve">2</m:t>
                  </m:r>
                </m:sup>
              </m:sSup>
            </m:e>
          </m:nary>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θ</m:t>
              </m:r>
            </m:e>
            <m:sub>
              <m:r>
                <w:rPr>
                  <w:rFonts w:ascii="Cambria Math" w:hAnsi="Cambria Math"/>
                </w:rPr>
                <m:t xml:space="preserve">−</m:t>
              </m:r>
              <m:r>
                <w:rPr>
                  <w:rFonts w:ascii="Cambria Math" w:hAnsi="Cambria Math"/>
                </w:rPr>
                <m:t xml:space="preserve">0</m:t>
              </m:r>
            </m:sub>
          </m:sSub>
          <m:sSubSup>
            <m:e>
              <m:r>
                <w:rPr>
                  <w:rFonts w:ascii="Cambria Math" w:hAnsi="Cambria Math"/>
                </w:rPr>
                <m:t xml:space="preserve">∥</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m:oMathPara>
    </w:p>
    <w:p>
      <w:pPr>
        <w:pStyle w:val="Normal"/>
        <w:rPr/>
      </w:pPr>
      <w:r>
        <w:rPr/>
        <w:t xml:space="preserve">候选时滞搜索先固定基础自回归结构，对 </w:t>
      </w:r>
      <w:r>
        <w:rPr/>
        <w:t xml:space="preserve">256 </w:t>
      </w:r>
      <w:r>
        <w:rPr/>
        <w:t xml:space="preserve">个组合分别考察 </w:t>
      </w:r>
      <w:r>
        <w:rPr/>
        <w:t xml:space="preserve">5 </w:t>
      </w:r>
      <w:r>
        <w:rPr/>
        <w:t xml:space="preserve">个岭值，共形成 </w:t>
      </w:r>
      <w:r>
        <w:rPr/>
        <w:t xml:space="preserve">1280 </w:t>
      </w:r>
      <w:r>
        <w:rPr/>
        <w:t xml:space="preserve">条验证记录；随后在选定时滞上比较 </w:t>
      </w:r>
      <w:r>
        <w:rPr/>
        <w:t>3</w:t>
      </w:r>
      <w:r>
        <w:rPr/>
        <w:t>、</w:t>
      </w:r>
      <w:r>
        <w:rPr/>
        <w:t>6</w:t>
      </w:r>
      <w:r>
        <w:rPr/>
        <w:t>、</w:t>
      </w:r>
      <w:r>
        <w:rPr/>
        <w:t>9</w:t>
      </w:r>
      <w:r>
        <w:rPr/>
        <w:t>、</w:t>
      </w:r>
      <w:r>
        <w:rPr/>
        <w:t xml:space="preserve">12 </w:t>
      </w:r>
      <w:r>
        <w:rPr/>
        <w:t>阶。这个顺序控制了计算规模，也使输入延迟与输出记忆长度的含义相对清楚。若一次性在所有阶数、交互形式和时滞上无约束搜索，有限的四个验证月容易选择到偶然最低点。</w:t>
      </w:r>
    </w:p>
    <w:p>
      <w:pPr>
        <w:pStyle w:val="Normal"/>
        <w:rPr/>
      </w:pPr>
      <w:r>
        <w:rPr/>
        <w:drawing>
          <wp:inline distT="0" distB="0" distL="0" distR="0">
            <wp:extent cx="4638040" cy="22256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38040" cy="2225675"/>
                    </a:xfrm>
                    <a:prstGeom prst="rect">
                      <a:avLst/>
                    </a:prstGeom>
                  </pic:spPr>
                </pic:pic>
              </a:graphicData>
            </a:graphic>
          </wp:inline>
        </w:drawing>
      </w:r>
    </w:p>
    <w:p>
      <w:pPr>
        <w:pStyle w:val="Normal"/>
        <w:rPr/>
      </w:pPr>
      <w:r>
        <w:rPr/>
        <w:t xml:space="preserve">2026 </w:t>
      </w:r>
      <w:r>
        <w:rPr/>
        <w:t xml:space="preserve">年 </w:t>
      </w:r>
      <w:r>
        <w:rPr/>
        <w:t xml:space="preserve">1–3 </w:t>
      </w:r>
      <w:r>
        <w:rPr/>
        <w:t>月原水与滤后水浊度序列</w:t>
      </w:r>
      <w:bookmarkEnd w:id="17"/>
    </w:p>
    <w:p>
      <w:pPr>
        <w:pStyle w:val="Normal"/>
        <w:rPr/>
      </w:pPr>
      <w:r>
        <w:rPr/>
        <w:t>时滞结果与可辨识性</w:t>
      </w:r>
    </w:p>
    <w:p>
      <w:pPr>
        <w:pStyle w:val="Normal"/>
        <w:rPr/>
      </w:pPr>
      <w:r>
        <w:rPr/>
        <w:t>图 </w:t>
      </w:r>
      <w:hyperlink w:anchor="fig%3Aq2-lag">
        <w:r>
          <w:rPr>
            <w:rStyle w:val="Hyperlink"/>
          </w:rPr>
          <w:t>5</w:t>
        </w:r>
      </w:hyperlink>
      <w:r>
        <w:rPr/>
        <w:t xml:space="preserve"> </w:t>
      </w:r>
      <w:r>
        <w:rPr/>
        <w:t xml:space="preserve">把另外两个输入和岭值取最优后，展示原水浊度与混凝剂时滞组合的滚动误差。完整搜索保留 </w:t>
      </w:r>
      <w:r>
        <w:rPr/>
        <w:t xml:space="preserve">1280 </w:t>
      </w:r>
      <w:r>
        <w:rPr/>
        <w:t xml:space="preserve">行结果，没有用单变量相关峰替代多变量枚举。最优输入时滞为原水浊度 </w:t>
      </w:r>
      <w:r>
        <w:rPr/>
        <w:t>2 h</w:t>
      </w:r>
      <w:r>
        <w:rPr/>
        <w:t xml:space="preserve">、原水 </w:t>
      </w:r>
      <w:r>
        <w:rPr/>
        <w:t>pH 0 h</w:t>
      </w:r>
      <w:r>
        <w:rPr/>
        <w:t xml:space="preserve">、混凝剂 </w:t>
      </w:r>
      <w:r>
        <w:rPr/>
        <w:t>0 h</w:t>
      </w:r>
      <w:r>
        <w:rPr/>
        <w:t xml:space="preserve">、原水流量 </w:t>
      </w:r>
      <w:r>
        <w:rPr/>
        <w:t>6 h</w:t>
      </w:r>
      <w:r>
        <w:rPr/>
        <w:t xml:space="preserve">，岭为 </w:t>
      </w:r>
      <w:r>
        <w:rPr/>
        <w:t>0.01</w:t>
      </w:r>
      <w:r>
        <w:rPr/>
        <w:t xml:space="preserve">，自回归阶数为 </w:t>
      </w:r>
      <w:r>
        <w:rPr/>
        <w:t>6</w:t>
      </w:r>
      <w:r>
        <w:rPr/>
        <w:t xml:space="preserve">。对差分并预白化后的输入和目标作 </w:t>
      </w:r>
      <w:r>
        <w:rPr/>
        <w:t xml:space="preserve">0–12 h </w:t>
      </w:r>
      <w:r>
        <w:rPr/>
        <w:t xml:space="preserve">互相关检查，峰值与 </w:t>
      </w:r>
      <w:r>
        <w:rPr/>
        <w:t xml:space="preserve">ARX </w:t>
      </w:r>
      <w:r>
        <w:rPr/>
        <w:t xml:space="preserve">时滞差均不超过 </w:t>
      </w:r>
      <w:r>
        <w:rPr/>
        <w:t>4 h</w:t>
      </w:r>
      <w:r>
        <w:rPr/>
        <w:t>，故把它们记为数据支持的“有效时滞”。它们仍受控制策略和变量共线影响，不应直接等同于唯一物理输运时间。</w:t>
      </w:r>
      <w:r>
        <w:rPr/>
        <w:t>X</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如表 </w:t>
            </w:r>
            <w:hyperlink w:anchor="tab%3Aq2lag">
              <w:r>
                <w:rPr>
                  <w:rStyle w:val="Hyperlink"/>
                </w:rPr>
                <w:t>5</w:t>
              </w:r>
            </w:hyperlink>
            <w:r>
              <w:rPr/>
              <w:t xml:space="preserve"> </w:t>
            </w:r>
            <w:r>
              <w:rPr/>
              <w:t xml:space="preserve">所示，四个变量的互相关峰值绝对量仅为 </w:t>
            </w:r>
            <w:r>
              <w:rPr/>
              <w:t>0.0139–0.0408</w:t>
            </w:r>
            <w:r>
              <w:rPr/>
              <w:t xml:space="preserve">，说明单变量线性滞后信号很弱。原水浊度的 </w:t>
            </w:r>
            <w:r>
              <w:rPr/>
              <w:t xml:space="preserve">ARX </w:t>
            </w:r>
            <w:r>
              <w:rPr/>
              <w:t xml:space="preserve">时滞为 </w:t>
            </w:r>
            <w:r>
              <w:rPr/>
              <w:t>2 h</w:t>
            </w:r>
            <w:r>
              <w:rPr/>
              <w:t xml:space="preserve">，而预白化互相关峰在 </w:t>
            </w:r>
            <w:r>
              <w:rPr/>
              <w:t>0 h</w:t>
            </w:r>
            <w:r>
              <w:rPr/>
              <w:t xml:space="preserve">；原水流量对应 </w:t>
            </w:r>
            <w:r>
              <w:rPr/>
              <w:t xml:space="preserve">6 h </w:t>
            </w:r>
            <w:r>
              <w:rPr/>
              <w:t xml:space="preserve">与 </w:t>
            </w:r>
            <w:r>
              <w:rPr/>
              <w:t>2 h</w:t>
            </w:r>
            <w:r>
              <w:rPr/>
              <w:t xml:space="preserve">。两者之差仍位于预设的 </w:t>
            </w:r>
            <w:r>
              <w:rPr/>
              <w:t xml:space="preserve">4 h </w:t>
            </w:r>
            <w:r>
              <w:rPr/>
              <w:t xml:space="preserve">可辨识容差内，但不能把 </w:t>
            </w:r>
            <w:r>
              <w:rPr/>
              <w:t xml:space="preserve">2 h </w:t>
            </w:r>
            <w:r>
              <w:rPr/>
              <w:t xml:space="preserve">或 </w:t>
            </w:r>
            <w:r>
              <w:rPr/>
              <w:t xml:space="preserve">6 h </w:t>
            </w:r>
            <w:r>
              <w:rPr/>
              <w:t>解读为精确到小时的水力停留时间。</w:t>
            </w:r>
            <w:r>
              <w:rPr/>
              <w:t xml:space="preserve">pH </w:t>
            </w:r>
            <w:r>
              <w:rPr/>
              <w:t xml:space="preserve">和混凝剂选择 </w:t>
            </w:r>
            <w:r>
              <w:rPr/>
              <w:t>0 h</w:t>
            </w:r>
            <w:r>
              <w:rPr/>
              <w:t>，可能同时反映同一班次内的操作响应：观测到原水变化后立即调节投药，使输入与滤后响应在两小时采样网格上落入同一时次。</w:t>
            </w:r>
          </w:p>
        </w:tc>
      </w:tr>
    </w:tbl>
    <w:p>
      <w:pPr>
        <w:pStyle w:val="Normal"/>
        <w:rPr/>
      </w:pPr>
      <w:r>
        <w:rPr/>
        <w:drawing>
          <wp:inline distT="0" distB="0" distL="0" distR="0">
            <wp:extent cx="2793365" cy="251396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793365" cy="2513965"/>
                    </a:xfrm>
                    <a:prstGeom prst="rect">
                      <a:avLst/>
                    </a:prstGeom>
                  </pic:spPr>
                </pic:pic>
              </a:graphicData>
            </a:graphic>
          </wp:inline>
        </w:drawing>
      </w:r>
    </w:p>
    <w:p>
      <w:pPr>
        <w:pStyle w:val="Normal"/>
        <w:rPr/>
      </w:pPr>
      <w:r>
        <w:rPr/>
        <w:t xml:space="preserve">原水浊度与混凝剂时滞组合的最小滚动验证 </w:t>
      </w:r>
      <w:r>
        <w:rPr/>
        <w:t>RMSE</w:t>
      </w:r>
    </w:p>
    <w:p>
      <w:pPr>
        <w:pStyle w:val="Normal"/>
        <w:rPr/>
      </w:pPr>
      <w:r>
        <w:rPr/>
        <w:t>问题二时滞与交叉相关检查</w:t>
      </w:r>
    </w:p>
    <w:p>
      <w:pPr>
        <w:pStyle w:val="Normal"/>
        <w:rPr/>
      </w:pPr>
      <w:r>
        <w:rPr/>
        <w:t>输入</w:t>
      </w:r>
    </w:p>
    <w:p>
      <w:pPr>
        <w:pStyle w:val="Normal"/>
        <w:rPr/>
      </w:pPr>
      <w:r>
        <w:rPr/>
        <w:t xml:space="preserve">ARX </w:t>
      </w:r>
      <w:r>
        <w:rPr/>
        <w:t>时滞</w:t>
      </w:r>
      <w:r>
        <w:rPr/>
        <w:t>/h</w:t>
      </w:r>
    </w:p>
    <w:p>
      <w:pPr>
        <w:pStyle w:val="Normal"/>
        <w:rPr/>
      </w:pPr>
      <w:r>
        <w:rPr/>
        <w:t>互相关峰</w:t>
      </w:r>
      <w:r>
        <w:rPr/>
        <w:t>/h</w:t>
      </w:r>
    </w:p>
    <w:p>
      <w:pPr>
        <w:pStyle w:val="Normal"/>
        <w:rPr/>
      </w:pPr>
      <w:r>
        <w:rPr/>
        <w:t>峰值相关</w:t>
      </w:r>
    </w:p>
    <w:p>
      <w:pPr>
        <w:pStyle w:val="Normal"/>
        <w:rPr/>
      </w:pPr>
      <w:r>
        <w:rPr/>
        <w:t>可辨识</w:t>
      </w:r>
    </w:p>
    <w:p>
      <w:pPr>
        <w:pStyle w:val="Normal"/>
        <w:rPr/>
      </w:pPr>
      <w:r>
        <w:rPr/>
        <w:t>原水浊度</w:t>
      </w:r>
    </w:p>
    <w:p>
      <w:pPr>
        <w:pStyle w:val="Normal"/>
        <w:rPr/>
      </w:pPr>
      <w:r>
        <w:rPr/>
        <w:t>2</w:t>
      </w:r>
    </w:p>
    <w:p>
      <w:pPr>
        <w:pStyle w:val="Normal"/>
        <w:rPr/>
      </w:pPr>
      <w:r>
        <w:rPr/>
        <w:t>0</w:t>
      </w:r>
    </w:p>
    <w:p>
      <w:pPr>
        <w:pStyle w:val="Normal"/>
        <w:rPr/>
      </w:pPr>
      <w:r>
        <w:rPr/>
        <w:t>0.02443</w:t>
      </w:r>
    </w:p>
    <w:p>
      <w:pPr>
        <w:pStyle w:val="Normal"/>
        <w:rPr/>
      </w:pPr>
      <w:r>
        <w:rPr/>
        <w:t>是</w:t>
      </w:r>
    </w:p>
    <w:p>
      <w:pPr>
        <w:pStyle w:val="Normal"/>
        <w:rPr/>
      </w:pPr>
      <w:r>
        <w:rPr/>
        <w:t xml:space="preserve">原水 </w:t>
      </w:r>
      <w:r>
        <w:rPr/>
        <w:t>pH</w:t>
      </w:r>
    </w:p>
    <w:p>
      <w:pPr>
        <w:pStyle w:val="Normal"/>
        <w:rPr/>
      </w:pPr>
      <w:r>
        <w:rPr/>
        <w:t>0</w:t>
      </w:r>
    </w:p>
    <w:p>
      <w:pPr>
        <w:pStyle w:val="Normal"/>
        <w:rPr/>
      </w:pPr>
      <w:r>
        <w:rPr/>
        <w:t>2</w:t>
      </w:r>
    </w:p>
    <w:p>
      <w:pPr>
        <w:pStyle w:val="Normal"/>
        <w:rPr/>
      </w:pPr>
      <w:r>
        <w:rPr/>
        <w:t>0.01392</w:t>
      </w:r>
    </w:p>
    <w:p>
      <w:pPr>
        <w:pStyle w:val="Normal"/>
        <w:rPr/>
      </w:pPr>
      <w:r>
        <w:rPr/>
        <w:t>是</w:t>
      </w:r>
    </w:p>
    <w:p>
      <w:pPr>
        <w:pStyle w:val="Normal"/>
        <w:rPr/>
      </w:pPr>
      <w:r>
        <w:rPr/>
        <w:t>混凝剂</w:t>
      </w:r>
    </w:p>
    <w:p>
      <w:pPr>
        <w:pStyle w:val="Normal"/>
        <w:rPr/>
      </w:pPr>
      <w:r>
        <w:rPr/>
        <w:t>0</w:t>
      </w:r>
    </w:p>
    <w:p>
      <w:pPr>
        <w:pStyle w:val="Normal"/>
        <w:rPr/>
      </w:pPr>
      <w:r>
        <w:rPr/>
        <w:t>0</w:t>
      </w:r>
    </w:p>
    <w:p>
      <w:pPr>
        <w:pStyle w:val="Normal"/>
        <w:rPr/>
      </w:pPr>
      <w:r>
        <w:rPr/>
        <w:t>0.02919</w:t>
      </w:r>
    </w:p>
    <w:p>
      <w:pPr>
        <w:pStyle w:val="Normal"/>
        <w:rPr/>
      </w:pPr>
      <w:r>
        <w:rPr/>
        <w:t>是</w:t>
      </w:r>
    </w:p>
    <w:p>
      <w:pPr>
        <w:pStyle w:val="Normal"/>
        <w:rPr/>
      </w:pPr>
      <w:r>
        <w:rPr/>
        <w:t>原水流量</w:t>
      </w:r>
    </w:p>
    <w:p>
      <w:pPr>
        <w:pStyle w:val="Normal"/>
        <w:rPr/>
      </w:pPr>
      <w:r>
        <w:rPr/>
        <w:t>6</w:t>
      </w:r>
    </w:p>
    <w:p>
      <w:pPr>
        <w:pStyle w:val="Normal"/>
        <w:rPr/>
      </w:pPr>
      <w:r>
        <w:rPr/>
        <w:t>2</w:t>
      </w:r>
    </w:p>
    <w:p>
      <w:pPr>
        <w:pStyle w:val="Normal"/>
        <w:rPr/>
      </w:pPr>
      <w:r>
        <w:rPr/>
        <w:t>0.04076</w:t>
      </w:r>
    </w:p>
    <w:p>
      <w:pPr>
        <w:pStyle w:val="Normal"/>
        <w:rPr/>
      </w:pPr>
      <w:r>
        <w:rPr/>
        <w:t>是</w:t>
      </w:r>
      <w:bookmarkStart w:id="18" w:name="时滞结果与可辨识性"/>
      <w:bookmarkStart w:id="19" w:name="tab%3Aq2lag"/>
      <w:bookmarkEnd w:id="18"/>
      <w:bookmarkEnd w:id="19"/>
    </w:p>
    <w:p>
      <w:pPr>
        <w:pStyle w:val="Normal"/>
        <w:rPr/>
      </w:pPr>
      <w:bookmarkStart w:id="20" w:name="外部检验和残差诊断"/>
      <w:r>
        <w:rPr/>
        <w:t>外部检验和残差诊断</w:t>
      </w:r>
    </w:p>
    <w:p>
      <w:pPr>
        <w:pStyle w:val="Normal"/>
        <w:rPr/>
      </w:pPr>
      <w:r>
        <w:rPr/>
        <w:t xml:space="preserve">3 </w:t>
      </w:r>
      <w:r>
        <w:rPr/>
        <w:t xml:space="preserve">月外部检验 </w:t>
      </w:r>
      <w:r>
        <w:rPr/>
        <w:t xml:space="preserve">RMSE </w:t>
      </w:r>
      <w:r>
        <w:rPr/>
        <w:t xml:space="preserve">为 </w:t>
      </w:r>
      <w:r>
        <w:rPr/>
        <w:t>0.166450 NTU</w:t>
      </w:r>
      <w:r>
        <w:rPr/>
        <w:t>、</w:t>
      </w:r>
      <w:r>
        <w:rPr/>
        <w:t xml:space="preserve">MAE </w:t>
      </w:r>
      <w:r>
        <w:rPr/>
        <w:t xml:space="preserve">为 </w:t>
      </w:r>
      <w:r>
        <w:rPr/>
        <w:t>0.029398 NTU</w:t>
      </w:r>
      <w:r>
        <w:rPr/>
        <w:t>、</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0.373590</m:t>
        </m:r>
      </m:oMath>
      <w:r>
        <w:rPr/>
        <w:t>。图 </w:t>
      </w:r>
      <w:hyperlink w:anchor="fig%3Aq2-validation">
        <w:r>
          <w:rPr>
            <w:rStyle w:val="Hyperlink"/>
          </w:rPr>
          <w:t>6</w:t>
        </w:r>
      </w:hyperlink>
      <w:r>
        <w:rPr/>
        <w:t xml:space="preserve"> </w:t>
      </w:r>
      <w:r>
        <w:rPr/>
        <w:t xml:space="preserve">表明模型能跟随大部分低值水平，却不能稳定捕捉 </w:t>
      </w:r>
      <w:r>
        <w:rPr/>
        <w:t xml:space="preserve">3 </w:t>
      </w:r>
      <w:r>
        <w:rPr/>
        <w:t>月中旬的孤立尖峰。</w:t>
      </w:r>
      <w:r>
        <w:rPr/>
        <w:t xml:space="preserve">Ljung–Box 12 </w:t>
      </w:r>
      <w:r>
        <w:rPr/>
        <w:t xml:space="preserve">阶统计量为 </w:t>
      </w:r>
      <w:r>
        <w:rPr/>
        <w:t>72.3939</w:t>
      </w:r>
      <w:r>
        <w:rPr/>
        <w:t>，</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10</m:t>
            </m:r>
          </m:sup>
        </m:sSup>
      </m:oMath>
      <w:r>
        <w:rPr/>
        <w:t xml:space="preserve">；残差 </w:t>
      </w:r>
      <w:r>
        <w:rPr/>
        <w:t xml:space="preserve">1–6 </w:t>
      </w:r>
      <w:r>
        <w:rPr/>
        <w:t xml:space="preserve">阶最大绝对 </w:t>
      </w:r>
      <w:r>
        <w:rPr/>
        <w:t xml:space="preserve">ACF </w:t>
      </w:r>
      <w:r>
        <w:rPr/>
        <w:t xml:space="preserve">为 </w:t>
      </w:r>
      <w:r>
        <w:rPr/>
        <w:t>0.416470</w:t>
      </w:r>
      <w:r>
        <w:rPr/>
        <w:t xml:space="preserve">。提高到 </w:t>
      </w:r>
      <w:r>
        <w:rPr/>
        <w:t xml:space="preserve">9 </w:t>
      </w:r>
      <w:r>
        <w:rPr/>
        <w:t xml:space="preserve">或 </w:t>
      </w:r>
      <w:r>
        <w:rPr/>
        <w:t xml:space="preserve">12 </w:t>
      </w:r>
      <w:r>
        <w:rPr/>
        <w:t xml:space="preserve">阶并未从滚动误差上获得足够收益，因此保留 </w:t>
      </w:r>
      <w:r>
        <w:rPr/>
        <w:t xml:space="preserve">6 </w:t>
      </w:r>
      <w:r>
        <w:rPr/>
        <w:t>阶并如实报告剩余相关性，而不是用更高阶数掩盖诊断失败。</w:t>
      </w:r>
      <w:r>
        <w:rPr/>
        <w:t>X</w:t>
      </w:r>
    </w:p>
    <w:p>
      <w:pPr>
        <w:pStyle w:val="BodyText"/>
        <w:rPr/>
      </w:pPr>
      <w:r>
        <w:rPr/>
        <w:t xml:space="preserve">RMSE </w:t>
      </w:r>
      <w:r>
        <w:rPr/>
        <w:t xml:space="preserve">与 </w:t>
      </w:r>
      <w:r>
        <w:rPr/>
        <w:t xml:space="preserve">MAE </w:t>
      </w:r>
      <w:r>
        <w:rPr/>
        <w:t>的明显差距揭示了误差的非均匀性：</w:t>
      </w:r>
      <w:r>
        <w:rPr/>
        <w:t xml:space="preserve">RMSE </w:t>
      </w:r>
      <w:r>
        <w:rPr/>
        <w:t xml:space="preserve">约为 </w:t>
      </w:r>
      <w:r>
        <w:rPr/>
        <w:t xml:space="preserve">MAE </w:t>
      </w:r>
      <w:r>
        <w:rPr/>
        <w:t xml:space="preserve">的 </w:t>
      </w:r>
      <w:r>
        <w:rPr/>
        <w:t xml:space="preserve">5.66 </w:t>
      </w:r>
      <w:r>
        <w:rPr/>
        <w:t xml:space="preserve">倍，少数大误差对平方损失贡献很高。若模型在所有时点都同等偏离，二者不会出现如此大的比例。结合外部检验图可知，常态低浊度段的大多数绝对误差较小，而尖峰的幅度或发生时刻未被正确预测。负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并不否定模型对常态水平的跟随能力，但表示在三月总体平方误差口径下，其增量解释不足。</w:t>
      </w:r>
    </w:p>
    <w:p>
      <w:pPr>
        <w:pStyle w:val="BodyText"/>
        <w:rPr/>
      </w:pPr>
      <w:r>
        <w:rPr/>
        <w:t xml:space="preserve">自回归阶数敏感性进一步支持保守选择。固定最优时滞和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0.01</m:t>
        </m:r>
      </m:oMath>
      <w:r>
        <w:rPr/>
        <w:t xml:space="preserve"> 时，</w:t>
      </w:r>
      <w:r>
        <w:rPr/>
        <w:t>3</w:t>
      </w:r>
      <w:r>
        <w:rPr/>
        <w:t>、</w:t>
      </w:r>
      <w:r>
        <w:rPr/>
        <w:t>6</w:t>
      </w:r>
      <w:r>
        <w:rPr/>
        <w:t>、</w:t>
      </w:r>
      <w:r>
        <w:rPr/>
        <w:t>9</w:t>
      </w:r>
      <w:r>
        <w:rPr/>
        <w:t>、</w:t>
      </w:r>
      <w:r>
        <w:rPr/>
        <w:t xml:space="preserve">12 </w:t>
      </w:r>
      <w:r>
        <w:rPr/>
        <w:t xml:space="preserve">阶的平均滚动 </w:t>
      </w:r>
      <w:r>
        <w:rPr/>
        <w:t xml:space="preserve">RMSE </w:t>
      </w:r>
      <w:r>
        <w:rPr/>
        <w:t xml:space="preserve">分别为 </w:t>
      </w:r>
      <w:r>
        <w:rPr/>
        <w:t>0.530303</w:t>
      </w:r>
      <w:r>
        <w:rPr/>
        <w:t>、</w:t>
      </w:r>
      <w:r>
        <w:rPr/>
        <w:t>0.529050</w:t>
      </w:r>
      <w:r>
        <w:rPr/>
        <w:t>、</w:t>
      </w:r>
      <w:r>
        <w:rPr/>
        <w:t xml:space="preserve">0.529913 </w:t>
      </w:r>
      <w:r>
        <w:rPr/>
        <w:t xml:space="preserve">和 </w:t>
      </w:r>
      <w:r>
        <w:rPr/>
        <w:t>0.529717 NTU</w:t>
      </w:r>
      <w:r>
        <w:rPr/>
        <w:t>。</w:t>
      </w:r>
      <w:r>
        <w:rPr/>
        <w:t xml:space="preserve">6 </w:t>
      </w:r>
      <w:r>
        <w:rPr/>
        <w:t xml:space="preserve">阶相对 </w:t>
      </w:r>
      <w:r>
        <w:rPr/>
        <w:t xml:space="preserve">3 </w:t>
      </w:r>
      <w:r>
        <w:rPr/>
        <w:t xml:space="preserve">阶仅改善 </w:t>
      </w:r>
      <w:r>
        <w:rPr/>
        <w:t>0.001254 NTU</w:t>
      </w:r>
      <w:r>
        <w:rPr/>
        <w:t xml:space="preserve">，相对 </w:t>
      </w:r>
      <w:r>
        <w:rPr/>
        <w:t xml:space="preserve">9 </w:t>
      </w:r>
      <w:r>
        <w:rPr/>
        <w:t xml:space="preserve">阶也只低 </w:t>
      </w:r>
      <w:r>
        <w:rPr/>
        <w:t>0.000863 NTU</w:t>
      </w:r>
      <w:r>
        <w:rPr/>
        <w:t xml:space="preserve">；阶数增加并未带来单调收益。岭参数从 </w:t>
      </w:r>
      <w:r>
        <w:rPr/>
        <w:t xml:space="preserve">0.01 </w:t>
      </w:r>
      <w:r>
        <w:rPr/>
        <w:t xml:space="preserve">增到 </w:t>
      </w:r>
      <w:r>
        <w:rPr/>
        <w:t xml:space="preserve">100 </w:t>
      </w:r>
      <w:r>
        <w:rPr/>
        <w:t xml:space="preserve">时，各阶误差均上升到约 </w:t>
      </w:r>
      <w:r>
        <w:rPr/>
        <w:t>0.542–0.545 NTU</w:t>
      </w:r>
      <w:r>
        <w:rPr/>
        <w:t xml:space="preserve">，说明过强收缩会损失已经很弱的动态信号。最终的 </w:t>
      </w:r>
      <w:r>
        <w:rPr/>
        <w:t xml:space="preserve">6 </w:t>
      </w:r>
      <w:r>
        <w:rPr/>
        <w:t xml:space="preserve">阶代表 </w:t>
      </w:r>
      <w:r>
        <w:rPr/>
        <w:t xml:space="preserve">12 h </w:t>
      </w:r>
      <w:r>
        <w:rPr/>
        <w:t xml:space="preserve">输出历史，是滚动标准下的最小值，而不是声称滤池过程恰好只记忆 </w:t>
      </w:r>
      <w:r>
        <w:rPr/>
        <w:t>12 h</w:t>
      </w:r>
      <w:r>
        <w:rPr/>
        <w:t>。</w:t>
      </w:r>
    </w:p>
    <w:p>
      <w:pPr>
        <w:pStyle w:val="BodyText"/>
        <w:rPr/>
      </w:pPr>
      <w:r>
        <w:rPr/>
        <w:t xml:space="preserve">Ljung–Box </w:t>
      </w:r>
      <w:r>
        <w:rPr/>
        <w:t xml:space="preserve">检验的原假设是所检查滞后内残差不相关。极小的 </w:t>
      </w:r>
      <w:r>
        <w:rPr/>
      </w:r>
      <m:oMath xmlns:m="http://schemas.openxmlformats.org/officeDocument/2006/math">
        <m:r>
          <w:rPr>
            <w:rFonts w:ascii="Cambria Math" w:hAnsi="Cambria Math"/>
          </w:rPr>
          <m:t xml:space="preserve">p</m:t>
        </m:r>
      </m:oMath>
      <w:r>
        <w:rPr/>
        <w:t xml:space="preserve"> 值与 </w:t>
      </w:r>
      <w:r>
        <w:rPr/>
        <w:t xml:space="preserve">0.416470 </w:t>
      </w:r>
      <w:r>
        <w:rPr/>
        <w:t>的最大绝对自相关共同拒绝该假设，意味着标准独立误差假定不成立。剩余相关可能来自反冲洗、滤池组切换、在线仪表滞后或未记录的降雨事件；这些信息在现有字段中不可辨识。因而本模型适合给出“在现有输入与历史状态下的条件平均响应”，不适合把残差当白噪声直接生成独立逐点置信区间。后续问题三使用成块的多时距误差重采样，正是为了避免继续采用独立误差假设。</w:t>
      </w:r>
    </w:p>
    <w:p>
      <w:pPr>
        <w:pStyle w:val="BodyText"/>
        <w:rPr/>
      </w:pPr>
      <w:r>
        <w:rPr/>
        <w:t xml:space="preserve">从营运角度看，时滞结果可以用于安排观测窗口，而不能直接用于自动投药。例如原水流量的有效延迟为 </w:t>
      </w:r>
      <w:r>
        <w:rPr/>
        <w:t>6 h</w:t>
      </w:r>
      <w:r>
        <w:rPr/>
        <w:t xml:space="preserve">，提示评估某次流量变化时不宜只检查当前滤后水；原水浊度的 </w:t>
      </w:r>
      <w:r>
        <w:rPr/>
        <w:t xml:space="preserve">2 h </w:t>
      </w:r>
      <w:r>
        <w:rPr/>
        <w:t xml:space="preserve">延迟则提示较快响应。但由于交叉相关很低、外部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为负，任何基于这些延迟的控制策略都应先在更多事件期验证。特别是混凝剂与滤后浊度之间存在反向调节闭环，不能据回归系数直接计算“增加多少药剂必然降低多少浊度”。</w:t>
      </w:r>
    </w:p>
    <w:p>
      <w:pPr>
        <w:pStyle w:val="Normal"/>
        <w:rPr/>
      </w:pPr>
      <w:r>
        <w:rPr/>
        <w:drawing>
          <wp:inline distT="0" distB="0" distL="0" distR="0">
            <wp:extent cx="4638040" cy="22256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638040" cy="2225675"/>
                    </a:xfrm>
                    <a:prstGeom prst="rect">
                      <a:avLst/>
                    </a:prstGeom>
                  </pic:spPr>
                </pic:pic>
              </a:graphicData>
            </a:graphic>
          </wp:inline>
        </w:drawing>
      </w:r>
    </w:p>
    <w:p>
      <w:pPr>
        <w:pStyle w:val="Normal"/>
        <w:rPr/>
      </w:pPr>
      <w:r>
        <w:rPr/>
        <w:t xml:space="preserve">ARX-Ridge </w:t>
      </w:r>
      <w:r>
        <w:rPr/>
        <w:t xml:space="preserve">对滤后水浊度的 </w:t>
      </w:r>
      <w:r>
        <w:rPr/>
        <w:t xml:space="preserve">2026 </w:t>
      </w:r>
      <w:r>
        <w:rPr/>
        <w:t xml:space="preserve">年 </w:t>
      </w:r>
      <w:r>
        <w:rPr/>
        <w:t xml:space="preserve">3 </w:t>
      </w:r>
      <w:r>
        <w:rPr/>
        <w:t>月外部检验</w:t>
      </w:r>
      <w:bookmarkEnd w:id="16"/>
      <w:bookmarkEnd w:id="20"/>
    </w:p>
    <w:p>
      <w:pPr>
        <w:pStyle w:val="Normal"/>
        <w:rPr/>
      </w:pPr>
      <w:bookmarkStart w:id="21" w:name="问题三清水池传播与-112-h-预测"/>
      <w:r>
        <w:rPr/>
        <w:t xml:space="preserve">问题三：清水池传播与 </w:t>
      </w:r>
      <w:r>
        <w:rPr/>
        <w:t xml:space="preserve">1–12 h </w:t>
      </w:r>
      <w:r>
        <w:rPr/>
        <w:t>预测</w:t>
      </w:r>
    </w:p>
    <w:p>
      <w:pPr>
        <w:pStyle w:val="Normal"/>
        <w:rPr/>
      </w:pPr>
      <w:bookmarkStart w:id="22" w:name="质量守恒的停留时间分布"/>
      <w:r>
        <w:rPr/>
        <w:t>质量守恒的停留时间分布</w:t>
      </w:r>
    </w:p>
    <w:p>
      <w:pPr>
        <w:pStyle w:val="Normal"/>
        <w:rPr/>
      </w:pPr>
      <w:r>
        <w:rPr/>
        <w:t>图 </w:t>
      </w:r>
      <w:hyperlink w:anchor="fig%3Aq3-propagation">
        <w:r>
          <w:rPr>
            <w:rStyle w:val="Hyperlink"/>
          </w:rPr>
          <w:t>7</w:t>
        </w:r>
      </w:hyperlink>
      <w:r>
        <w:rPr/>
        <w:t xml:space="preserve"> </w:t>
      </w:r>
      <w:r>
        <w:rPr/>
        <w:t xml:space="preserve">显示清水池前后的短期波动并非简单平移。本文以指数停留时间分布作为连续搅拌近似；指数 </w:t>
      </w:r>
      <w:r>
        <w:rPr/>
        <w:t xml:space="preserve">RTD </w:t>
      </w:r>
      <w:r>
        <w:rPr/>
        <w:t>是单个理想连续搅拌槽的基本情形，并具有滤除上游高频波动的解释</w:t>
      </w:r>
      <w:r>
        <w:rPr/>
        <w:t>(Toson, Doshi, and Jajcevic 2019)</w:t>
      </w:r>
      <w:r>
        <w:rPr/>
        <w:t xml:space="preserve">。令采样间隔 </w:t>
      </w:r>
      <w:r>
        <w:rPr/>
      </w:r>
      <m:oMath xmlns:m="http://schemas.openxmlformats.org/officeDocument/2006/math">
        <m:r>
          <w:rPr>
            <w:rFonts w:ascii="Cambria Math" w:hAnsi="Cambria Math"/>
          </w:rPr>
          <m:t xml:space="preserve">Δ</m:t>
        </m:r>
        <m:r>
          <w:rPr>
            <w:rFonts w:ascii="Cambria Math" w:hAnsi="Cambria Math"/>
          </w:rPr>
          <m:t xml:space="preserve">t</m:t>
        </m:r>
        <m:r>
          <w:rPr>
            <w:rFonts w:ascii="Cambria Math" w:hAnsi="Cambria Math"/>
          </w:rPr>
          <m:t xml:space="preserve">=</m:t>
        </m:r>
        <m:r>
          <w:rPr>
            <w:rFonts w:ascii="Cambria Math" w:hAnsi="Cambria Math"/>
          </w:rPr>
          <m:t xml:space="preserve">2</m:t>
        </m:r>
      </m:oMath>
      <w:r>
        <w:rPr/>
        <w:t xml:space="preserve"> </w:t>
      </w:r>
      <w:r>
        <w:rPr/>
        <w:t>h</w:t>
      </w:r>
      <w:r>
        <w:rPr/>
        <w:t>，</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r>
              <w:rPr>
                <w:rFonts w:ascii="Cambria Math" w:hAnsi="Cambria Math"/>
              </w:rPr>
              <m:t xml:space="preserve">Δ</m:t>
            </m:r>
            <m:f>
              <m:fPr>
                <m:type m:val="lin"/>
              </m:fPr>
              <m:num>
                <m:r>
                  <w:rPr>
                    <w:rFonts w:ascii="Cambria Math" w:hAnsi="Cambria Math"/>
                  </w:rPr>
                  <m:t xml:space="preserve">t</m:t>
                </m:r>
              </m:num>
              <m:den>
                <m:r>
                  <w:rPr>
                    <w:rFonts w:ascii="Cambria Math" w:hAnsi="Cambria Math"/>
                  </w:rPr>
                  <m:t xml:space="preserve">τ</m:t>
                </m:r>
              </m:den>
            </m:f>
          </m:e>
        </m:d>
      </m:oMath>
      <w:r>
        <w:rPr/>
        <w:t xml:space="preserve">，截取累计质量不低于 </w:t>
      </w:r>
      <w:r>
        <w:rPr/>
        <w:t xml:space="preserve">95% </w:t>
      </w:r>
      <w:r>
        <w:rPr/>
        <w:t xml:space="preserve">的 </w:t>
      </w:r>
      <w:r>
        <w:rPr/>
      </w:r>
      <m:oMath xmlns:m="http://schemas.openxmlformats.org/officeDocument/2006/math">
        <m:r>
          <w:rPr>
            <w:rFonts w:ascii="Cambria Math" w:hAnsi="Cambria Math"/>
          </w:rPr>
          <m:t xml:space="preserve">J</m:t>
        </m:r>
      </m:oMath>
      <w:r>
        <w:rPr/>
        <w:t xml:space="preserve"> 项并重新归一化：</w:t>
      </w:r>
      <w:r>
        <w:rPr/>
        <w:t>X</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j</m:t>
              </m:r>
            </m:sub>
          </m:sSub>
          <m:r>
            <w:rPr>
              <w:rFonts w:ascii="Cambria Math" w:hAnsi="Cambria Math"/>
            </w:rPr>
            <m:t xml:space="preserve">=</m:t>
          </m:r>
          <m:f>
            <m:num>
              <m:sSup>
                <m:e>
                  <m:r>
                    <w:rPr>
                      <w:rFonts w:ascii="Cambria Math" w:hAnsi="Cambria Math"/>
                    </w:rPr>
                    <m:t xml:space="preserve">q</m:t>
                  </m:r>
                </m:e>
                <m:sup>
                  <m:r>
                    <w:rPr>
                      <w:rFonts w:ascii="Cambria Math" w:hAnsi="Cambria Math"/>
                    </w:rPr>
                    <m:t xml:space="preserve">j</m:t>
                  </m:r>
                </m:sup>
              </m:sSup>
            </m:num>
            <m:den>
              <m:nary>
                <m:naryPr>
                  <m:chr m:val="∑"/>
                </m:naryPr>
                <m:sub>
                  <m:r>
                    <w:rPr>
                      <w:rFonts w:ascii="Cambria Math" w:hAnsi="Cambria Math"/>
                    </w:rPr>
                    <m:t xml:space="preserve">r</m:t>
                  </m:r>
                  <m:r>
                    <w:rPr>
                      <w:rFonts w:ascii="Cambria Math" w:hAnsi="Cambria Math"/>
                    </w:rPr>
                    <m:t xml:space="preserve">=</m:t>
                  </m:r>
                  <m:r>
                    <w:rPr>
                      <w:rFonts w:ascii="Cambria Math" w:hAnsi="Cambria Math"/>
                    </w:rPr>
                    <m:t xml:space="preserve">0</m:t>
                  </m:r>
                </m:sub>
                <m:sup>
                  <m:r>
                    <w:rPr>
                      <w:rFonts w:ascii="Cambria Math" w:hAnsi="Cambria Math"/>
                    </w:rPr>
                    <m:t xml:space="preserve">J</m:t>
                  </m:r>
                  <m:r>
                    <w:rPr>
                      <w:rFonts w:ascii="Cambria Math" w:hAnsi="Cambria Math"/>
                    </w:rPr>
                    <m:t xml:space="preserve">−</m:t>
                  </m:r>
                  <m:r>
                    <w:rPr>
                      <w:rFonts w:ascii="Cambria Math" w:hAnsi="Cambria Math"/>
                    </w:rPr>
                    <m:t xml:space="preserve">1</m:t>
                  </m:r>
                </m:sup>
                <m:e>
                  <m:sSup>
                    <m:e>
                      <m:r>
                        <w:rPr>
                          <w:rFonts w:ascii="Cambria Math" w:hAnsi="Cambria Math"/>
                        </w:rPr>
                        <m:t xml:space="preserve">q</m:t>
                      </m:r>
                    </m:e>
                    <m:sup>
                      <m:r>
                        <w:rPr>
                          <w:rFonts w:ascii="Cambria Math" w:hAnsi="Cambria Math"/>
                        </w:rPr>
                        <m:t xml:space="preserve">r</m:t>
                      </m:r>
                    </m:sup>
                  </m:sSup>
                </m:e>
              </m:nary>
            </m:den>
          </m:f>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J</m:t>
              </m:r>
              <m:r>
                <w:rPr>
                  <w:rFonts w:ascii="Cambria Math" w:hAnsi="Cambria Math"/>
                </w:rPr>
                <m:t xml:space="preserve">−</m:t>
              </m:r>
              <m:r>
                <w:rPr>
                  <w:rFonts w:ascii="Cambria Math" w:hAnsi="Cambria Math"/>
                </w:rPr>
                <m:t xml:space="preserve">1</m:t>
              </m:r>
            </m:sup>
            <m:e>
              <m:sSub>
                <m:e>
                  <m:r>
                    <w:rPr>
                      <w:rFonts w:ascii="Cambria Math" w:hAnsi="Cambria Math"/>
                    </w:rPr>
                    <m:t xml:space="preserve">k</m:t>
                  </m:r>
                </m:e>
                <m:sub>
                  <m:r>
                    <w:rPr>
                      <w:rFonts w:ascii="Cambria Math" w:hAnsi="Cambria Math"/>
                    </w:rPr>
                    <m:t xml:space="preserve">j</m:t>
                  </m:r>
                </m:sub>
              </m:sSub>
            </m:e>
          </m:nary>
          <m:sSub>
            <m:e>
              <m:r>
                <w:rPr>
                  <w:rFonts w:ascii="Cambria Math" w:hAnsi="Cambria Math"/>
                </w:rPr>
                <m:t xml:space="preserve">F</m:t>
              </m:r>
            </m:e>
            <m:sub>
              <m:r>
                <w:rPr>
                  <w:rFonts w:ascii="Cambria Math" w:hAnsi="Cambria Math"/>
                </w:rPr>
                <m:t xml:space="preserve">t</m:t>
              </m:r>
              <m:r>
                <w:rPr>
                  <w:rFonts w:ascii="Cambria Math" w:hAnsi="Cambria Math"/>
                </w:rPr>
                <m:t xml:space="preserve">−</m:t>
              </m:r>
              <m:r>
                <w:rPr>
                  <w:rFonts w:ascii="Cambria Math" w:hAnsi="Cambria Math"/>
                </w:rPr>
                <m:t xml:space="preserve">j</m:t>
              </m:r>
            </m:sub>
          </m:sSub>
          <m:r>
            <w:rPr>
              <w:rFonts w:ascii="Cambria Math" w:hAnsi="Cambria Math"/>
            </w:rPr>
            <m:t xml:space="preserve">.</m:t>
          </m:r>
        </m:oMath>
      </m:oMathPara>
    </w:p>
    <w:p>
      <w:pPr>
        <w:pStyle w:val="Normal"/>
        <w:rPr/>
      </w:pPr>
      <w:r>
        <w:rPr/>
        <w:t xml:space="preserve">由此严格满足 </w:t>
      </w:r>
      <w:r>
        <w:rPr/>
      </w:r>
      <m:oMath xmlns:m="http://schemas.openxmlformats.org/officeDocument/2006/math">
        <m:nary>
          <m:naryPr>
            <m:chr m:val="∑"/>
            <m:supHide m:val="1"/>
          </m:naryPr>
          <m:sub>
            <m:r>
              <w:rPr>
                <w:rFonts w:ascii="Cambria Math" w:hAnsi="Cambria Math"/>
              </w:rPr>
              <m:t xml:space="preserve">j</m:t>
            </m:r>
          </m:sub>
          <m:sup/>
          <m:e>
            <m:sSub>
              <m:e>
                <m:r>
                  <w:rPr>
                    <w:rFonts w:ascii="Cambria Math" w:hAnsi="Cambria Math"/>
                  </w:rPr>
                  <m:t xml:space="preserve">k</m:t>
                </m:r>
              </m:e>
              <m:sub>
                <m:r>
                  <w:rPr>
                    <w:rFonts w:ascii="Cambria Math" w:hAnsi="Cambria Math"/>
                  </w:rPr>
                  <m:t xml:space="preserve">j</m:t>
                </m:r>
              </m:sub>
            </m:sSub>
          </m:e>
        </m:nary>
        <m:r>
          <w:rPr>
            <w:rFonts w:ascii="Cambria Math" w:hAnsi="Cambria Math"/>
          </w:rPr>
          <m:t xml:space="preserve">=</m:t>
        </m:r>
        <m:r>
          <w:rPr>
            <w:rFonts w:ascii="Cambria Math" w:hAnsi="Cambria Math"/>
          </w:rPr>
          <m:t xml:space="preserve">1</m:t>
        </m:r>
      </m:oMath>
      <w:r>
        <w:rPr/>
        <w:t xml:space="preserve">。在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24</m:t>
        </m:r>
      </m:oMath>
      <w:r>
        <w:rPr/>
        <w:t xml:space="preserve"> </w:t>
      </w:r>
      <w:r>
        <w:rPr/>
        <w:t xml:space="preserve">h </w:t>
      </w:r>
      <w:r>
        <w:rPr/>
        <w:t xml:space="preserve">中滚动选择，得到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8</m:t>
        </m:r>
      </m:oMath>
      <w:r>
        <w:rPr/>
        <w:t xml:space="preserve"> </w:t>
      </w:r>
      <w:r>
        <w:rPr/>
        <w:t>h</w:t>
      </w:r>
      <w:r>
        <w:rPr/>
        <w:t>。图 </w:t>
      </w:r>
      <w:hyperlink w:anchor="fig%3Aq3-rtd">
        <w:r>
          <w:rPr>
            <w:rStyle w:val="Hyperlink"/>
          </w:rPr>
          <w:t>8</w:t>
        </w:r>
      </w:hyperlink>
      <w:r>
        <w:rPr/>
        <w:t xml:space="preserve"> </w:t>
      </w:r>
      <w:r>
        <w:rPr/>
        <w:t>左侧给出离散核，右侧给出各候选尺度的验证误差。</w:t>
      </w:r>
      <w:r>
        <w:rPr/>
        <w:t>X</w:t>
      </w:r>
    </w:p>
    <w:p>
      <w:pPr>
        <w:pStyle w:val="BodyText"/>
        <w:rPr/>
      </w:pPr>
      <w:r>
        <w:rPr/>
        <w:t xml:space="preserve">核的非负性与单位质量具有直接含义：若一段时间内所有滤后水浊度都等于常数 </w:t>
      </w:r>
      <w:r>
        <w:rPr/>
      </w:r>
      <m:oMath xmlns:m="http://schemas.openxmlformats.org/officeDocument/2006/math">
        <m:r>
          <w:rPr>
            <w:rFonts w:ascii="Cambria Math" w:hAnsi="Cambria Math"/>
          </w:rPr>
          <m:t xml:space="preserve">c</m:t>
        </m:r>
      </m:oMath>
      <w:r>
        <w:rPr/>
        <w:t xml:space="preserve">，则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r>
          <w:rPr>
            <w:rFonts w:ascii="Cambria Math" w:hAnsi="Cambria Math"/>
          </w:rPr>
          <m:t xml:space="preserve">c</m:t>
        </m:r>
      </m:oMath>
      <w:r>
        <w:rPr/>
        <w:t xml:space="preserve">，传播层不会无故放大或缩小常值水平。对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8</m:t>
        </m:r>
      </m:oMath>
      <w:r>
        <w:rPr/>
        <w:t xml:space="preserve"> </w:t>
      </w:r>
      <w:r>
        <w:rPr/>
        <w:t xml:space="preserve">h </w:t>
      </w:r>
      <w:r>
        <w:rPr/>
        <w:t xml:space="preserve">和 </w:t>
      </w:r>
      <w:r>
        <w:rPr/>
      </w:r>
      <m:oMath xmlns:m="http://schemas.openxmlformats.org/officeDocument/2006/math">
        <m:r>
          <w:rPr>
            <w:rFonts w:ascii="Cambria Math" w:hAnsi="Cambria Math"/>
          </w:rPr>
          <m:t xml:space="preserve">Δ</m:t>
        </m:r>
        <m:r>
          <w:rPr>
            <w:rFonts w:ascii="Cambria Math" w:hAnsi="Cambria Math"/>
          </w:rPr>
          <m:t xml:space="preserve">t</m:t>
        </m:r>
        <m:r>
          <w:rPr>
            <w:rFonts w:ascii="Cambria Math" w:hAnsi="Cambria Math"/>
          </w:rPr>
          <m:t xml:space="preserve">=</m:t>
        </m:r>
        <m:r>
          <w:rPr>
            <w:rFonts w:ascii="Cambria Math" w:hAnsi="Cambria Math"/>
          </w:rPr>
          <m:t xml:space="preserve">2</m:t>
        </m:r>
      </m:oMath>
      <w:r>
        <w:rPr/>
        <w:t xml:space="preserve"> </w:t>
      </w:r>
      <w:r>
        <w:rPr/>
        <w:t>h</w:t>
      </w:r>
      <w:r>
        <w:rPr/>
        <w:t xml:space="preserve">，有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r>
              <w:rPr>
                <w:rFonts w:ascii="Cambria Math" w:hAnsi="Cambria Math"/>
              </w:rPr>
              <m:t xml:space="preserve">0.25</m:t>
            </m:r>
          </m:e>
        </m:d>
        <m:r>
          <w:rPr>
            <w:rFonts w:ascii="Cambria Math" w:hAnsi="Cambria Math"/>
          </w:rPr>
          <m:t xml:space="preserve">≈</m:t>
        </m:r>
        <m:r>
          <w:rPr>
            <w:rFonts w:ascii="Cambria Math" w:hAnsi="Cambria Math"/>
          </w:rPr>
          <m:t xml:space="preserve">0.7788</m:t>
        </m:r>
      </m:oMath>
      <w:r>
        <w:rPr/>
        <w:t xml:space="preserve">，较近的滤后水获得较大权重，较远历史按几何速度衰减。截断点由累计质量 </w:t>
      </w:r>
      <w:r>
        <w:rPr/>
        <w:t xml:space="preserve">95% </w:t>
      </w:r>
      <w:r>
        <w:rPr/>
        <w:t xml:space="preserve">决定，截断后再次归一化，因此数值核质量为 </w:t>
      </w:r>
      <w:r>
        <w:rPr/>
        <w:t>1.0</w:t>
      </w:r>
      <w:r>
        <w:rPr/>
        <w:t>。该步骤消除了有限记忆窗口造成的系统性质量损失。</w:t>
      </w:r>
    </w:p>
    <w:p>
      <w:pPr>
        <w:pStyle w:val="BodyText"/>
        <w:rPr/>
      </w:pPr>
      <w:r>
        <w:rPr/>
      </w:r>
      <m:oMath xmlns:m="http://schemas.openxmlformats.org/officeDocument/2006/math">
        <m:r>
          <w:rPr>
            <w:rFonts w:ascii="Cambria Math" w:hAnsi="Cambria Math"/>
          </w:rPr>
          <m:t xml:space="preserve">τ</m:t>
        </m:r>
      </m:oMath>
      <w:r>
        <w:rPr/>
        <w:t xml:space="preserve"> </w:t>
      </w:r>
      <w:r>
        <w:rPr/>
        <w:t xml:space="preserve">是“有效混合时间尺度”，并非直接测得的池体容积除以流量。它综合了池内混合、采样频率以及滤后和出厂监测位置间的相对响应。候选值从 </w:t>
      </w:r>
      <w:r>
        <w:rPr/>
        <w:t xml:space="preserve">2 h </w:t>
      </w:r>
      <w:r>
        <w:rPr/>
        <w:t xml:space="preserve">到 </w:t>
      </w:r>
      <w:r>
        <w:rPr/>
        <w:t xml:space="preserve">24 h </w:t>
      </w:r>
      <w:r>
        <w:rPr/>
        <w:t xml:space="preserve">以 </w:t>
      </w:r>
      <w:r>
        <w:rPr/>
        <w:t xml:space="preserve">2 h </w:t>
      </w:r>
      <w:r>
        <w:rPr/>
        <w:t xml:space="preserve">递增，与数据分辨率一致；过小的 </w:t>
      </w:r>
      <w:r>
        <w:rPr/>
      </w:r>
      <m:oMath xmlns:m="http://schemas.openxmlformats.org/officeDocument/2006/math">
        <m:r>
          <w:rPr>
            <w:rFonts w:ascii="Cambria Math" w:hAnsi="Cambria Math"/>
          </w:rPr>
          <m:t xml:space="preserve">τ</m:t>
        </m:r>
      </m:oMath>
      <w:r>
        <w:rPr/>
        <w:t xml:space="preserve"> 使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oMath>
      <w:r>
        <w:rPr/>
        <w:t xml:space="preserve"> 接近当前滤后值，过大的 </w:t>
      </w:r>
      <w:r>
        <w:rPr/>
      </w:r>
      <m:oMath xmlns:m="http://schemas.openxmlformats.org/officeDocument/2006/math">
        <m:r>
          <w:rPr>
            <w:rFonts w:ascii="Cambria Math" w:hAnsi="Cambria Math"/>
          </w:rPr>
          <m:t xml:space="preserve">τ</m:t>
        </m:r>
      </m:oMath>
      <w:r>
        <w:rPr/>
        <w:t xml:space="preserve"> 会过度平滑并引入很长历史。滚动验证选择 </w:t>
      </w:r>
      <w:r>
        <w:rPr/>
        <w:t xml:space="preserve">8 h </w:t>
      </w:r>
      <w:r>
        <w:rPr/>
        <w:t>表示在现有候选与损失函数下取得最低误差，而不是证明池体服从唯一指数分布。</w:t>
      </w:r>
    </w:p>
    <w:p>
      <w:pPr>
        <w:pStyle w:val="Normal"/>
        <w:rPr/>
      </w:pPr>
      <w:r>
        <w:rPr/>
        <w:drawing>
          <wp:inline distT="0" distB="0" distL="0" distR="0">
            <wp:extent cx="4638040" cy="22256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638040" cy="2225675"/>
                    </a:xfrm>
                    <a:prstGeom prst="rect">
                      <a:avLst/>
                    </a:prstGeom>
                  </pic:spPr>
                </pic:pic>
              </a:graphicData>
            </a:graphic>
          </wp:inline>
        </w:drawing>
      </w:r>
    </w:p>
    <w:p>
      <w:pPr>
        <w:pStyle w:val="Normal"/>
        <w:rPr/>
      </w:pPr>
      <w:r>
        <w:rPr/>
        <w:t xml:space="preserve">2026 </w:t>
      </w:r>
      <w:r>
        <w:rPr/>
        <w:t xml:space="preserve">年 </w:t>
      </w:r>
      <w:r>
        <w:rPr/>
        <w:t xml:space="preserve">1 </w:t>
      </w:r>
      <w:r>
        <w:rPr/>
        <w:t>月清水池前后浊度传播</w:t>
      </w:r>
    </w:p>
    <w:p>
      <w:pPr>
        <w:pStyle w:val="Normal"/>
        <w:rPr/>
      </w:pPr>
      <w:r>
        <w:rPr/>
        <w:drawing>
          <wp:inline distT="0" distB="0" distL="0" distR="0">
            <wp:extent cx="4638040" cy="22256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638040" cy="2225675"/>
                    </a:xfrm>
                    <a:prstGeom prst="rect">
                      <a:avLst/>
                    </a:prstGeom>
                  </pic:spPr>
                </pic:pic>
              </a:graphicData>
            </a:graphic>
          </wp:inline>
        </w:drawing>
      </w:r>
    </w:p>
    <w:p>
      <w:pPr>
        <w:pStyle w:val="Normal"/>
        <w:rPr/>
      </w:pPr>
      <w:r>
        <w:rPr/>
        <w:t xml:space="preserve">指数 </w:t>
      </w:r>
      <w:r>
        <w:rPr/>
        <w:t xml:space="preserve">RTD </w:t>
      </w:r>
      <w:r>
        <w:rPr/>
        <w:t>核及有效混合时间尺度选择</w:t>
      </w:r>
      <w:bookmarkEnd w:id="22"/>
    </w:p>
    <w:p>
      <w:pPr>
        <w:pStyle w:val="Normal"/>
        <w:rPr/>
      </w:pPr>
      <w:bookmarkStart w:id="23" w:name="对数残差修正和联合轨迹"/>
      <w:r>
        <w:rPr/>
        <w:t>对数残差修正和联合轨迹</w:t>
      </w:r>
    </w:p>
    <w:p>
      <w:pPr>
        <w:pStyle w:val="Normal"/>
        <w:rPr/>
      </w:pPr>
      <w:r>
        <w:rPr/>
        <w:t xml:space="preserve">纯 </w:t>
      </w:r>
      <w:r>
        <w:rPr/>
        <w:t xml:space="preserve">RTD </w:t>
      </w:r>
      <w:r>
        <w:rPr/>
        <w:t xml:space="preserve">基线不能表达投药、流量与短期状态的偏离。定义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e>
        </m:d>
      </m:oMath>
      <w:r>
        <w:rPr/>
        <w:t xml:space="preserve">，对每个偶数时距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12</m:t>
        </m:r>
        <m:r>
          <w:rPr>
            <w:rFonts w:ascii="Cambria Math" w:hAnsi="Cambria Math"/>
          </w:rPr>
          <m:t xml:space="preserve">}</m:t>
        </m:r>
      </m:oMath>
      <w:r>
        <w:rPr/>
        <w:t xml:space="preserve"> 分别建立</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t</m:t>
                  </m:r>
                  <m:r>
                    <w:rPr>
                      <w:rFonts w:ascii="Cambria Math" w:hAnsi="Cambria Math"/>
                    </w:rPr>
                    <m:t xml:space="preserve">+</m:t>
                  </m:r>
                  <m:r>
                    <w:rPr>
                      <w:rFonts w:ascii="Cambria Math" w:hAnsi="Cambria Math"/>
                    </w:rPr>
                    <m:t xml:space="preserve">h</m:t>
                  </m:r>
                </m:sub>
              </m:sSub>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h</m:t>
                  </m:r>
                </m:sub>
              </m:sSub>
            </m:e>
          </m:d>
          <m:r>
            <w:rPr>
              <w:rFonts w:ascii="Cambria Math" w:hAnsi="Cambria Math"/>
            </w:rPr>
            <m:t xml:space="preserve">+</m:t>
          </m:r>
          <m:sSub>
            <m:e>
              <m:r>
                <w:rPr>
                  <w:rFonts w:ascii="Cambria Math" w:hAnsi="Cambria Math"/>
                </w:rPr>
                <m:t xml:space="preserve">f</m:t>
              </m:r>
            </m:e>
            <m:sub>
              <m:r>
                <w:rPr>
                  <w:rFonts w:ascii="Cambria Math" w:hAnsi="Cambria Math"/>
                </w:rPr>
                <m:t xml:space="preserve">h</m:t>
              </m:r>
            </m:sub>
          </m:sSub>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10</m:t>
                  </m:r>
                  <m:r>
                    <w:rPr>
                      <w:rFonts w:ascii="Cambria Math" w:hAnsi="Cambria Math"/>
                    </w:rPr>
                    <m:t xml:space="preserve">h</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t</m:t>
                  </m:r>
                </m:sub>
              </m:sSub>
            </m:e>
          </m:d>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U</m:t>
            </m:r>
          </m:e>
          <m:sub>
            <m:r>
              <w:rPr>
                <w:rFonts w:ascii="Cambria Math" w:hAnsi="Cambria Math"/>
              </w:rPr>
              <m:t xml:space="preserve">t</m:t>
            </m:r>
          </m:sub>
        </m:sSub>
      </m:oMath>
      <w:r>
        <w:rPr/>
        <w:t xml:space="preserve"> 包含原水浊度、滤后水浊度、混凝剂、原水和出厂流量以及时次正余弦项，</w:t>
      </w:r>
      <w:r>
        <w:rPr/>
      </w:r>
      <m:oMath xmlns:m="http://schemas.openxmlformats.org/officeDocument/2006/math">
        <m:sSub>
          <m:e>
            <m:r>
              <w:rPr>
                <w:rFonts w:ascii="Cambria Math" w:hAnsi="Cambria Math"/>
              </w:rPr>
              <m:t xml:space="preserve">f</m:t>
            </m:r>
          </m:e>
          <m:sub>
            <m:r>
              <w:rPr>
                <w:rFonts w:ascii="Cambria Math" w:hAnsi="Cambria Math"/>
              </w:rPr>
              <m:t xml:space="preserve">h</m:t>
            </m:r>
          </m:sub>
        </m:sSub>
      </m:oMath>
      <w:r>
        <w:rPr/>
        <w:t xml:space="preserve"> 为滚动选择岭值的 </w:t>
      </w:r>
      <w:r>
        <w:rPr/>
        <w:t xml:space="preserve">Huber </w:t>
      </w:r>
      <w:r>
        <w:rPr/>
        <w:t>回归。</w:t>
      </w:r>
    </w:p>
    <w:p>
      <w:pPr>
        <w:pStyle w:val="BodyText"/>
        <w:rPr/>
      </w:pPr>
      <w:r>
        <w:rPr/>
        <w:t xml:space="preserve">残差层选择对数尺度有两点原因。一是浊度非负且偶有高值，直接相加的误差在高、低水平下方差差异明显；二是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表示观测出厂水相对物理基线的比例型偏离，反变换后仍可通过零下截断维持可行域。时次的正余弦编码为</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s</m:t>
                      </m:r>
                    </m:e>
                    <m:sub>
                      <m:r>
                        <w:rPr>
                          <w:rFonts w:ascii="Cambria Math" w:hAnsi="Cambria Math"/>
                        </w:rPr>
                        <m:t xml:space="preserve">t</m:t>
                      </m:r>
                    </m:sub>
                  </m:sSub>
                </m:num>
                <m:den>
                  <m:r>
                    <w:rPr>
                      <w:rFonts w:ascii="Cambria Math" w:hAnsi="Cambria Math"/>
                    </w:rPr>
                    <m:t xml:space="preserve">12</m:t>
                  </m:r>
                </m:den>
              </m:f>
            </m:e>
          </m:d>
          <m:r>
            <w:rPr>
              <w:rFonts w:ascii="Cambria Math" w:hAnsi="Cambria Math"/>
            </w:rPr>
            <m:t xml:space="preserve">,</m:t>
          </m:r>
          <m:sSubSup>
            <m:e>
              <m:r>
                <w:rPr>
                  <w:rFonts w:ascii="Cambria Math" w:hAnsi="Cambria Math"/>
                </w:rPr>
                <m:t xml:space="preserve">s</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s</m:t>
                      </m:r>
                    </m:e>
                    <m:sub>
                      <m:r>
                        <w:rPr>
                          <w:rFonts w:ascii="Cambria Math" w:hAnsi="Cambria Math"/>
                        </w:rPr>
                        <m:t xml:space="preserve">t</m:t>
                      </m:r>
                    </m:sub>
                  </m:sSub>
                </m:num>
                <m:den>
                  <m:r>
                    <w:rPr>
                      <w:rFonts w:ascii="Cambria Math" w:hAnsi="Cambria Math"/>
                    </w:rPr>
                    <m:t xml:space="preserve">12</m:t>
                  </m:r>
                </m:den>
              </m:f>
            </m:e>
          </m:d>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s</m:t>
            </m:r>
          </m:e>
          <m:sub>
            <m:r>
              <w:rPr>
                <w:rFonts w:ascii="Cambria Math" w:hAnsi="Cambria Math"/>
              </w:rPr>
              <m:t xml:space="preserve">t</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11</m:t>
        </m:r>
      </m:oMath>
      <w:r>
        <w:rPr/>
        <w:t xml:space="preserve"> 表示营运日内时次。循环编码使 </w:t>
      </w:r>
      <w:r>
        <w:rPr/>
        <w:t xml:space="preserve">05:00 </w:t>
      </w:r>
      <w:r>
        <w:rPr/>
        <w:t xml:space="preserve">与下一营运日 </w:t>
      </w:r>
      <w:r>
        <w:rPr/>
        <w:t xml:space="preserve">07:00 </w:t>
      </w:r>
      <w:r>
        <w:rPr/>
        <w:t xml:space="preserve">在特征空间连续，不会因整数编码首尾相距 </w:t>
      </w:r>
      <w:r>
        <w:rPr/>
        <w:t xml:space="preserve">11 </w:t>
      </w:r>
      <w:r>
        <w:rPr/>
        <w:t>而产生伪距离。</w:t>
      </w:r>
    </w:p>
    <w:p>
      <w:pPr>
        <w:pStyle w:val="BodyText"/>
        <w:rPr/>
      </w:pPr>
      <w:r>
        <w:rPr/>
        <w:t xml:space="preserve">六个偶数时距采用直接预测而非把 </w:t>
      </w:r>
      <w:r>
        <w:rPr/>
        <w:t xml:space="preserve">2 h </w:t>
      </w:r>
      <w:r>
        <w:rPr/>
        <w:t xml:space="preserve">模型反复迭代到 </w:t>
      </w:r>
      <w:r>
        <w:rPr/>
        <w:t>12 h</w:t>
      </w:r>
      <w:r>
        <w:rPr/>
        <w:t xml:space="preserve">。直接模型允许不同 </w:t>
      </w:r>
      <w:r>
        <w:rPr/>
      </w:r>
      <m:oMath xmlns:m="http://schemas.openxmlformats.org/officeDocument/2006/math">
        <m:r>
          <w:rPr>
            <w:rFonts w:ascii="Cambria Math" w:hAnsi="Cambria Math"/>
          </w:rPr>
          <m:t xml:space="preserve">h</m:t>
        </m:r>
      </m:oMath>
      <w:r>
        <w:rPr/>
        <w:t xml:space="preserve"> 使用不同系数和岭强度，避免单步偏差机械累积；选得的岭参数按 </w:t>
      </w:r>
      <w:r>
        <w:rPr/>
        <w:t>2</w:t>
      </w:r>
      <w:r>
        <w:rPr/>
        <w:t>、</w:t>
      </w:r>
      <w:r>
        <w:rPr/>
        <w:t>4</w:t>
      </w:r>
      <w:r>
        <w:rPr/>
        <w:t>、</w:t>
      </w:r>
      <w:r>
        <w:rPr/>
        <w:t>6</w:t>
      </w:r>
      <w:r>
        <w:rPr/>
        <w:t>、</w:t>
      </w:r>
      <w:r>
        <w:rPr/>
        <w:t>8</w:t>
      </w:r>
      <w:r>
        <w:rPr/>
        <w:t>、</w:t>
      </w:r>
      <w:r>
        <w:rPr/>
        <w:t>10</w:t>
      </w:r>
      <w:r>
        <w:rPr/>
        <w:t>、</w:t>
      </w:r>
      <w:r>
        <w:rPr/>
        <w:t xml:space="preserve">12 h </w:t>
      </w:r>
      <w:r>
        <w:rPr/>
        <w:t xml:space="preserve">依次为 </w:t>
      </w:r>
      <w:r>
        <w:rPr/>
        <w:t>1</w:t>
      </w:r>
      <w:r>
        <w:rPr/>
        <w:t>、</w:t>
      </w:r>
      <w:r>
        <w:rPr/>
        <w:t>1</w:t>
      </w:r>
      <w:r>
        <w:rPr/>
        <w:t>、</w:t>
      </w:r>
      <w:r>
        <w:rPr/>
        <w:t>10</w:t>
      </w:r>
      <w:r>
        <w:rPr/>
        <w:t>、</w:t>
      </w:r>
      <w:r>
        <w:rPr/>
        <w:t>10</w:t>
      </w:r>
      <w:r>
        <w:rPr/>
        <w:t>、</w:t>
      </w:r>
      <w:r>
        <w:rPr/>
        <w:t>1</w:t>
      </w:r>
      <w:r>
        <w:rPr/>
        <w:t>、</w:t>
      </w:r>
      <w:r>
        <w:rPr/>
        <w:t>1</w:t>
      </w:r>
      <w:r>
        <w:rPr/>
        <w:t xml:space="preserve">。另一方面，二月完整轨迹生成仍需随时间推进，因此在每个新时点把模拟出的 </w:t>
      </w:r>
      <w:r>
        <w:rPr/>
      </w:r>
      <m:oMath xmlns:m="http://schemas.openxmlformats.org/officeDocument/2006/math">
        <m:r>
          <w:rPr>
            <w:rFonts w:ascii="Cambria Math" w:hAnsi="Cambria Math"/>
          </w:rPr>
          <m:t xml:space="preserve">Y</m:t>
        </m:r>
      </m:oMath>
      <w:r>
        <w:rPr/>
        <w:t xml:space="preserve"> 写回最近残差状态。这形成“直接时距校正 </w:t>
      </w:r>
      <w:r>
        <w:rPr/>
        <w:t xml:space="preserve">+ </w:t>
      </w:r>
      <w:r>
        <w:rPr/>
        <w:t>逐时轨迹递推”的组合：前者服务于各预测时距的回测，后者保证整月风险评价拥有时间上连续且内部相关的样本路径。</w:t>
      </w:r>
    </w:p>
    <w:p>
      <w:pPr>
        <w:pStyle w:val="BodyText"/>
        <w:rPr/>
      </w:pPr>
      <w:r>
        <w:rPr/>
        <w:t xml:space="preserve">为保留不同预测时距误差之间的相关性，从 </w:t>
      </w:r>
      <w:r>
        <w:rPr/>
        <w:t xml:space="preserve">2026 </w:t>
      </w:r>
      <w:r>
        <w:rPr/>
        <w:t xml:space="preserve">年 </w:t>
      </w:r>
      <w:r>
        <w:rPr/>
        <w:t xml:space="preserve">1 </w:t>
      </w:r>
      <w:r>
        <w:rPr/>
        <w:t xml:space="preserve">月滚动回测中组成 </w:t>
      </w:r>
      <w:r>
        <w:rPr/>
        <w:t xml:space="preserve">6 </w:t>
      </w:r>
      <w:r>
        <w:rPr/>
        <w:t xml:space="preserve">维误差向量，再按 </w:t>
      </w:r>
      <w:r>
        <w:rPr/>
        <w:t xml:space="preserve">12 </w:t>
      </w:r>
      <w:r>
        <w:rPr/>
        <w:t>个起点为一块进行移动块重采样。移动块自助法能够在重采样时保留时间依赖，适合水文参数与预测不确定性分析</w:t>
      </w:r>
      <w:r>
        <w:rPr/>
        <w:t>(Ebtehaj, Moradkhani, and Gupta 2010)</w:t>
      </w:r>
      <w:r>
        <w:rPr/>
        <w:t xml:space="preserve">。固定种子 </w:t>
      </w:r>
      <w:r>
        <w:rPr/>
        <w:t xml:space="preserve">20260727 </w:t>
      </w:r>
      <w:r>
        <w:rPr/>
        <w:t xml:space="preserve">生成 </w:t>
      </w:r>
      <w:r>
        <w:rPr/>
        <w:t xml:space="preserve">500 </w:t>
      </w:r>
      <w:r>
        <w:rPr/>
        <w:t>条联合递推轨迹；每一步把上一步模拟出厂水写回残差状态，因此二月的不确定性会随递推传播，而非把逐时独立区间拼接成轨迹。</w:t>
      </w:r>
    </w:p>
    <w:p>
      <w:pPr>
        <w:pStyle w:val="BodyText"/>
        <w:rPr/>
      </w:pPr>
      <w:r>
        <w:rPr/>
        <w:t xml:space="preserve">设第 </w:t>
      </w:r>
      <w:r>
        <w:rPr/>
      </w:r>
      <m:oMath xmlns:m="http://schemas.openxmlformats.org/officeDocument/2006/math">
        <m:r>
          <w:rPr>
            <w:rFonts w:ascii="Cambria Math" w:hAnsi="Cambria Math"/>
          </w:rPr>
          <m:t xml:space="preserve">b</m:t>
        </m:r>
      </m:oMath>
      <w:r>
        <w:rPr/>
        <w:t xml:space="preserve"> 条重采样路径在起点 </w:t>
      </w:r>
      <w:r>
        <w:rPr/>
      </w:r>
      <m:oMath xmlns:m="http://schemas.openxmlformats.org/officeDocument/2006/math">
        <m:r>
          <w:rPr>
            <w:rFonts w:ascii="Cambria Math" w:hAnsi="Cambria Math"/>
          </w:rPr>
          <m:t xml:space="preserve">t</m:t>
        </m:r>
      </m:oMath>
      <w:r>
        <w:rPr/>
        <w:t xml:space="preserve"> 获得六维误差向量 </w:t>
      </w:r>
      <w:r>
        <w:rPr/>
      </w:r>
      <m:oMath xmlns:m="http://schemas.openxmlformats.org/officeDocument/2006/math">
        <m:sSubSup>
          <m:e>
            <m:r>
              <w:rPr>
                <w:rFonts w:ascii="Cambria Math" w:hAnsi="Cambria Math"/>
              </w:rPr>
              <m:t xml:space="preserve">e</m:t>
            </m:r>
          </m:e>
          <m:sub>
            <m:r>
              <w:rPr>
                <w:rFonts w:ascii="Cambria Math" w:hAnsi="Cambria Math"/>
              </w:rPr>
              <m:t xml:space="preserve">t</m:t>
            </m:r>
          </m:sub>
          <m:sup>
            <m:d>
              <m:dPr>
                <m:begChr m:val="("/>
                <m:endChr m:val=")"/>
              </m:dPr>
              <m:e>
                <m:r>
                  <w:rPr>
                    <w:rFonts w:ascii="Cambria Math" w:hAnsi="Cambria Math"/>
                  </w:rPr>
                  <m:t xml:space="preserve">b</m:t>
                </m:r>
              </m:e>
            </m:d>
          </m:sup>
        </m:sSubSup>
      </m:oMath>
      <w:r>
        <w:rPr/>
        <w:t>，则偶数时距模拟值写为</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h</m:t>
              </m:r>
            </m:sub>
            <m:sup>
              <m:d>
                <m:dPr>
                  <m:begChr m:val="("/>
                  <m:endChr m:val=")"/>
                </m:dPr>
                <m:e>
                  <m:r>
                    <w:rPr>
                      <w:rFonts w:ascii="Cambria Math" w:hAnsi="Cambria Math"/>
                    </w:rPr>
                    <m:t xml:space="preserve">b</m:t>
                  </m:r>
                </m:e>
              </m:d>
            </m:sup>
          </m:sSubSup>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exp</m:t>
              </m:r>
              <m:d>
                <m:dPr>
                  <m:begChr m:val="["/>
                  <m:endChr m:val=")"/>
                </m:dPr>
                <m:e>
                  <m:sSub>
                    <m:e>
                      <m:acc>
                        <m:accPr>
                          <m:chr m:val="^"/>
                        </m:accPr>
                        <m:e>
                          <m:r>
                            <w:rPr>
                              <w:rFonts w:ascii="Cambria Math" w:hAnsi="Cambria Math"/>
                            </w:rPr>
                            <m:t xml:space="preserve">η</m:t>
                          </m:r>
                        </m:e>
                      </m:acc>
                    </m:e>
                    <m:sub>
                      <m:r>
                        <w:rPr>
                          <w:rFonts w:ascii="Cambria Math" w:hAnsi="Cambria Math"/>
                        </w:rPr>
                        <m:t xml:space="preserve">t</m:t>
                      </m:r>
                      <m:r>
                        <w:rPr>
                          <w:rFonts w:ascii="Cambria Math" w:hAnsi="Cambria Math"/>
                        </w:rPr>
                        <m:t xml:space="preserve">,</m:t>
                      </m:r>
                      <m:r>
                        <w:rPr>
                          <w:rFonts w:ascii="Cambria Math" w:hAnsi="Cambria Math"/>
                        </w:rPr>
                        <m:t xml:space="preserve">h</m:t>
                      </m:r>
                    </m:sub>
                  </m:sSub>
                  <m:r>
                    <w:rPr>
                      <w:rFonts w:ascii="Cambria Math" w:hAnsi="Cambria Math"/>
                    </w:rPr>
                    <m:t xml:space="preserve">+</m:t>
                  </m:r>
                  <m:sSubSup>
                    <m:e>
                      <m:r>
                        <w:rPr>
                          <w:rFonts w:ascii="Cambria Math" w:hAnsi="Cambria Math"/>
                        </w:rPr>
                        <m:t xml:space="preserve">e</m:t>
                      </m:r>
                    </m:e>
                    <m:sub>
                      <m:r>
                        <w:rPr>
                          <w:rFonts w:ascii="Cambria Math" w:hAnsi="Cambria Math"/>
                        </w:rPr>
                        <m:t xml:space="preserve">t</m:t>
                      </m:r>
                      <m:r>
                        <w:rPr>
                          <w:rFonts w:ascii="Cambria Math" w:hAnsi="Cambria Math"/>
                        </w:rPr>
                        <m:t xml:space="preserve">,</m:t>
                      </m:r>
                      <m:r>
                        <w:rPr>
                          <w:rFonts w:ascii="Cambria Math" w:hAnsi="Cambria Math"/>
                        </w:rPr>
                        <m:t xml:space="preserve">h</m:t>
                      </m:r>
                    </m:sub>
                    <m:sup>
                      <m:d>
                        <m:dPr>
                          <m:begChr m:val="("/>
                          <m:endChr m:val=")"/>
                        </m:dPr>
                        <m:e>
                          <m:r>
                            <w:rPr>
                              <w:rFonts w:ascii="Cambria Math" w:hAnsi="Cambria Math"/>
                            </w:rPr>
                            <m:t xml:space="preserve">b</m:t>
                          </m:r>
                        </m:e>
                      </m:d>
                    </m:sup>
                  </m:sSubSup>
                </m:e>
              </m:d>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500</m:t>
          </m:r>
          <m:r>
            <w:rPr>
              <w:rFonts w:ascii="Cambria Math" w:hAnsi="Cambria Math"/>
            </w:rPr>
            <m:t xml:space="preserve">,</m:t>
          </m:r>
        </m:oMath>
      </m:oMathPara>
    </w:p>
    <w:p>
      <w:pPr>
        <w:pStyle w:val="Normal"/>
        <w:rPr/>
      </w:pPr>
      <w:r>
        <w:rPr/>
        <w:t xml:space="preserve">其中 </w:t>
      </w:r>
      <w:r>
        <w:rPr/>
      </w:r>
      <m:oMath xmlns:m="http://schemas.openxmlformats.org/officeDocument/2006/math">
        <m:sSub>
          <m:e>
            <m:acc>
              <m:accPr>
                <m:chr m:val="^"/>
              </m:accPr>
              <m:e>
                <m:r>
                  <w:rPr>
                    <w:rFonts w:ascii="Cambria Math" w:hAnsi="Cambria Math"/>
                  </w:rPr>
                  <m:t xml:space="preserve">η</m:t>
                </m:r>
              </m:e>
            </m:acc>
          </m:e>
          <m:sub>
            <m:r>
              <w:rPr>
                <w:rFonts w:ascii="Cambria Math" w:hAnsi="Cambria Math"/>
              </w:rPr>
              <m:t xml:space="preserve">t</m:t>
            </m:r>
            <m:r>
              <w:rPr>
                <w:rFonts w:ascii="Cambria Math" w:hAnsi="Cambria Math"/>
              </w:rPr>
              <m:t xml:space="preserve">,</m:t>
            </m:r>
            <m:r>
              <w:rPr>
                <w:rFonts w:ascii="Cambria Math" w:hAnsi="Cambria Math"/>
              </w:rPr>
              <m:t xml:space="preserve">h</m:t>
            </m:r>
          </m:sub>
        </m:sSub>
      </m:oMath>
      <w:r>
        <w:rPr/>
        <w:t xml:space="preserve"> 是式 </w:t>
      </w:r>
      <w:hyperlink w:anchor="eq%3Ahybrid">
        <w:r>
          <w:rPr>
            <w:rStyle w:val="Hyperlink"/>
          </w:rPr>
          <w:t>[eq:hybrid]</w:t>
        </w:r>
      </w:hyperlink>
      <w:r>
        <w:rPr/>
        <w:t xml:space="preserve"> </w:t>
      </w:r>
      <w:r>
        <w:rPr/>
        <w:t xml:space="preserve">的确定部分。块长 </w:t>
      </w:r>
      <w:r>
        <w:rPr/>
        <w:t xml:space="preserve">12 </w:t>
      </w:r>
      <w:r>
        <w:rPr/>
        <w:t xml:space="preserve">个起点对应约一个营运日，既保留日内连续误差，也允许跨块组合不同历史片段。每个时点的 </w:t>
      </w:r>
      <w:r>
        <w:rPr/>
        <w:t>2.5%</w:t>
      </w:r>
      <w:r>
        <w:rPr/>
        <w:t>、</w:t>
      </w:r>
      <w:r>
        <w:rPr/>
        <w:t xml:space="preserve">50% </w:t>
      </w:r>
      <w:r>
        <w:rPr/>
        <w:t xml:space="preserve">和 </w:t>
      </w:r>
      <w:r>
        <w:rPr/>
        <w:t xml:space="preserve">97.5% </w:t>
      </w:r>
      <w:r>
        <w:rPr/>
        <w:t>分位数形成点预测区间；问题四则不先取分位数，而是对每一条完整路径独立计算日指标和等级，以保留非线性分级的真实顺序。</w:t>
      </w:r>
      <w:r>
        <w:rPr/>
        <w:t>X</w:t>
      </w:r>
    </w:p>
    <w:p>
      <w:pPr>
        <w:pStyle w:val="BodyText"/>
        <w:rPr/>
      </w:pPr>
      <w:r>
        <w:rPr/>
        <w:t xml:space="preserve">500 </w:t>
      </w:r>
      <w:r>
        <w:rPr/>
        <w:t xml:space="preserve">条路径是在计算稳定性与结果规模间的折中。路径数过少会使 </w:t>
      </w:r>
      <w:r>
        <w:rPr/>
        <w:t xml:space="preserve">2.5% </w:t>
      </w:r>
      <w:r>
        <w:rPr/>
        <w:t xml:space="preserve">尾部分位数只由极少样本决定，过多则显著增加整月递推和工作簿存储。固定随机种子保证相同输入和代码下的等级概率、区间上下界逐次一致，但它不意味着随机误差本身消失。若用于正式风险控制，应通过改变种子和路径数检查 </w:t>
      </w:r>
      <w:r>
        <w:rPr/>
        <w:t xml:space="preserve">Monte Carlo </w:t>
      </w:r>
      <w:r>
        <w:rPr/>
        <w:t>稳定性，并在新观测到达后滚动更新残差块库。</w:t>
      </w:r>
      <w:bookmarkEnd w:id="23"/>
    </w:p>
    <w:p>
      <w:pPr>
        <w:pStyle w:val="Normal"/>
        <w:rPr/>
      </w:pPr>
      <w:bookmarkStart w:id="24" w:name="分时距结果和解释边界"/>
      <w:r>
        <w:rPr/>
        <w:t>分时距结果和解释边界</w:t>
      </w:r>
    </w:p>
    <w:p>
      <w:pPr>
        <w:pStyle w:val="Normal"/>
        <w:rPr/>
      </w:pPr>
      <w:r>
        <w:rPr/>
        <w:t>表 </w:t>
      </w:r>
      <w:hyperlink w:anchor="tab%3Aq3acc">
        <w:r>
          <w:rPr>
            <w:rStyle w:val="Hyperlink"/>
          </w:rPr>
          <w:t>6</w:t>
        </w:r>
      </w:hyperlink>
      <w:r>
        <w:rPr/>
        <w:t xml:space="preserve"> </w:t>
      </w:r>
      <w:r>
        <w:rPr/>
        <w:t>与图 </w:t>
      </w:r>
      <w:hyperlink w:anchor="fig%3Aq3-accuracy">
        <w:r>
          <w:rPr>
            <w:rStyle w:val="Hyperlink"/>
          </w:rPr>
          <w:t>9</w:t>
        </w:r>
      </w:hyperlink>
      <w:r>
        <w:rPr/>
        <w:t xml:space="preserve"> </w:t>
      </w:r>
      <w:r>
        <w:rPr/>
        <w:t xml:space="preserve">给出 </w:t>
      </w:r>
      <w:r>
        <w:rPr/>
        <w:t xml:space="preserve">3 </w:t>
      </w:r>
      <w:r>
        <w:rPr/>
        <w:t xml:space="preserve">月滚动起点回测。混合模型在 </w:t>
      </w:r>
      <w:r>
        <w:rPr/>
        <w:t>2</w:t>
      </w:r>
      <w:r>
        <w:rPr/>
        <w:t>、</w:t>
      </w:r>
      <w:r>
        <w:rPr/>
        <w:t>4</w:t>
      </w:r>
      <w:r>
        <w:rPr/>
        <w:t>、</w:t>
      </w:r>
      <w:r>
        <w:rPr/>
        <w:t>6</w:t>
      </w:r>
      <w:r>
        <w:rPr/>
        <w:t>、</w:t>
      </w:r>
      <w:r>
        <w:rPr/>
        <w:t>8</w:t>
      </w:r>
      <w:r>
        <w:rPr/>
        <w:t>、</w:t>
      </w:r>
      <w:r>
        <w:rPr/>
        <w:t xml:space="preserve">10 h </w:t>
      </w:r>
      <w:r>
        <w:rPr/>
        <w:t xml:space="preserve">均未超过持续性，只有 </w:t>
      </w:r>
      <w:r>
        <w:rPr/>
        <w:t xml:space="preserve">12 h </w:t>
      </w:r>
      <w:r>
        <w:rPr/>
        <w:t xml:space="preserve">的 </w:t>
      </w:r>
      <w:r>
        <w:rPr/>
        <w:t xml:space="preserve">RMSE 0.139042 </w:t>
      </w:r>
      <w:r>
        <w:rPr/>
        <w:t xml:space="preserve">略小于持续性的 </w:t>
      </w:r>
      <w:r>
        <w:rPr/>
        <w:t>0.142469</w:t>
      </w:r>
      <w:r>
        <w:rPr/>
        <w:t xml:space="preserve">。纯物理基线 </w:t>
      </w:r>
      <w:r>
        <w:rPr/>
        <w:t xml:space="preserve">RMSE </w:t>
      </w:r>
      <w:r>
        <w:rPr/>
        <w:t xml:space="preserve">约 </w:t>
      </w:r>
      <w:r>
        <w:rPr/>
        <w:t>0.52–0.54 NTU</w:t>
      </w:r>
      <w:r>
        <w:rPr/>
        <w:t xml:space="preserve">，说明 </w:t>
      </w:r>
      <w:r>
        <w:rPr/>
        <w:t xml:space="preserve">RTD </w:t>
      </w:r>
      <w:r>
        <w:rPr/>
        <w:t xml:space="preserve">更适合作为结构基线而非独立精确预测器。混合模型区间覆盖率为 </w:t>
      </w:r>
      <w:r>
        <w:rPr/>
        <w:t>0.967–0.978</w:t>
      </w:r>
      <w:r>
        <w:rPr/>
        <w:t xml:space="preserve">，虽接近或高于 </w:t>
      </w:r>
      <w:r>
        <w:rPr/>
        <w:t>95%</w:t>
      </w:r>
      <w:r>
        <w:rPr/>
        <w:t>，但不能脱离区间宽度解释为高精度。</w:t>
      </w:r>
      <w:r>
        <w:rPr/>
        <w:t>X</w:t>
      </w:r>
    </w:p>
    <w:p>
      <w:pPr>
        <w:pStyle w:val="BodyText"/>
        <w:rPr/>
      </w:pPr>
      <w:r>
        <w:rPr/>
        <w:t>分时距比较揭示了两种误差来源。</w:t>
      </w:r>
      <w:r>
        <w:rPr/>
        <w:t xml:space="preserve">2 h </w:t>
      </w:r>
      <w:r>
        <w:rPr/>
        <w:t xml:space="preserve">时持续性 </w:t>
      </w:r>
      <w:r>
        <w:rPr/>
        <w:t xml:space="preserve">RMSE </w:t>
      </w:r>
      <w:r>
        <w:rPr/>
        <w:t xml:space="preserve">为 </w:t>
      </w:r>
      <w:r>
        <w:rPr/>
        <w:t>0.092239 NTU</w:t>
      </w:r>
      <w:r>
        <w:rPr/>
        <w:t xml:space="preserve">，混合模型为 </w:t>
      </w:r>
      <w:r>
        <w:rPr/>
        <w:t>0.097030 NTU</w:t>
      </w:r>
      <w:r>
        <w:rPr/>
        <w:t xml:space="preserve">，差值仅 </w:t>
      </w:r>
      <w:r>
        <w:rPr/>
        <w:t>0.004791 NTU</w:t>
      </w:r>
      <w:r>
        <w:rPr/>
        <w:t xml:space="preserve">，表明出厂水短期惯性已很强，复杂特征没有提供稳定增益。到 </w:t>
      </w:r>
      <w:r>
        <w:rPr/>
        <w:t>8 h</w:t>
      </w:r>
      <w:r>
        <w:rPr/>
        <w:t xml:space="preserve">，二者差距扩大到 </w:t>
      </w:r>
      <w:r>
        <w:rPr/>
        <w:t>0.016773 NTU</w:t>
      </w:r>
      <w:r>
        <w:rPr/>
        <w:t>，混合修正仍未胜出。</w:t>
      </w:r>
      <w:r>
        <w:rPr/>
        <w:t xml:space="preserve">12 h </w:t>
      </w:r>
      <w:r>
        <w:rPr/>
        <w:t xml:space="preserve">时混合模型比持续性低 </w:t>
      </w:r>
      <w:r>
        <w:rPr/>
        <w:t>0.003427 NTU</w:t>
      </w:r>
      <w:r>
        <w:rPr/>
        <w:t xml:space="preserve">，相对改善约 </w:t>
      </w:r>
      <w:r>
        <w:rPr/>
        <w:t>2.41%</w:t>
      </w:r>
      <w:r>
        <w:rPr/>
        <w:t>，属于小幅而非决定性优势。故不能用“最长时距获胜”概括为全时距优于基线。</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 xml:space="preserve">尽管绝对误差比较并不占优，混合模型在外部回测的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仍为 </w:t>
            </w:r>
            <w:r>
              <w:rPr/>
              <w:t>0.344–0.728</w:t>
            </w:r>
            <w:r>
              <w:rPr/>
              <w:t xml:space="preserve">，说明它能解释三月部分时序变化。这与 </w:t>
            </w:r>
            <w:r>
              <w:rPr/>
              <w:t xml:space="preserve">RMSE </w:t>
            </w:r>
            <w:r>
              <w:rPr/>
              <w:t>基线结果并不矛盾：</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是相对检验集均值的比较，而持续性利用当前真实值，通常比均值强得多。实际在线预测应优先采用更严格的持续性基线比较。区间覆盖率高于名义 </w:t>
            </w:r>
            <w:r>
              <w:rPr/>
              <w:t xml:space="preserve">95% </w:t>
            </w:r>
            <w:r>
              <w:rPr/>
              <w:t xml:space="preserve">约 </w:t>
            </w:r>
            <w:r>
              <w:rPr/>
              <w:t xml:space="preserve">1.7–2.8 </w:t>
            </w:r>
            <w:r>
              <w:rPr/>
              <w:t>个百分点，可能表示区间略保守；在高后果水质场景中保守区间可以接受，但仍需同时报告宽度并用更多外部月份检验。</w:t>
            </w:r>
          </w:p>
        </w:tc>
      </w:tr>
    </w:tbl>
    <w:p>
      <w:pPr>
        <w:pStyle w:val="Normal"/>
        <w:rPr/>
      </w:pPr>
      <w:r>
        <w:rPr/>
        <w:t>问题三分时距外部回测</w:t>
      </w:r>
    </w:p>
    <w:p>
      <w:pPr>
        <w:pStyle w:val="Normal"/>
        <w:rPr/>
      </w:pPr>
      <w:r>
        <w:rPr/>
        <w:t>时距</w:t>
      </w:r>
      <w:r>
        <w:rPr/>
        <w:t>/h</w:t>
      </w:r>
    </w:p>
    <w:p>
      <w:pPr>
        <w:pStyle w:val="Normal"/>
        <w:rPr/>
      </w:pPr>
      <w:r>
        <w:rPr/>
        <w:t xml:space="preserve">混合 </w:t>
      </w:r>
      <w:r>
        <w:rPr/>
        <w:t>RMSE</w:t>
      </w:r>
    </w:p>
    <w:p>
      <w:pPr>
        <w:pStyle w:val="Normal"/>
        <w:rPr/>
      </w:pPr>
      <w:r>
        <w:rPr/>
        <w:t xml:space="preserve">持续性 </w:t>
      </w:r>
      <w:r>
        <w:rPr/>
        <w:t>RMSE</w:t>
      </w:r>
    </w:p>
    <w:p>
      <w:pPr>
        <w:pStyle w:val="Normal"/>
        <w:rPr/>
      </w:pPr>
      <w:r>
        <w:rPr/>
        <w:t xml:space="preserve">混合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p>
      <w:pPr>
        <w:pStyle w:val="Normal"/>
        <w:rPr/>
      </w:pPr>
      <w:r>
        <w:rPr/>
        <w:t>95%</w:t>
      </w:r>
      <w:r>
        <w:rPr/>
        <w:t>覆盖率</w:t>
      </w:r>
    </w:p>
    <w:p>
      <w:pPr>
        <w:pStyle w:val="Normal"/>
        <w:rPr/>
      </w:pPr>
      <w:r>
        <w:rPr/>
        <w:t>2</w:t>
      </w:r>
    </w:p>
    <w:p>
      <w:pPr>
        <w:pStyle w:val="Normal"/>
        <w:rPr/>
      </w:pPr>
      <w:r>
        <w:rPr/>
        <w:t>0.097030</w:t>
      </w:r>
    </w:p>
    <w:p>
      <w:pPr>
        <w:pStyle w:val="Normal"/>
        <w:rPr/>
      </w:pPr>
      <w:r>
        <w:rPr/>
        <w:t>0.092239</w:t>
      </w:r>
    </w:p>
    <w:p>
      <w:pPr>
        <w:pStyle w:val="Normal"/>
        <w:rPr/>
      </w:pPr>
      <w:r>
        <w:rPr/>
        <w:t>0.727982</w:t>
      </w:r>
    </w:p>
    <w:p>
      <w:pPr>
        <w:pStyle w:val="Normal"/>
        <w:rPr/>
      </w:pPr>
      <w:r>
        <w:rPr/>
        <w:t>0.9757</w:t>
      </w:r>
    </w:p>
    <w:p>
      <w:pPr>
        <w:pStyle w:val="Normal"/>
        <w:rPr/>
      </w:pPr>
      <w:r>
        <w:rPr/>
        <w:t>4</w:t>
      </w:r>
    </w:p>
    <w:p>
      <w:pPr>
        <w:pStyle w:val="Normal"/>
        <w:rPr/>
      </w:pPr>
      <w:r>
        <w:rPr/>
        <w:t>0.136679</w:t>
      </w:r>
    </w:p>
    <w:p>
      <w:pPr>
        <w:pStyle w:val="Normal"/>
        <w:rPr/>
      </w:pPr>
      <w:r>
        <w:rPr/>
        <w:t>0.131063</w:t>
      </w:r>
    </w:p>
    <w:p>
      <w:pPr>
        <w:pStyle w:val="Normal"/>
        <w:rPr/>
      </w:pPr>
      <w:r>
        <w:rPr/>
        <w:t>0.460999</w:t>
      </w:r>
    </w:p>
    <w:p>
      <w:pPr>
        <w:pStyle w:val="Normal"/>
        <w:rPr/>
      </w:pPr>
      <w:r>
        <w:rPr/>
        <w:t>0.9703</w:t>
      </w:r>
    </w:p>
    <w:p>
      <w:pPr>
        <w:pStyle w:val="Normal"/>
        <w:rPr/>
      </w:pPr>
      <w:r>
        <w:rPr/>
        <w:t>6</w:t>
      </w:r>
    </w:p>
    <w:p>
      <w:pPr>
        <w:pStyle w:val="Normal"/>
        <w:rPr/>
      </w:pPr>
      <w:r>
        <w:rPr/>
        <w:t>0.150911</w:t>
      </w:r>
    </w:p>
    <w:p>
      <w:pPr>
        <w:pStyle w:val="Normal"/>
        <w:rPr/>
      </w:pPr>
      <w:r>
        <w:rPr/>
        <w:t>0.137517</w:t>
      </w:r>
    </w:p>
    <w:p>
      <w:pPr>
        <w:pStyle w:val="Normal"/>
        <w:rPr/>
      </w:pPr>
      <w:r>
        <w:rPr/>
        <w:t>0.343940</w:t>
      </w:r>
    </w:p>
    <w:p>
      <w:pPr>
        <w:pStyle w:val="Normal"/>
        <w:rPr/>
      </w:pPr>
      <w:r>
        <w:rPr/>
        <w:t>0.9675</w:t>
      </w:r>
    </w:p>
    <w:p>
      <w:pPr>
        <w:pStyle w:val="Normal"/>
        <w:rPr/>
      </w:pPr>
      <w:r>
        <w:rPr/>
        <w:t>8</w:t>
      </w:r>
    </w:p>
    <w:p>
      <w:pPr>
        <w:pStyle w:val="Normal"/>
        <w:rPr/>
      </w:pPr>
      <w:r>
        <w:rPr/>
        <w:t>0.142009</w:t>
      </w:r>
    </w:p>
    <w:p>
      <w:pPr>
        <w:pStyle w:val="Normal"/>
        <w:rPr/>
      </w:pPr>
      <w:r>
        <w:rPr/>
        <w:t>0.125236</w:t>
      </w:r>
    </w:p>
    <w:p>
      <w:pPr>
        <w:pStyle w:val="Normal"/>
        <w:rPr/>
      </w:pPr>
      <w:r>
        <w:rPr/>
        <w:t>0.420173</w:t>
      </w:r>
    </w:p>
    <w:p>
      <w:pPr>
        <w:pStyle w:val="Normal"/>
        <w:rPr/>
      </w:pPr>
      <w:r>
        <w:rPr/>
        <w:t>0.9783</w:t>
      </w:r>
    </w:p>
    <w:p>
      <w:pPr>
        <w:pStyle w:val="Normal"/>
        <w:rPr/>
      </w:pPr>
      <w:r>
        <w:rPr/>
        <w:t>10</w:t>
      </w:r>
    </w:p>
    <w:p>
      <w:pPr>
        <w:pStyle w:val="Normal"/>
        <w:rPr/>
      </w:pPr>
      <w:r>
        <w:rPr/>
        <w:t>0.125370</w:t>
      </w:r>
    </w:p>
    <w:p>
      <w:pPr>
        <w:pStyle w:val="Normal"/>
        <w:rPr/>
      </w:pPr>
      <w:r>
        <w:rPr/>
        <w:t>0.120492</w:t>
      </w:r>
    </w:p>
    <w:p>
      <w:pPr>
        <w:pStyle w:val="Normal"/>
        <w:rPr/>
      </w:pPr>
      <w:r>
        <w:rPr/>
        <w:t>0.549029</w:t>
      </w:r>
    </w:p>
    <w:p>
      <w:pPr>
        <w:pStyle w:val="Normal"/>
        <w:rPr/>
      </w:pPr>
      <w:r>
        <w:rPr/>
        <w:t>0.9755</w:t>
      </w:r>
    </w:p>
    <w:p>
      <w:pPr>
        <w:pStyle w:val="Normal"/>
        <w:rPr/>
      </w:pPr>
      <w:r>
        <w:rPr/>
        <w:t>12</w:t>
      </w:r>
    </w:p>
    <w:p>
      <w:pPr>
        <w:pStyle w:val="Normal"/>
        <w:rPr/>
      </w:pPr>
      <w:r>
        <w:rPr/>
        <w:t>0.139042</w:t>
      </w:r>
    </w:p>
    <w:p>
      <w:pPr>
        <w:pStyle w:val="Normal"/>
        <w:rPr/>
      </w:pPr>
      <w:r>
        <w:rPr/>
        <w:t>0.142469</w:t>
      </w:r>
    </w:p>
    <w:p>
      <w:pPr>
        <w:pStyle w:val="Normal"/>
        <w:rPr/>
      </w:pPr>
      <w:r>
        <w:rPr/>
        <w:t>0.446533</w:t>
      </w:r>
    </w:p>
    <w:p>
      <w:pPr>
        <w:pStyle w:val="Normal"/>
        <w:rPr/>
      </w:pPr>
      <w:r>
        <w:rPr/>
        <w:t>0.9672</w:t>
      </w:r>
      <w:bookmarkStart w:id="25" w:name="tab%3Aq3acc"/>
      <w:bookmarkEnd w:id="25"/>
    </w:p>
    <w:p>
      <w:pPr>
        <w:pStyle w:val="Normal"/>
        <w:rPr/>
      </w:pPr>
      <w:r>
        <w:rPr/>
        <w:drawing>
          <wp:inline distT="0" distB="0" distL="0" distR="0">
            <wp:extent cx="2793365" cy="251396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793365" cy="2513965"/>
                    </a:xfrm>
                    <a:prstGeom prst="rect">
                      <a:avLst/>
                    </a:prstGeom>
                  </pic:spPr>
                </pic:pic>
              </a:graphicData>
            </a:graphic>
          </wp:inline>
        </w:drawing>
      </w:r>
    </w:p>
    <w:p>
      <w:pPr>
        <w:pStyle w:val="Normal"/>
        <w:rPr/>
      </w:pPr>
      <w:r>
        <w:rPr/>
        <w:t xml:space="preserve">混合模型、持续性和纯物理基线的分时距 </w:t>
      </w:r>
      <w:r>
        <w:rPr/>
        <w:t>RMSE</w:t>
      </w:r>
    </w:p>
    <w:p>
      <w:pPr>
        <w:pStyle w:val="BodyText"/>
        <w:rPr/>
      </w:pPr>
      <w:r>
        <w:rPr/>
        <w:t xml:space="preserve">题目要求 </w:t>
      </w:r>
      <w:r>
        <w:rPr/>
        <w:t xml:space="preserve">1–12 h </w:t>
      </w:r>
      <w:r>
        <w:rPr/>
        <w:t xml:space="preserve">结果，而原始数据分辨率为 </w:t>
      </w:r>
      <w:r>
        <w:rPr/>
        <w:t>2 h</w:t>
      </w:r>
      <w:r>
        <w:rPr/>
        <w:t xml:space="preserve">。对偶数小时使用独立训练的直接模型；对奇数小时，只在相邻偶数小时轨迹的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Y</m:t>
            </m:r>
          </m:e>
        </m:d>
      </m:oMath>
      <w:r>
        <w:rPr/>
        <w:t xml:space="preserve"> 尺度做中点插值，并在结果表中设置插值标记。该操作提供时距对齐，不构成新的独立预测模型。情景敏感性显示，在三个指定日 </w:t>
      </w:r>
      <w:r>
        <w:rPr/>
        <w:t xml:space="preserve">12 h </w:t>
      </w:r>
      <w:r>
        <w:rPr/>
        <w:t xml:space="preserve">时，原水浊度增加 </w:t>
      </w:r>
      <w:r>
        <w:rPr/>
        <w:t xml:space="preserve">100% </w:t>
      </w:r>
      <w:r>
        <w:rPr/>
        <w:t xml:space="preserve">对中心预测的影响约为 </w:t>
      </w:r>
      <w:r>
        <w:rPr/>
        <w:t>0.0064–0.0070 NTU</w:t>
      </w:r>
      <w:r>
        <w:rPr/>
        <w:t xml:space="preserve">；混凝剂 </w:t>
      </w:r>
      <w:r>
        <w:rPr/>
      </w:r>
      <m:oMath xmlns:m="http://schemas.openxmlformats.org/officeDocument/2006/math">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的变化多在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w:t>
      </w:r>
      <w:r>
        <w:rPr/>
        <w:t xml:space="preserve">NTU </w:t>
      </w:r>
      <w:r>
        <w:rPr/>
        <w:t>内且方向随时距变化，因此不据此下因果投药建议。</w:t>
      </w:r>
    </w:p>
    <w:p>
      <w:pPr>
        <w:pStyle w:val="BodyText"/>
        <w:rPr/>
      </w:pPr>
      <w:r>
        <w:rPr/>
        <w:t xml:space="preserve">具体地，若 </w:t>
      </w:r>
      <w:r>
        <w:rPr/>
      </w:r>
      <m:oMath xmlns:m="http://schemas.openxmlformats.org/officeDocument/2006/math">
        <m:r>
          <w:rPr>
            <w:rFonts w:ascii="Cambria Math" w:hAnsi="Cambria Math"/>
          </w:rPr>
          <m:t xml:space="preserve">h</m:t>
        </m:r>
      </m:oMath>
      <w:r>
        <w:rPr/>
        <w:t xml:space="preserve"> 为奇数且两侧偶数时距为 </w:t>
      </w:r>
      <w:r>
        <w:rPr/>
      </w:r>
      <m:oMath xmlns:m="http://schemas.openxmlformats.org/officeDocument/2006/math">
        <m:sSub>
          <m:e>
            <m:r>
              <w:rPr>
                <w:rFonts w:ascii="Cambria Math" w:hAnsi="Cambria Math"/>
              </w:rPr>
              <m:t xml:space="preserve">h</m:t>
            </m:r>
          </m:e>
          <m:sub>
            <m:r>
              <w:rPr>
                <w:rFonts w:ascii="Cambria Math" w:hAnsi="Cambria Math"/>
              </w:rPr>
              <m:t xml:space="preserve">−</m:t>
            </m:r>
          </m:sub>
        </m:sSub>
      </m:oMath>
      <w:r>
        <w:rPr/>
        <w:t xml:space="preserve"> 与 </w:t>
      </w:r>
      <w:r>
        <w:rPr/>
      </w:r>
      <m:oMath xmlns:m="http://schemas.openxmlformats.org/officeDocument/2006/math">
        <m:sSub>
          <m:e>
            <m:r>
              <w:rPr>
                <w:rFonts w:ascii="Cambria Math" w:hAnsi="Cambria Math"/>
              </w:rPr>
              <m:t xml:space="preserve">h</m:t>
            </m:r>
          </m:e>
          <m:sub>
            <m:r>
              <w:rPr>
                <w:rFonts w:ascii="Cambria Math" w:hAnsi="Cambria Math"/>
              </w:rPr>
              <m:t xml:space="preserve">+</m:t>
            </m:r>
          </m:sub>
        </m:sSub>
      </m:oMath>
      <w:r>
        <w:rPr/>
        <w:t>，则对每条路径定义</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h</m:t>
                  </m:r>
                </m:sub>
                <m:sup>
                  <m:d>
                    <m:dPr>
                      <m:begChr m:val="("/>
                      <m:endChr m:val=")"/>
                    </m:dPr>
                    <m:e>
                      <m:r>
                        <w:rPr>
                          <w:rFonts w:ascii="Cambria Math" w:hAnsi="Cambria Math"/>
                        </w:rPr>
                        <m:t xml:space="preserve">b</m:t>
                      </m:r>
                    </m:e>
                  </m:d>
                </m:sup>
              </m:sSubSup>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m:oMathPara>
    </w:p>
    <w:p>
      <w:pPr>
        <w:pStyle w:val="Normal"/>
        <w:rPr/>
      </w:pPr>
      <w:r>
        <w:rPr/>
        <w:t xml:space="preserve">这种几何尺度插值保持正值，并比 </w:t>
      </w:r>
      <w:r>
        <w:rPr/>
        <w:t xml:space="preserve">NTU </w:t>
      </w:r>
      <w:r>
        <w:rPr/>
        <w:t xml:space="preserve">尺度算术插值更符合前述对数误差结构。由于源数据在奇数小时没有真值，无法计算独立 </w:t>
      </w:r>
      <w:r>
        <w:rPr/>
        <w:t xml:space="preserve">RMSE </w:t>
      </w:r>
      <w:r>
        <w:rPr/>
        <w:t xml:space="preserve">或覆盖率；因此结果表中的插值标记是解释 </w:t>
      </w:r>
      <w:r>
        <w:rPr/>
        <w:t>1</w:t>
      </w:r>
      <w:r>
        <w:rPr/>
        <w:t>、</w:t>
      </w:r>
      <w:r>
        <w:rPr/>
        <w:t>3</w:t>
      </w:r>
      <w:r>
        <w:rPr/>
        <w:t>、</w:t>
      </w:r>
      <w:r>
        <w:rPr/>
        <w:t>5</w:t>
      </w:r>
      <w:r>
        <w:rPr/>
        <w:t>、</w:t>
      </w:r>
      <w:r>
        <w:rPr/>
        <w:t>7</w:t>
      </w:r>
      <w:r>
        <w:rPr/>
        <w:t>、</w:t>
      </w:r>
      <w:r>
        <w:rPr/>
        <w:t>9</w:t>
      </w:r>
      <w:r>
        <w:rPr/>
        <w:t>、</w:t>
      </w:r>
      <w:r>
        <w:rPr/>
        <w:t xml:space="preserve">11 h </w:t>
      </w:r>
      <w:r>
        <w:rPr/>
        <w:t>输出时不可省略的证据边界。</w:t>
      </w:r>
    </w:p>
    <w:p>
      <w:pPr>
        <w:pStyle w:val="BodyText"/>
        <w:rPr/>
      </w:pPr>
      <w:r>
        <w:rPr/>
        <w:t xml:space="preserve">情景分析也只改变指定输入并保持其他历史和模型参数不变，回答的是局部条件敏感性而非干预效应。以 </w:t>
      </w:r>
      <w:r>
        <w:rPr/>
        <w:t xml:space="preserve">2 </w:t>
      </w:r>
      <w:r>
        <w:rPr/>
        <w:t xml:space="preserve">月 </w:t>
      </w:r>
      <w:r>
        <w:rPr/>
        <w:t xml:space="preserve">1 </w:t>
      </w:r>
      <w:r>
        <w:rPr/>
        <w:t xml:space="preserve">日起点为例，原水浊度增加 </w:t>
      </w:r>
      <w:r>
        <w:rPr/>
        <w:t xml:space="preserve">100% </w:t>
      </w:r>
      <w:r>
        <w:rPr/>
        <w:t>时，</w:t>
      </w:r>
      <w:r>
        <w:rPr/>
        <w:t xml:space="preserve">12 h </w:t>
      </w:r>
      <w:r>
        <w:rPr/>
        <w:t xml:space="preserve">中心值由 </w:t>
      </w:r>
      <w:r>
        <w:rPr/>
        <w:t xml:space="preserve">0.322272 </w:t>
      </w:r>
      <w:r>
        <w:rPr/>
        <w:t xml:space="preserve">变为 </w:t>
      </w:r>
      <w:r>
        <w:rPr/>
        <w:t>0.329068 NTU</w:t>
      </w:r>
      <w:r>
        <w:rPr/>
        <w:t xml:space="preserve">，差约 </w:t>
      </w:r>
      <w:r>
        <w:rPr/>
        <w:t>0.006796 NTU</w:t>
      </w:r>
      <w:r>
        <w:rPr/>
        <w:t xml:space="preserve">；同日起点混凝剂减少 </w:t>
      </w:r>
      <w:r>
        <w:rPr/>
        <w:t xml:space="preserve">10% </w:t>
      </w:r>
      <w:r>
        <w:rPr/>
        <w:t>时，</w:t>
      </w:r>
      <w:r>
        <w:rPr/>
        <w:t xml:space="preserve">12 h </w:t>
      </w:r>
      <w:r>
        <w:rPr/>
        <w:t xml:space="preserve">差约 </w:t>
      </w:r>
      <w:r>
        <w:rPr/>
      </w:r>
      <m:oMath xmlns:m="http://schemas.openxmlformats.org/officeDocument/2006/math">
        <m:r>
          <w:rPr>
            <w:rFonts w:ascii="Cambria Math" w:hAnsi="Cambria Math"/>
          </w:rPr>
          <m:t xml:space="preserve">−</m:t>
        </m:r>
        <m:r>
          <w:rPr>
            <w:rFonts w:ascii="Cambria Math" w:hAnsi="Cambria Math"/>
          </w:rPr>
          <m:t xml:space="preserve">0.000771</m:t>
        </m:r>
      </m:oMath>
      <w:r>
        <w:rPr/>
        <w:t xml:space="preserve"> </w:t>
      </w:r>
      <w:r>
        <w:rPr/>
        <w:t>NTU</w:t>
      </w:r>
      <w:r>
        <w:rPr/>
        <w:t>。变化相对预测区间很小，且混凝剂方向随时距改变。这表明现有模型和观测数据不足以支持精细投药优化，合理用途是检验预测对输入扰动是否异常敏感。</w:t>
      </w:r>
      <w:bookmarkEnd w:id="21"/>
      <w:bookmarkEnd w:id="24"/>
    </w:p>
    <w:p>
      <w:pPr>
        <w:pStyle w:val="Normal"/>
        <w:rPr/>
      </w:pPr>
      <w:bookmarkStart w:id="26" w:name="问题四营运日风险评估"/>
      <w:r>
        <w:rPr/>
        <w:t>问题四：营运日风险评估</w:t>
      </w:r>
    </w:p>
    <w:p>
      <w:pPr>
        <w:pStyle w:val="Normal"/>
        <w:rPr/>
      </w:pPr>
      <w:bookmarkStart w:id="27" w:name="幅度时长与负荷指标"/>
      <w:r>
        <w:rPr/>
        <w:t>幅度、时长与负荷指标</w:t>
      </w:r>
    </w:p>
    <w:p>
      <w:pPr>
        <w:pStyle w:val="Normal"/>
        <w:rPr/>
      </w:pPr>
      <w:r>
        <w:rPr/>
        <w:t xml:space="preserve">设营运日 </w:t>
      </w:r>
      <w:r>
        <w:rPr/>
      </w:r>
      <m:oMath xmlns:m="http://schemas.openxmlformats.org/officeDocument/2006/math">
        <m:r>
          <w:rPr>
            <w:rFonts w:ascii="Cambria Math" w:hAnsi="Cambria Math"/>
          </w:rPr>
          <m:t xml:space="preserve">d</m:t>
        </m:r>
      </m:oMath>
      <w:r>
        <w:rPr/>
        <w:t xml:space="preserve"> 的 </w:t>
      </w:r>
      <w:r>
        <w:rPr/>
        <w:t xml:space="preserve">12 </w:t>
      </w:r>
      <w:r>
        <w:rPr/>
        <w:t xml:space="preserve">个出厂水浊度为 </w:t>
      </w:r>
      <w:r>
        <w:rPr/>
      </w:r>
      <m:oMath xmlns:m="http://schemas.openxmlformats.org/officeDocument/2006/math">
        <m:sSub>
          <m:e>
            <m:r>
              <w:rPr>
                <w:rFonts w:ascii="Cambria Math" w:hAnsi="Cambria Math"/>
              </w:rPr>
              <m:t xml:space="preserve">Y</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oMath>
      <w:r>
        <w:rPr/>
        <w:t xml:space="preserve">，以 </w:t>
      </w:r>
      <w:r>
        <w:rPr/>
        <w:t xml:space="preserve">1 NTU </w:t>
      </w:r>
      <w:r>
        <w:rPr/>
        <w:t>为基准定义超额</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m:t>
          </m:r>
          <m:r>
            <w:rPr>
              <w:rFonts w:ascii="Cambria Math" w:hAnsi="Cambria Math"/>
            </w:rPr>
            <m:t xml:space="preserve">max</m:t>
          </m:r>
          <m:d>
            <m:dPr>
              <m:begChr m:val="("/>
              <m:endChr m:val=")"/>
            </m:dPr>
            <m:e>
              <m:sSub>
                <m:e>
                  <m:r>
                    <w:rPr>
                      <w:rFonts w:ascii="Cambria Math" w:hAnsi="Cambria Math"/>
                    </w:rPr>
                    <m:t xml:space="preserve">Y</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e>
          </m:d>
          <m: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limLow>
            <m:e>
              <m:r>
                <w:rPr>
                  <w:rFonts w:ascii="Cambria Math" w:hAnsi="Cambria Math"/>
                </w:rPr>
                <m:t xml:space="preserve">max</m:t>
              </m:r>
            </m:e>
            <m:lim>
              <m:r>
                <w:rPr>
                  <w:rFonts w:ascii="Cambria Math" w:hAnsi="Cambria Math"/>
                </w:rPr>
                <m:t xml:space="preserve">r</m:t>
              </m:r>
            </m:lim>
          </m:limLow>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r>
            <w:rPr>
              <w:rFonts w:ascii="Cambria Math" w:hAnsi="Cambria Math"/>
            </w:rPr>
            <m:t xml:space="preserve">2</m:t>
          </m:r>
          <m:r>
            <w:rPr>
              <w:rFonts w:ascii="Cambria Math" w:hAnsi="Cambria Math"/>
            </w:rPr>
            <m:t xml:space="preserve">max</m:t>
          </m:r>
          <m:r>
            <w:rPr>
              <w:rFonts w:ascii="Cambria Math" w:hAnsi="Cambria Math"/>
            </w:rPr>
            <m:t xml:space="preserve">run</m:t>
          </m:r>
          <m:d>
            <m:dPr>
              <m:begChr m:val="("/>
              <m:endChr m:val=")"/>
            </m:dPr>
            <m:e>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&gt;</m:t>
              </m:r>
              <m:r>
                <w:rPr>
                  <w:rFonts w:ascii="Cambria Math" w:hAnsi="Cambria Math"/>
                </w:rPr>
                <m:t xml:space="preserve">0</m:t>
              </m:r>
            </m:e>
          </m:d>
          <m: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w:rPr>
              <w:rFonts w:ascii="Cambria Math" w:hAnsi="Cambria Math"/>
            </w:rPr>
            <m:t xml:space="preserve">=</m:t>
          </m:r>
          <m:r>
            <w:rPr>
              <w:rFonts w:ascii="Cambria Math" w:hAnsi="Cambria Math"/>
            </w:rPr>
            <m:t xml:space="preserve">2</m:t>
          </m:r>
          <m:nary>
            <m:naryPr>
              <m:chr m:val="∑"/>
              <m:supHide m:val="1"/>
            </m:naryPr>
            <m:sub>
              <m:r>
                <w:rPr>
                  <w:rFonts w:ascii="Cambria Math" w:hAnsi="Cambria Math"/>
                </w:rPr>
                <m:t xml:space="preserve">r</m:t>
              </m:r>
            </m:sub>
            <m:sup/>
            <m:e>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e>
          </m:nary>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oMath>
      <w:r>
        <w:rPr/>
        <w:t xml:space="preserve"> 为最大超标幅度，</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 为最长连续超标时长，</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为 </w:t>
      </w:r>
      <w:r>
        <w:rPr/>
        <w:t>NTU</w:t>
      </w:r>
      <w:r>
        <w:rPr/>
      </w:r>
      <m:oMath xmlns:m="http://schemas.openxmlformats.org/officeDocument/2006/math">
        <m:r>
          <w:rPr>
            <w:rFonts w:ascii="Cambria Math" w:hAnsi="Cambria Math"/>
          </w:rPr>
          <m:t xml:space="preserve">⋅</m:t>
        </m:r>
      </m:oMath>
      <w:r>
        <w:rPr/>
        <w:t xml:space="preserve">h </w:t>
      </w:r>
      <w:r>
        <w:rPr/>
        <w:t xml:space="preserve">意义下的超标负荷。若有效时点少于 </w:t>
      </w:r>
      <w:r>
        <w:rPr/>
        <w:t xml:space="preserve">9 </w:t>
      </w:r>
      <w:r>
        <w:rPr/>
        <w:t>个，则不直接评级；二月使用问题三的递推轨迹补充，并另报预测比例和等级区间。</w:t>
      </w:r>
    </w:p>
    <w:p>
      <w:pPr>
        <w:pStyle w:val="BodyText"/>
        <w:rPr/>
      </w:pPr>
      <w:r>
        <w:rPr/>
        <w:t>三个指标从不同角度描述同一天。</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oMath>
      <w:r>
        <w:rPr/>
        <w:t xml:space="preserve"> 对单次高峰敏感，能够识别持续时间很短但幅度大的事件；</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 忽略幅度细节，强调超标是否连续；</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同时累积幅度与持续时间，可区分两个最大值相同但整体负荷不同的营运日。</w:t>
      </w:r>
      <w:r>
        <w:rPr/>
        <w:t xml:space="preserve">2 h </w:t>
      </w:r>
      <w:r>
        <w:rPr/>
        <w:t xml:space="preserve">系数来自采样间隔，因此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 只能取 </w:t>
      </w:r>
      <w:r>
        <w:rPr/>
        <w:t>0</w:t>
      </w:r>
      <w:r>
        <w:rPr/>
        <w:t>、</w:t>
      </w:r>
      <w:r>
        <w:rPr/>
        <w:t>2</w:t>
      </w:r>
      <w:r>
        <w:rPr/>
        <w:t>、</w:t>
      </w:r>
      <w:r>
        <w:rPr/>
        <w:t xml:space="preserve">4 h </w:t>
      </w:r>
      <w:r>
        <w:rPr/>
        <w:t>等离散值，</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是矩形求和近似而非连续积分的精确值。当前分级规则直接使用 </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oMath>
      <w:r>
        <w:rPr/>
        <w:t xml:space="preserve"> 与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，同时输出 </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供解释和后续规则升级。</w:t>
      </w:r>
    </w:p>
    <w:p>
      <w:pPr>
        <w:pStyle w:val="BodyText"/>
        <w:rPr/>
      </w:pPr>
      <w:r>
        <w:rPr/>
        <w:t xml:space="preserve">设四个等级按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oMath>
      <w:r>
        <w:rPr/>
        <w:t xml:space="preserve"> 编码，对第 </w:t>
      </w:r>
      <w:r>
        <w:rPr/>
      </w:r>
      <m:oMath xmlns:m="http://schemas.openxmlformats.org/officeDocument/2006/math">
        <m:r>
          <w:rPr>
            <w:rFonts w:ascii="Cambria Math" w:hAnsi="Cambria Math"/>
          </w:rPr>
          <m:t xml:space="preserve">b</m:t>
        </m:r>
      </m:oMath>
      <w:r>
        <w:rPr/>
        <w:t xml:space="preserve"> 条路径得到 </w:t>
      </w:r>
      <w:r>
        <w:rPr/>
      </w:r>
      <m:oMath xmlns:m="http://schemas.openxmlformats.org/officeDocument/2006/math">
        <m:sSubSup>
          <m:e>
            <m:r>
              <w:rPr>
                <w:rFonts w:ascii="Cambria Math" w:hAnsi="Cambria Math"/>
              </w:rPr>
              <m:t xml:space="preserve">G</m:t>
            </m:r>
          </m:e>
          <m:sub>
            <m:r>
              <w:rPr>
                <w:rFonts w:ascii="Cambria Math" w:hAnsi="Cambria Math"/>
              </w:rPr>
              <m:t xml:space="preserve">d</m:t>
            </m:r>
          </m:sub>
          <m:sup>
            <m:d>
              <m:dPr>
                <m:begChr m:val="("/>
                <m:endChr m:val=")"/>
              </m:dPr>
              <m:e>
                <m:r>
                  <w:rPr>
                    <w:rFonts w:ascii="Cambria Math" w:hAnsi="Cambria Math"/>
                  </w:rPr>
                  <m:t xml:space="preserve">b</m:t>
                </m:r>
              </m:e>
            </m:d>
          </m:sup>
        </m:sSubSup>
      </m:oMath>
      <w:r>
        <w:rPr/>
        <w:t>，则二月的等级概率为</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p</m:t>
                  </m:r>
                </m:e>
              </m:acc>
            </m:e>
            <m:sub>
              <m:r>
                <w:rPr>
                  <w:rFonts w:ascii="Cambria Math" w:hAnsi="Cambria Math"/>
                </w:rPr>
                <m:t xml:space="preserve">d</m:t>
              </m:r>
              <m:r>
                <w:rPr>
                  <w:rFonts w:ascii="Cambria Math" w:hAnsi="Cambria Math"/>
                </w:rPr>
                <m:t xml:space="preserve">,</m:t>
              </m:r>
              <m:r>
                <w:rPr>
                  <w:rFonts w:ascii="Cambria Math" w:hAnsi="Cambria Math"/>
                </w:rPr>
                <m:t xml:space="preserve">g</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500</m:t>
              </m:r>
            </m:den>
          </m:f>
          <m:nary>
            <m:naryPr>
              <m:chr m:val="∑"/>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500</m:t>
              </m:r>
            </m:sup>
            <m:e>
              <m:r>
                <w:rPr>
                  <w:rFonts w:ascii="Cambria Math" w:hAnsi="Cambria Math"/>
                </w:rPr>
                <m:t xml:space="preserve">1</m:t>
              </m:r>
            </m:e>
          </m:nary>
          <m:r>
            <w:rPr>
              <w:rFonts w:ascii="Cambria Math" w:hAnsi="Cambria Math"/>
            </w:rPr>
            <m:t xml:space="preserve">{</m:t>
          </m:r>
          <m:sSubSup>
            <m:e>
              <m:r>
                <w:rPr>
                  <w:rFonts w:ascii="Cambria Math" w:hAnsi="Cambria Math"/>
                </w:rPr>
                <m:t xml:space="preserve">G</m:t>
              </m:r>
            </m:e>
            <m:sub>
              <m:r>
                <w:rPr>
                  <w:rFonts w:ascii="Cambria Math" w:hAnsi="Cambria Math"/>
                </w:rPr>
                <m:t xml:space="preserve">d</m:t>
              </m:r>
            </m:sub>
            <m:sup>
              <m:d>
                <m:dPr>
                  <m:begChr m:val="("/>
                  <m:endChr m:val=")"/>
                </m:dPr>
                <m:e>
                  <m:r>
                    <w:rPr>
                      <w:rFonts w:ascii="Cambria Math" w:hAnsi="Cambria Math"/>
                    </w:rPr>
                    <m:t xml:space="preserve">b</m:t>
                  </m:r>
                </m:e>
              </m:d>
            </m:sup>
          </m:sSubSup>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oMath>
      </m:oMathPara>
    </w:p>
    <w:p>
      <w:pPr>
        <w:pStyle w:val="Normal"/>
        <w:rPr/>
      </w:pPr>
      <w:r>
        <w:rPr/>
        <w:t xml:space="preserve">众数等级取概率最大的 </w:t>
      </w:r>
      <w:r>
        <w:rPr/>
      </w:r>
      <m:oMath xmlns:m="http://schemas.openxmlformats.org/officeDocument/2006/math">
        <m:r>
          <w:rPr>
            <w:rFonts w:ascii="Cambria Math" w:hAnsi="Cambria Math"/>
          </w:rPr>
          <m:t xml:space="preserve">g</m:t>
        </m:r>
      </m:oMath>
      <w:r>
        <w:rPr/>
        <w:t xml:space="preserve">，区间则取 </w:t>
      </w:r>
      <w:r>
        <w:rPr/>
        <w:t xml:space="preserve">500 </w:t>
      </w:r>
      <w:r>
        <w:rPr/>
        <w:t xml:space="preserve">个有序等级的 </w:t>
      </w:r>
      <w:r>
        <w:rPr/>
        <w:t xml:space="preserve">2.5% </w:t>
      </w:r>
      <w:r>
        <w:rPr/>
        <w:t xml:space="preserve">和 </w:t>
      </w:r>
      <w:r>
        <w:rPr/>
        <w:t xml:space="preserve">97.5% </w:t>
      </w:r>
      <w:r>
        <w:rPr/>
        <w:t xml:space="preserve">分位位置。由于分级函数包含最大值、连续段和逻辑阈值，通常有“中心轨迹的等级”不等于“路径等级的众数”，也不能把各时点上界拼成一条物理轨迹再评级。逐路径计算保证同一天 </w:t>
      </w:r>
      <w:r>
        <w:rPr/>
        <w:t xml:space="preserve">12 </w:t>
      </w:r>
      <w:r>
        <w:rPr/>
        <w:t>个时点来自同一个联合样本。</w:t>
      </w:r>
    </w:p>
    <w:p>
      <w:pPr>
        <w:pStyle w:val="BodyText"/>
        <w:rPr/>
      </w:pPr>
      <w:r>
        <w:rPr/>
        <w:t>分级规则为：</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r>
          <w:rPr>
            <w:rFonts w:ascii="Cambria Math" w:hAnsi="Cambria Math"/>
          </w:rPr>
          <m:t xml:space="preserve">0</m:t>
        </m:r>
      </m:oMath>
      <w:r>
        <w:rPr/>
        <w:t xml:space="preserve"> 时 </w:t>
      </w:r>
      <w:r>
        <w:rPr/>
        <w:t>SAFE</w:t>
      </w:r>
      <w:r>
        <w:rPr/>
        <w:t>；</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r>
          <w:rPr>
            <w:rFonts w:ascii="Cambria Math" w:hAnsi="Cambria Math"/>
          </w:rPr>
          <m:t xml:space="preserve">0.5</m:t>
        </m:r>
      </m:oMath>
      <w:r>
        <w:rPr/>
        <w:t xml:space="preserve"> 且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r>
          <w:rPr>
            <w:rFonts w:ascii="Cambria Math" w:hAnsi="Cambria Math"/>
          </w:rPr>
          <m:t xml:space="preserve">4</m:t>
        </m:r>
      </m:oMath>
      <w:r>
        <w:rPr/>
        <w:t xml:space="preserve"> </w:t>
      </w:r>
      <w:r>
        <w:rPr/>
        <w:t xml:space="preserve">h </w:t>
      </w:r>
      <w:r>
        <w:rPr/>
        <w:t xml:space="preserve">时 </w:t>
      </w:r>
      <w:r>
        <w:rPr/>
        <w:t>LOW</w:t>
      </w:r>
      <w:r>
        <w:rPr/>
        <w:t>；</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r>
          <w:rPr>
            <w:rFonts w:ascii="Cambria Math" w:hAnsi="Cambria Math"/>
          </w:rPr>
          <m:t xml:space="preserve">1.0</m:t>
        </m:r>
      </m:oMath>
      <w:r>
        <w:rPr/>
        <w:t xml:space="preserve"> 且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r>
          <w:rPr>
            <w:rFonts w:ascii="Cambria Math" w:hAnsi="Cambria Math"/>
          </w:rPr>
          <m:t xml:space="preserve">8</m:t>
        </m:r>
      </m:oMath>
      <w:r>
        <w:rPr/>
        <w:t xml:space="preserve"> </w:t>
      </w:r>
      <w:r>
        <w:rPr/>
        <w:t xml:space="preserve">h </w:t>
      </w:r>
      <w:r>
        <w:rPr/>
        <w:t xml:space="preserve">时 </w:t>
      </w:r>
      <w:r>
        <w:rPr/>
        <w:t>MEDIUM</w:t>
      </w:r>
      <w:r>
        <w:rPr/>
        <w:t xml:space="preserve">；其他为 </w:t>
      </w:r>
      <w:r>
        <w:rPr/>
        <w:t>HIGH</w:t>
      </w:r>
      <w:r>
        <w:rPr/>
        <w:t>。该阈值是为了把幅度和持续时间联合编码的决策设计，不是题目之外虚构的法规条款。图 </w:t>
      </w:r>
      <w:hyperlink w:anchor="fig%3Aq4-maximum">
        <w:r>
          <w:rPr>
            <w:rStyle w:val="Hyperlink"/>
          </w:rPr>
          <w:t>10</w:t>
        </w:r>
      </w:hyperlink>
      <w:r>
        <w:rPr/>
        <w:t xml:space="preserve"> </w:t>
      </w:r>
      <w:r>
        <w:rPr/>
        <w:t xml:space="preserve">给出每日最大值和 </w:t>
      </w:r>
      <w:r>
        <w:rPr/>
        <w:t xml:space="preserve">1 NTU </w:t>
      </w:r>
      <w:r>
        <w:rPr/>
        <w:t>基准，图 </w:t>
      </w:r>
      <w:hyperlink w:anchor="fig%3Aq4-matrix">
        <w:r>
          <w:rPr>
            <w:rStyle w:val="Hyperlink"/>
          </w:rPr>
          <w:t>11</w:t>
        </w:r>
      </w:hyperlink>
      <w:r>
        <w:rPr/>
        <w:t xml:space="preserve"> </w:t>
      </w:r>
      <w:r>
        <w:rPr/>
        <w:t>展示各日落在分级矩阵中的位置。</w:t>
      </w:r>
    </w:p>
    <w:p>
      <w:pPr>
        <w:pStyle w:val="BodyText"/>
        <w:rPr/>
      </w:pPr>
      <w:r>
        <w:rPr/>
        <w:t xml:space="preserve">分级采用逐级包含的矩形边界。恰好等于 </w:t>
      </w:r>
      <w:r>
        <w:rPr/>
        <w:t xml:space="preserve">1 NTU </w:t>
      </w:r>
      <w:r>
        <w:rPr/>
        <w:t xml:space="preserve">时超额为零并归 </w:t>
      </w:r>
      <w:r>
        <w:rPr/>
        <w:t>SAFE</w:t>
      </w:r>
      <w:r>
        <w:rPr/>
        <w:t xml:space="preserve">；最大超额不超过 </w:t>
      </w:r>
      <w:r>
        <w:rPr/>
        <w:t xml:space="preserve">0.5 NTU </w:t>
      </w:r>
      <w:r>
        <w:rPr/>
        <w:t xml:space="preserve">且连续时长不超过 </w:t>
      </w:r>
      <w:r>
        <w:rPr/>
        <w:t xml:space="preserve">4 h </w:t>
      </w:r>
      <w:r>
        <w:rPr/>
        <w:t xml:space="preserve">才可归 </w:t>
      </w:r>
      <w:r>
        <w:rPr/>
        <w:t>LOW</w:t>
      </w:r>
      <w:r>
        <w:rPr/>
        <w:t>，只要任一条件越界就进入更高等级判断。类似地，</w:t>
      </w:r>
      <w:r>
        <w:rPr/>
        <w:t xml:space="preserve">MEDIUM </w:t>
      </w:r>
      <w:r>
        <w:rPr/>
        <w:t xml:space="preserve">要同时满足幅度不超过 </w:t>
      </w:r>
      <w:r>
        <w:rPr/>
        <w:t>1.0 NTU</w:t>
      </w:r>
      <w:r>
        <w:rPr/>
        <w:t xml:space="preserve">、时长不超过 </w:t>
      </w:r>
      <w:r>
        <w:rPr/>
        <w:t>8 h</w:t>
      </w:r>
      <w:r>
        <w:rPr/>
        <w:t>。逻辑中的“且”防止以很短时长掩盖过大峰值，也防止以很小幅度掩盖长时间连续超标。</w:t>
      </w:r>
      <w:r>
        <w:rPr/>
        <w:t xml:space="preserve">HIGH </w:t>
      </w:r>
      <w:r>
        <w:rPr/>
        <w:t xml:space="preserve">是剩余集合，既包括大幅尖峰，也包括超过 </w:t>
      </w:r>
      <w:r>
        <w:rPr/>
        <w:t xml:space="preserve">8 h </w:t>
      </w:r>
      <w:r>
        <w:rPr/>
        <w:t>的持续事件。</w:t>
      </w:r>
    </w:p>
    <w:p>
      <w:pPr>
        <w:pStyle w:val="Normal"/>
        <w:rPr/>
      </w:pPr>
      <w:r>
        <w:rPr/>
        <w:drawing>
          <wp:inline distT="0" distB="0" distL="0" distR="0">
            <wp:extent cx="4638040" cy="22256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638040" cy="2225675"/>
                    </a:xfrm>
                    <a:prstGeom prst="rect">
                      <a:avLst/>
                    </a:prstGeom>
                  </pic:spPr>
                </pic:pic>
              </a:graphicData>
            </a:graphic>
          </wp:inline>
        </w:drawing>
      </w:r>
    </w:p>
    <w:p>
      <w:pPr>
        <w:pStyle w:val="Normal"/>
        <w:rPr/>
      </w:pPr>
      <w:r>
        <w:rPr/>
        <w:t xml:space="preserve">90 </w:t>
      </w:r>
      <w:r>
        <w:rPr/>
        <w:t>个营运日的最大出厂水浊度</w:t>
      </w:r>
    </w:p>
    <w:p>
      <w:pPr>
        <w:pStyle w:val="Normal"/>
        <w:rPr/>
      </w:pPr>
      <w:r>
        <w:rPr/>
        <w:drawing>
          <wp:inline distT="0" distB="0" distL="0" distR="0">
            <wp:extent cx="2793365" cy="256984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2793365" cy="2569845"/>
                    </a:xfrm>
                    <a:prstGeom prst="rect">
                      <a:avLst/>
                    </a:prstGeom>
                  </pic:spPr>
                </pic:pic>
              </a:graphicData>
            </a:graphic>
          </wp:inline>
        </w:drawing>
      </w:r>
    </w:p>
    <w:p>
      <w:pPr>
        <w:pStyle w:val="Normal"/>
        <w:rPr/>
      </w:pPr>
      <w:bookmarkStart w:id="28" w:name="幅度时长与负荷指标"/>
      <w:r>
        <w:rPr/>
        <w:t>最大超标幅度与最长连续超标时长构成的风险矩阵</w:t>
      </w:r>
      <w:bookmarkEnd w:id="28"/>
    </w:p>
    <w:p>
      <w:pPr>
        <w:pStyle w:val="Normal"/>
        <w:rPr/>
      </w:pPr>
      <w:bookmarkStart w:id="29" w:name="等级结果与预测不确定性"/>
      <w:r>
        <w:rPr/>
        <w:t>等级结果与预测不确定性</w:t>
      </w:r>
    </w:p>
    <w:p>
      <w:pPr>
        <w:pStyle w:val="Normal"/>
        <w:rPr/>
      </w:pPr>
      <w:r>
        <w:rPr/>
        <w:t xml:space="preserve">90 </w:t>
      </w:r>
      <w:r>
        <w:rPr/>
        <w:t>个营运日的众数等级分布见表 </w:t>
      </w:r>
      <w:hyperlink w:anchor="tab%3Aq4">
        <w:r>
          <w:rPr>
            <w:rStyle w:val="Hyperlink"/>
          </w:rPr>
          <w:t>7</w:t>
        </w:r>
      </w:hyperlink>
      <w:r>
        <w:rPr/>
        <w:t>。</w:t>
      </w:r>
      <w:r>
        <w:rPr/>
        <w:t xml:space="preserve">3 </w:t>
      </w:r>
      <w:r>
        <w:rPr/>
        <w:t xml:space="preserve">月 </w:t>
      </w:r>
      <w:r>
        <w:rPr/>
        <w:t xml:space="preserve">12 </w:t>
      </w:r>
      <w:r>
        <w:rPr/>
        <w:t xml:space="preserve">日实测最大浊度 </w:t>
      </w:r>
      <w:r>
        <w:rPr/>
        <w:t>1.55 NTU</w:t>
      </w:r>
      <w:r>
        <w:rPr/>
        <w:t xml:space="preserve">、最大超额 </w:t>
      </w:r>
      <w:r>
        <w:rPr/>
        <w:t>0.55 NTU</w:t>
      </w:r>
      <w:r>
        <w:rPr/>
        <w:t xml:space="preserve">、最长连续超标 </w:t>
      </w:r>
      <w:r>
        <w:rPr/>
        <w:t>4 h</w:t>
      </w:r>
      <w:r>
        <w:rPr/>
        <w:t xml:space="preserve">，判为 </w:t>
      </w:r>
      <w:r>
        <w:rPr/>
        <w:t>MEDIUM</w:t>
      </w:r>
      <w:r>
        <w:rPr/>
        <w:t>；</w:t>
      </w:r>
      <w:r>
        <w:rPr/>
        <w:t xml:space="preserve">3 </w:t>
      </w:r>
      <w:r>
        <w:rPr/>
        <w:t xml:space="preserve">月 </w:t>
      </w:r>
      <w:r>
        <w:rPr/>
        <w:t xml:space="preserve">13 </w:t>
      </w:r>
      <w:r>
        <w:rPr/>
        <w:t xml:space="preserve">日最大浊度 </w:t>
      </w:r>
      <w:r>
        <w:rPr/>
        <w:t>1.09 NTU</w:t>
      </w:r>
      <w:r>
        <w:rPr/>
        <w:t xml:space="preserve">、连续超标 </w:t>
      </w:r>
      <w:r>
        <w:rPr/>
        <w:t>2 h</w:t>
      </w:r>
      <w:r>
        <w:rPr/>
        <w:t xml:space="preserve">，判为 </w:t>
      </w:r>
      <w:r>
        <w:rPr/>
        <w:t>LOW</w:t>
      </w:r>
      <w:r>
        <w:rPr/>
        <w:t xml:space="preserve">。其余 </w:t>
      </w:r>
      <w:r>
        <w:rPr/>
        <w:t xml:space="preserve">3 </w:t>
      </w:r>
      <w:r>
        <w:rPr/>
        <w:t xml:space="preserve">月日均为 </w:t>
      </w:r>
      <w:r>
        <w:rPr/>
        <w:t>SAFE</w:t>
      </w:r>
      <w:r>
        <w:rPr/>
        <w:t>。</w:t>
      </w:r>
      <w:r>
        <w:rPr/>
        <w:t>X</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t xml:space="preserve">3 </w:t>
            </w:r>
            <w:r>
              <w:rPr/>
              <w:t xml:space="preserve">月 </w:t>
            </w:r>
            <w:r>
              <w:rPr/>
              <w:t xml:space="preserve">12 </w:t>
            </w:r>
            <w:r>
              <w:rPr/>
              <w:t>日是理解二维规则的代表：</w:t>
            </w:r>
            <w:r>
              <w:rPr/>
              <w:t xml:space="preserve">0.55 NTU </w:t>
            </w:r>
            <w:r>
              <w:rPr/>
              <w:t xml:space="preserve">的最大超额已经超过 </w:t>
            </w:r>
            <w:r>
              <w:rPr/>
              <w:t xml:space="preserve">LOW </w:t>
            </w:r>
            <w:r>
              <w:rPr/>
              <w:t xml:space="preserve">的 </w:t>
            </w:r>
            <w:r>
              <w:rPr/>
              <w:t xml:space="preserve">0.5 NTU </w:t>
            </w:r>
            <w:r>
              <w:rPr/>
              <w:t xml:space="preserve">幅度边界，即使连续时长仅 </w:t>
            </w:r>
            <w:r>
              <w:rPr/>
              <w:t>4 h</w:t>
            </w:r>
            <w:r>
              <w:rPr/>
              <w:t xml:space="preserve">，也不能归 </w:t>
            </w:r>
            <w:r>
              <w:rPr/>
              <w:t>LOW</w:t>
            </w:r>
            <w:r>
              <w:rPr/>
              <w:t xml:space="preserve">；它同时满足 </w:t>
            </w:r>
            <w:r>
              <w:rPr/>
              <w:t xml:space="preserve">MEDIUM </w:t>
            </w:r>
            <w:r>
              <w:rPr/>
              <w:t xml:space="preserve">的两项上限，故为 </w:t>
            </w:r>
            <w:r>
              <w:rPr/>
              <w:t>MEDIUM</w:t>
            </w:r>
            <w:r>
              <w:rPr/>
              <w:t>。</w:t>
            </w:r>
            <w:r>
              <w:rPr/>
              <w:t xml:space="preserve">3 </w:t>
            </w:r>
            <w:r>
              <w:rPr/>
              <w:t xml:space="preserve">月 </w:t>
            </w:r>
            <w:r>
              <w:rPr/>
              <w:t xml:space="preserve">13 </w:t>
            </w:r>
            <w:r>
              <w:rPr/>
              <w:t xml:space="preserve">日最大超额仅 </w:t>
            </w:r>
            <w:r>
              <w:rPr/>
              <w:t>0.09 NTU</w:t>
            </w:r>
            <w:r>
              <w:rPr/>
              <w:t xml:space="preserve">、连续 </w:t>
            </w:r>
            <w:r>
              <w:rPr/>
              <w:t>2 h</w:t>
            </w:r>
            <w:r>
              <w:rPr/>
              <w:t xml:space="preserve">，落入 </w:t>
            </w:r>
            <w:r>
              <w:rPr/>
              <w:t>LOW</w:t>
            </w:r>
            <w:r>
              <w:rPr/>
              <w:t>。</w:t>
            </w:r>
            <w:r>
              <w:rPr/>
              <w:t xml:space="preserve">HIGH </w:t>
            </w:r>
            <w:r>
              <w:rPr/>
              <w:t xml:space="preserve">日不应只按日最大值解释，还需联合查看连续时长和负荷。表中 </w:t>
            </w:r>
            <w:r>
              <w:rPr/>
              <w:t xml:space="preserve">86 </w:t>
            </w:r>
            <w:r>
              <w:rPr/>
              <w:t xml:space="preserve">个 </w:t>
            </w:r>
            <w:r>
              <w:rPr/>
              <w:t xml:space="preserve">SAFE </w:t>
            </w:r>
            <w:r>
              <w:rPr/>
              <w:t xml:space="preserve">是众数统计，其中二月使用预测路径，因此与一月、三月完全由实测形成的 </w:t>
            </w:r>
            <w:r>
              <w:rPr/>
              <w:t xml:space="preserve">SAFE </w:t>
            </w:r>
            <w:r>
              <w:rPr/>
              <w:t>在证据强度上不同。</w:t>
            </w:r>
          </w:p>
        </w:tc>
      </w:tr>
    </w:tbl>
    <w:p>
      <w:pPr>
        <w:pStyle w:val="Normal"/>
        <w:rPr/>
      </w:pPr>
      <w:r>
        <w:rPr/>
        <w:t xml:space="preserve">2026 </w:t>
      </w:r>
      <w:r>
        <w:rPr/>
        <w:t xml:space="preserve">年 </w:t>
      </w:r>
      <w:r>
        <w:rPr/>
        <w:t xml:space="preserve">1–3 </w:t>
      </w:r>
      <w:r>
        <w:rPr/>
        <w:t>月营运日等级分布</w:t>
      </w:r>
    </w:p>
    <w:p>
      <w:pPr>
        <w:pStyle w:val="Normal"/>
        <w:rPr/>
      </w:pPr>
      <w:r>
        <w:rPr/>
        <w:t>等级</w:t>
      </w:r>
    </w:p>
    <w:p>
      <w:pPr>
        <w:pStyle w:val="Normal"/>
        <w:rPr/>
      </w:pPr>
      <w:r>
        <w:rPr/>
        <w:t>天数</w:t>
      </w:r>
    </w:p>
    <w:p>
      <w:pPr>
        <w:pStyle w:val="Normal"/>
        <w:rPr/>
      </w:pPr>
      <w:r>
        <w:rPr/>
        <w:t>占比</w:t>
      </w:r>
      <w:r>
        <w:rPr/>
        <w:t>/%</w:t>
      </w:r>
    </w:p>
    <w:p>
      <w:pPr>
        <w:pStyle w:val="Normal"/>
        <w:rPr/>
      </w:pPr>
      <w:r>
        <w:rPr/>
        <w:t>SAFE</w:t>
      </w:r>
    </w:p>
    <w:p>
      <w:pPr>
        <w:pStyle w:val="Normal"/>
        <w:rPr/>
      </w:pPr>
      <w:r>
        <w:rPr/>
        <w:t>86</w:t>
      </w:r>
    </w:p>
    <w:p>
      <w:pPr>
        <w:pStyle w:val="Normal"/>
        <w:rPr/>
      </w:pPr>
      <w:r>
        <w:rPr/>
        <w:t>95.56</w:t>
      </w:r>
    </w:p>
    <w:p>
      <w:pPr>
        <w:pStyle w:val="Normal"/>
        <w:rPr/>
      </w:pPr>
      <w:r>
        <w:rPr/>
        <w:t>LOW</w:t>
      </w:r>
    </w:p>
    <w:p>
      <w:pPr>
        <w:pStyle w:val="Normal"/>
        <w:rPr/>
      </w:pPr>
      <w:r>
        <w:rPr/>
        <w:t>2</w:t>
      </w:r>
    </w:p>
    <w:p>
      <w:pPr>
        <w:pStyle w:val="Normal"/>
        <w:rPr/>
      </w:pPr>
      <w:r>
        <w:rPr/>
        <w:t>2.22</w:t>
      </w:r>
    </w:p>
    <w:p>
      <w:pPr>
        <w:pStyle w:val="Normal"/>
        <w:rPr/>
      </w:pPr>
      <w:r>
        <w:rPr/>
        <w:t>MEDIUM</w:t>
      </w:r>
    </w:p>
    <w:p>
      <w:pPr>
        <w:pStyle w:val="Normal"/>
        <w:rPr/>
      </w:pPr>
      <w:r>
        <w:rPr/>
        <w:t>1</w:t>
      </w:r>
    </w:p>
    <w:p>
      <w:pPr>
        <w:pStyle w:val="Normal"/>
        <w:rPr/>
      </w:pPr>
      <w:r>
        <w:rPr/>
        <w:t>1.11</w:t>
      </w:r>
    </w:p>
    <w:p>
      <w:pPr>
        <w:pStyle w:val="Normal"/>
        <w:rPr/>
      </w:pPr>
      <w:r>
        <w:rPr/>
        <w:t>HIGH</w:t>
      </w:r>
    </w:p>
    <w:p>
      <w:pPr>
        <w:pStyle w:val="Normal"/>
        <w:rPr/>
      </w:pPr>
      <w:r>
        <w:rPr/>
        <w:t>1</w:t>
      </w:r>
    </w:p>
    <w:p>
      <w:pPr>
        <w:pStyle w:val="Normal"/>
        <w:rPr/>
      </w:pPr>
      <w:r>
        <w:rPr/>
        <w:t>1.11</w:t>
      </w:r>
      <w:bookmarkStart w:id="30" w:name="tab%3Aq4"/>
      <w:bookmarkEnd w:id="30"/>
    </w:p>
    <w:p>
      <w:pPr>
        <w:pStyle w:val="BodyText"/>
        <w:rPr/>
      </w:pPr>
      <w:r>
        <w:rPr/>
        <w:t xml:space="preserve">对每条二月轨迹独立评级，再由 </w:t>
      </w:r>
      <w:r>
        <w:rPr/>
        <w:t xml:space="preserve">500 </w:t>
      </w:r>
      <w:r>
        <w:rPr/>
        <w:t xml:space="preserve">个等级得到概率、众数和 </w:t>
      </w:r>
      <w:r>
        <w:rPr/>
        <w:t xml:space="preserve">2.5%–97.5% </w:t>
      </w:r>
      <w:r>
        <w:rPr/>
        <w:t>等级范围。图 </w:t>
      </w:r>
      <w:hyperlink w:anchor="fig%3Aq4-grades">
        <w:r>
          <w:rPr>
            <w:rStyle w:val="Hyperlink"/>
          </w:rPr>
          <w:t>12</w:t>
        </w:r>
      </w:hyperlink>
      <w:r>
        <w:rPr/>
        <w:t xml:space="preserve"> </w:t>
      </w:r>
      <w:r>
        <w:rPr/>
        <w:t xml:space="preserve">中竖线表示该范围。二月的中心轨迹均为 </w:t>
      </w:r>
      <w:r>
        <w:rPr/>
        <w:t>SAFE</w:t>
      </w:r>
      <w:r>
        <w:rPr/>
        <w:t xml:space="preserve">，但 </w:t>
      </w:r>
      <w:r>
        <w:rPr/>
        <w:t xml:space="preserve">28 </w:t>
      </w:r>
      <w:r>
        <w:rPr/>
        <w:t xml:space="preserve">天的等级上界没有一天停留在 </w:t>
      </w:r>
      <w:r>
        <w:rPr/>
        <w:t>SAFE</w:t>
      </w:r>
      <w:r>
        <w:rPr/>
        <w:t xml:space="preserve">：其中 </w:t>
      </w:r>
      <w:r>
        <w:rPr/>
        <w:t xml:space="preserve">6 </w:t>
      </w:r>
      <w:r>
        <w:rPr/>
        <w:t xml:space="preserve">天上界为 </w:t>
      </w:r>
      <w:r>
        <w:rPr/>
        <w:t>MEDIUM</w:t>
      </w:r>
      <w:r>
        <w:rPr/>
        <w:t>，</w:t>
      </w:r>
      <w:r>
        <w:rPr/>
        <w:t xml:space="preserve">22 </w:t>
      </w:r>
      <w:r>
        <w:rPr/>
        <w:t xml:space="preserve">天为 </w:t>
      </w:r>
      <w:r>
        <w:rPr/>
        <w:t>HIGH</w:t>
      </w:r>
      <w:r>
        <w:rPr/>
        <w:t xml:space="preserve">。这一结果与问题一的宽区间一致，说明“中心值低于 </w:t>
      </w:r>
      <w:r>
        <w:rPr/>
        <w:t>1 NTU”</w:t>
      </w:r>
      <w:r>
        <w:rPr/>
        <w:t>不能推出缺失月确定安全。</w:t>
      </w:r>
    </w:p>
    <w:p>
      <w:pPr>
        <w:pStyle w:val="BodyText"/>
        <w:rPr/>
      </w:pPr>
      <w:r>
        <w:rPr/>
        <w:t xml:space="preserve">等级区间较宽并不意味着二月实际发生了 </w:t>
      </w:r>
      <w:r>
        <w:rPr/>
        <w:t xml:space="preserve">22 </w:t>
      </w:r>
      <w:r>
        <w:rPr/>
        <w:t xml:space="preserve">个 </w:t>
      </w:r>
      <w:r>
        <w:rPr/>
        <w:t xml:space="preserve">HIGH </w:t>
      </w:r>
      <w:r>
        <w:rPr/>
        <w:t xml:space="preserve">日，而是表示在历史误差块支持的联合轨迹中，这些日的高分位等级可以达到 </w:t>
      </w:r>
      <w:r>
        <w:rPr/>
        <w:t>HIGH</w:t>
      </w:r>
      <w:r>
        <w:rPr/>
        <w:t xml:space="preserve">。相反，众数为 </w:t>
      </w:r>
      <w:r>
        <w:rPr/>
        <w:t xml:space="preserve">SAFE </w:t>
      </w:r>
      <w:r>
        <w:rPr/>
        <w:t xml:space="preserve">也不表示 </w:t>
      </w:r>
      <w:r>
        <w:rPr/>
        <w:t xml:space="preserve">HIGH </w:t>
      </w:r>
      <w:r>
        <w:rPr/>
        <w:t xml:space="preserve">概率为零。中心值回答最典型轨迹的位置，等级上界回答尾部风险可能到达的类别；在缺失期二者必须并列呈现。若营运决策对漏报高风险的代价远大于误报，则可关注 </w:t>
      </w:r>
      <w:r>
        <w:rPr/>
      </w:r>
      <m:oMath xmlns:m="http://schemas.openxmlformats.org/officeDocument/2006/math">
        <m:r>
          <w:rPr>
            <w:rFonts w:ascii="Cambria Math" w:hAnsi="Cambria Math"/>
          </w:rPr>
          <m:t xml:space="preserve">P</m:t>
        </m:r>
        <m:d>
          <m:dPr>
            <m:begChr m:val="("/>
            <m:endChr m:val=")"/>
          </m:dPr>
          <m:e>
            <m:sSub>
              <m:e>
                <m:r>
                  <w:rPr>
                    <w:rFonts w:ascii="Cambria Math" w:hAnsi="Cambria Math"/>
                  </w:rPr>
                  <m:t xml:space="preserve">G</m:t>
                </m:r>
              </m:e>
              <m:sub>
                <m:r>
                  <w:rPr>
                    <w:rFonts w:ascii="Cambria Math" w:hAnsi="Cambria Math"/>
                  </w:rPr>
                  <m:t xml:space="preserve">d</m:t>
                </m:r>
              </m:sub>
            </m:sSub>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U</m:t>
            </m:r>
            <m:r>
              <w:rPr>
                <w:rFonts w:ascii="Cambria Math" w:hAnsi="Cambria Math"/>
              </w:rPr>
              <m:t xml:space="preserve">M</m:t>
            </m:r>
          </m:e>
        </m:d>
      </m:oMath>
      <w:r>
        <w:rPr/>
        <w:t>；若用于常态资源安排，则还应结合众数、负荷中位数和最新在线观测，不宜只用最坏分位数。</w:t>
      </w:r>
    </w:p>
    <w:p>
      <w:pPr>
        <w:pStyle w:val="BodyText"/>
        <w:rPr/>
      </w:pPr>
      <w:r>
        <w:rPr/>
        <w:t>问题一与问题三对二月不确定性的用途不同。问题一给出三个指定营运日、</w:t>
      </w:r>
      <w:r>
        <w:rPr/>
        <w:t xml:space="preserve">12 </w:t>
      </w:r>
      <w:r>
        <w:rPr/>
        <w:t>个时次的条件预测，适合检查特定日内变化；问题三生成整月连续路径，适合计算连续超标和等级。两者模型结构、残差来源和目标不同，不能把问题一的逐点上下界直接替换问题三路径。二者共同得到“中心偏低但上界宽”的结论，增强了对不确定性方向的定性支持，却仍不能代替二月实测。</w:t>
      </w:r>
    </w:p>
    <w:p>
      <w:pPr>
        <w:pStyle w:val="Normal"/>
        <w:rPr/>
      </w:pPr>
      <w:r>
        <w:rPr/>
        <w:drawing>
          <wp:inline distT="0" distB="0" distL="0" distR="0">
            <wp:extent cx="4638040" cy="213233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638040" cy="2132330"/>
                    </a:xfrm>
                    <a:prstGeom prst="rect">
                      <a:avLst/>
                    </a:prstGeom>
                  </pic:spPr>
                </pic:pic>
              </a:graphicData>
            </a:graphic>
          </wp:inline>
        </w:drawing>
      </w:r>
    </w:p>
    <w:p>
      <w:pPr>
        <w:pStyle w:val="Normal"/>
        <w:rPr/>
      </w:pPr>
      <w:r>
        <w:rPr/>
        <w:t xml:space="preserve">90 </w:t>
      </w:r>
      <w:r>
        <w:rPr/>
        <w:t xml:space="preserve">个营运日的众数等级与 </w:t>
      </w:r>
      <w:r>
        <w:rPr/>
        <w:t xml:space="preserve">95% </w:t>
      </w:r>
      <w:r>
        <w:rPr/>
        <w:t>等级范围</w:t>
      </w:r>
      <w:bookmarkEnd w:id="29"/>
    </w:p>
    <w:p>
      <w:pPr>
        <w:pStyle w:val="Normal"/>
        <w:rPr/>
      </w:pPr>
      <w:bookmarkStart w:id="31" w:name="阈值稳健性"/>
      <w:r>
        <w:rPr/>
        <w:t>阈值稳健性</w:t>
      </w:r>
    </w:p>
    <w:p>
      <w:pPr>
        <w:pStyle w:val="Normal"/>
        <w:rPr/>
      </w:pPr>
      <w:r>
        <w:rPr/>
        <w:t xml:space="preserve">为检查人为阈值的影响，将 </w:t>
      </w:r>
      <w:r>
        <w:rPr/>
        <w:t xml:space="preserve">LOW </w:t>
      </w:r>
      <w:r>
        <w:rPr/>
        <w:t xml:space="preserve">幅度阈值在 </w:t>
      </w:r>
      <w:r>
        <w:rPr/>
        <w:t>0.4</w:t>
      </w:r>
      <w:r>
        <w:rPr/>
        <w:t>、</w:t>
      </w:r>
      <w:r>
        <w:rPr/>
        <w:t>0.5</w:t>
      </w:r>
      <w:r>
        <w:rPr/>
        <w:t>、</w:t>
      </w:r>
      <w:r>
        <w:rPr/>
        <w:t xml:space="preserve">0.6 NTU </w:t>
      </w:r>
      <w:r>
        <w:rPr/>
        <w:t>间变化，</w:t>
      </w:r>
      <w:r>
        <w:rPr/>
        <w:t xml:space="preserve">MEDIUM </w:t>
      </w:r>
      <w:r>
        <w:rPr/>
        <w:t xml:space="preserve">幅度阈值在 </w:t>
      </w:r>
      <w:r>
        <w:rPr/>
        <w:t>0.8</w:t>
      </w:r>
      <w:r>
        <w:rPr/>
        <w:t>、</w:t>
      </w:r>
      <w:r>
        <w:rPr/>
        <w:t>1.0</w:t>
      </w:r>
      <w:r>
        <w:rPr/>
        <w:t>、</w:t>
      </w:r>
      <w:r>
        <w:rPr/>
        <w:t xml:space="preserve">1.2 NTU </w:t>
      </w:r>
      <w:r>
        <w:rPr/>
        <w:t>间变化；</w:t>
      </w:r>
      <w:r>
        <w:rPr/>
        <w:t xml:space="preserve">LOW </w:t>
      </w:r>
      <w:r>
        <w:rPr/>
        <w:t xml:space="preserve">时长取 </w:t>
      </w:r>
      <w:r>
        <w:rPr/>
        <w:t>2</w:t>
      </w:r>
      <w:r>
        <w:rPr/>
        <w:t>、</w:t>
      </w:r>
      <w:r>
        <w:rPr/>
        <w:t>4</w:t>
      </w:r>
      <w:r>
        <w:rPr/>
        <w:t>、</w:t>
      </w:r>
      <w:r>
        <w:rPr/>
        <w:t>6 h</w:t>
      </w:r>
      <w:r>
        <w:rPr/>
        <w:t>，</w:t>
      </w:r>
      <w:r>
        <w:rPr/>
        <w:t xml:space="preserve">MEDIUM </w:t>
      </w:r>
      <w:r>
        <w:rPr/>
        <w:t xml:space="preserve">时长取 </w:t>
      </w:r>
      <w:r>
        <w:rPr/>
        <w:t>6</w:t>
      </w:r>
      <w:r>
        <w:rPr/>
        <w:t>、</w:t>
      </w:r>
      <w:r>
        <w:rPr/>
        <w:t>8</w:t>
      </w:r>
      <w:r>
        <w:rPr/>
        <w:t>、</w:t>
      </w:r>
      <w:r>
        <w:rPr/>
        <w:t>10 h</w:t>
      </w:r>
      <w:r>
        <w:rPr/>
        <w:t xml:space="preserve">，共计算 </w:t>
      </w:r>
      <w:r>
        <w:rPr/>
        <w:t xml:space="preserve">81 </w:t>
      </w:r>
      <w:r>
        <w:rPr/>
        <w:t xml:space="preserve">组方案。逐日不变率的均值与最小值均由程序输出。该分析用于说明等级对边界选择的敏感性，而不是从数据中反向挑选能产生更多 </w:t>
      </w:r>
      <w:r>
        <w:rPr/>
        <w:t xml:space="preserve">SAFE </w:t>
      </w:r>
      <w:r>
        <w:rPr/>
        <w:t>日的阈值。</w:t>
      </w:r>
    </w:p>
    <w:p>
      <w:pPr>
        <w:pStyle w:val="BodyText"/>
        <w:rPr/>
      </w:pPr>
      <w:r>
        <w:rPr/>
        <w:t xml:space="preserve">81 </w:t>
      </w:r>
      <w:r>
        <w:rPr/>
        <w:t xml:space="preserve">组方案下，逐日等级相对基准规则的不变率均值为 </w:t>
      </w:r>
      <w:r>
        <w:rPr/>
        <w:t>0.991358</w:t>
      </w:r>
      <w:r>
        <w:rPr/>
        <w:t xml:space="preserve">，最小值为 </w:t>
      </w:r>
      <w:r>
        <w:rPr/>
        <w:t>0.977778</w:t>
      </w:r>
      <w:r>
        <w:rPr/>
        <w:t xml:space="preserve">，即最敏感的方案也只有 </w:t>
      </w:r>
      <w:r>
        <w:rPr/>
        <w:t xml:space="preserve">2 </w:t>
      </w:r>
      <w:r>
        <w:rPr/>
        <w:t xml:space="preserve">个营运日改变等级。高不变率主要因为绝大多数日的最大浊度离 </w:t>
      </w:r>
      <w:r>
        <w:rPr/>
        <w:t xml:space="preserve">1 NTU </w:t>
      </w:r>
      <w:r>
        <w:rPr/>
        <w:t xml:space="preserve">基准较远，而非阈值设计已经得到法规验证。真正需要人工复核的是靠近分界的少数日期：它们对幅度或连续时长阈值的小调整敏感，且预测日还叠加模型区间。因而稳健性结论应表述为“现有 </w:t>
      </w:r>
      <w:r>
        <w:rPr/>
        <w:t xml:space="preserve">90 </w:t>
      </w:r>
      <w:r>
        <w:rPr/>
        <w:t>天总体等级分布对这组有限扰动稳定”，不能外推到其他年份、其他水厂或完全不同的风险偏好。</w:t>
      </w:r>
      <w:bookmarkEnd w:id="26"/>
      <w:bookmarkEnd w:id="31"/>
    </w:p>
    <w:p>
      <w:pPr>
        <w:pStyle w:val="Normal"/>
        <w:rPr/>
      </w:pPr>
      <w:bookmarkStart w:id="32" w:name="模型评价适用边界与改进"/>
      <w:r>
        <w:rPr/>
        <w:t>模型评价、适用边界与改进</w:t>
      </w:r>
    </w:p>
    <w:p>
      <w:pPr>
        <w:pStyle w:val="Normal"/>
        <w:rPr/>
      </w:pPr>
      <w:bookmarkStart w:id="33" w:name="模型优点"/>
      <w:r>
        <w:rPr/>
        <w:t>模型优点</w:t>
      </w:r>
    </w:p>
    <w:p>
      <w:pPr>
        <w:pStyle w:val="Normal"/>
        <w:rPr/>
      </w:pPr>
      <w:r>
        <w:rPr/>
        <w:t xml:space="preserve">第一，时间轴按营运日而非自然日构造，并对源文件、语义内容和输出工作簿同时记录哈希，使数据清洗和复现可追踪。第二，问题一采用同一前置训练模型计算基准与置换误差，并把方向一致性落实到四个滚动折，避免因训练窗口混用而改变因素集合。第三，问题三不是纯黑箱外推，而是将质量守恒的 </w:t>
      </w:r>
      <w:r>
        <w:rPr/>
        <w:t xml:space="preserve">RTD </w:t>
      </w:r>
      <w:r>
        <w:rPr/>
        <w:t>传播与数据残差修正分离；</w:t>
      </w:r>
      <w:r>
        <w:rPr/>
        <w:t xml:space="preserve">500 </w:t>
      </w:r>
      <w:r>
        <w:rPr/>
        <w:t xml:space="preserve">条联合轨迹继续传递到问题四，使等级区间与预测不确定性保持一致。第四，模型选择和结论均保留 </w:t>
      </w:r>
      <w:r>
        <w:rPr/>
        <w:t xml:space="preserve">3 </w:t>
      </w:r>
      <w:r>
        <w:rPr/>
        <w:t xml:space="preserve">月外部检验，负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、残差相关和基线优胜没有被删除。</w:t>
      </w:r>
      <w:bookmarkEnd w:id="33"/>
    </w:p>
    <w:p>
      <w:pPr>
        <w:pStyle w:val="Normal"/>
        <w:rPr/>
      </w:pPr>
      <w:bookmarkStart w:id="34" w:name="局限与失败条件"/>
      <w:r>
        <w:rPr/>
        <w:t>局限与失败条件</w:t>
      </w:r>
    </w:p>
    <w:p>
      <w:pPr>
        <w:pStyle w:val="Normal"/>
        <w:rPr/>
      </w:pPr>
      <w:r>
        <w:rPr/>
        <w:t>最主要限制是二月出厂水目标完全缺失，无法在该月校准模型漂移或检验区间覆盖。</w:t>
      </w:r>
      <w:r>
        <w:rPr/>
        <w:t xml:space="preserve">Q1 </w:t>
      </w:r>
      <w:r>
        <w:rPr/>
        <w:t xml:space="preserve">的两个模型都在 </w:t>
      </w:r>
      <w:r>
        <w:rPr/>
        <w:t xml:space="preserve">3 </w:t>
      </w:r>
      <w:r>
        <w:rPr/>
        <w:t>月明显弱于简单前一日基线，表明跨月关系可能发生结构变化。</w:t>
      </w:r>
      <w:r>
        <w:rPr/>
        <w:t xml:space="preserve">Q2 </w:t>
      </w:r>
      <w:r>
        <w:rPr/>
        <w:t>虽能描述常态水平，但滤后水尖峰稀少且难预测，残差诊断未通过白噪声门槛。</w:t>
      </w:r>
      <w:r>
        <w:rPr/>
        <w:t xml:space="preserve">Q3 </w:t>
      </w:r>
      <w:r>
        <w:rPr/>
        <w:t xml:space="preserve">的物理基线采用单参数指数 </w:t>
      </w:r>
      <w:r>
        <w:rPr/>
        <w:t>RTD</w:t>
      </w:r>
      <w:r>
        <w:rPr/>
        <w:t>，无法表示旁路、分层或多池串联；混合模型在短中时距也未稳定超过持续性。风险分级阈值是解释性设计，只有在水厂或监管方确认后才能作为正式操作规则。</w:t>
      </w:r>
    </w:p>
    <w:p>
      <w:pPr>
        <w:pStyle w:val="BodyText"/>
        <w:rPr/>
      </w:pPr>
      <w:r>
        <w:rPr/>
        <w:t xml:space="preserve">模型还假设各输入的源表含义跨月份一致。原水 </w:t>
      </w:r>
      <w:r>
        <w:rPr/>
        <w:t>pH</w:t>
      </w:r>
      <w:r>
        <w:rPr/>
        <w:t xml:space="preserve">、出厂 </w:t>
      </w:r>
      <w:r>
        <w:rPr/>
        <w:t>pH</w:t>
      </w:r>
      <w:r>
        <w:rPr/>
        <w:t xml:space="preserve">、余氯和混凝剂等变量约有 </w:t>
      </w:r>
      <w:r>
        <w:rPr/>
        <w:t xml:space="preserve">30% </w:t>
      </w:r>
      <w:r>
        <w:rPr/>
        <w:t>缺失，虽然训练内中位数填补避免删除大量样本，但会削弱它们的可识别贡献。变量之间还受操作控制闭环影响，例如高色度可能触发投药调整，因此条件效应只代表现有运行策略下的统计关联。</w:t>
      </w:r>
      <w:bookmarkEnd w:id="34"/>
    </w:p>
    <w:p>
      <w:pPr>
        <w:pStyle w:val="Normal"/>
        <w:rPr/>
      </w:pPr>
      <w:bookmarkStart w:id="35" w:name="改进方向"/>
      <w:r>
        <w:rPr/>
        <w:t>改进方向</w:t>
      </w:r>
    </w:p>
    <w:p>
      <w:pPr>
        <w:pStyle w:val="Normal"/>
        <w:rPr/>
      </w:pPr>
      <w:r>
        <w:rPr/>
        <w:t xml:space="preserve">后续应首先补齐二月化验或在线传感器记录，并增加跨年度外部月份；其次记录反冲洗、设备切换、降雨和投药设定点变化，为尖峰建立事件标签；再次通过示踪试验或池体几何取得 </w:t>
      </w:r>
      <w:r>
        <w:rPr/>
        <w:t xml:space="preserve">RTD </w:t>
      </w:r>
      <w:r>
        <w:rPr/>
        <w:t>参数，可将单指数核扩展为多槽串联或旁路模型。统计层面可采用随时间变化的状态空间系数、尖峰和常态的两阶段模型，以及带在线校准的概率预测。上述改进的评价标准仍应以外部月份、持续性基线和区间校准为核心，而非只比较训练误差。</w:t>
      </w:r>
      <w:bookmarkEnd w:id="32"/>
      <w:bookmarkEnd w:id="35"/>
    </w:p>
    <w:p>
      <w:pPr>
        <w:pStyle w:val="Normal"/>
        <w:rPr/>
      </w:pPr>
      <w:bookmarkStart w:id="36" w:name="模型链路核验与营运使用"/>
      <w:r>
        <w:rPr/>
        <w:t>模型链路核验与营运使用</w:t>
      </w:r>
    </w:p>
    <w:p>
      <w:pPr>
        <w:pStyle w:val="Normal"/>
        <w:rPr/>
      </w:pPr>
      <w:bookmarkStart w:id="37" w:name="四问接口与误差传递"/>
      <w:r>
        <w:rPr/>
        <w:t>四问接口与误差传递</w:t>
      </w:r>
    </w:p>
    <w:p>
      <w:pPr>
        <w:pStyle w:val="Normal"/>
        <w:rPr/>
      </w:pPr>
      <w:r>
        <w:rPr/>
        <w:t>表 </w:t>
      </w:r>
      <w:hyperlink w:anchor="tab%3Amodelchain">
        <w:r>
          <w:rPr>
            <w:rStyle w:val="Hyperlink"/>
          </w:rPr>
          <w:t>[tab:modelchain]</w:t>
        </w:r>
      </w:hyperlink>
      <w:r>
        <w:rPr/>
        <w:t xml:space="preserve"> </w:t>
      </w:r>
      <w:r>
        <w:rPr/>
        <w:t>将四问的输入、输出、验证证据和停止条件并列。该表的作用不是重复结果，而是说明哪些量可以跨问题传递。</w:t>
      </w:r>
      <w:r>
        <w:rPr/>
        <w:t xml:space="preserve">Q1 </w:t>
      </w:r>
      <w:r>
        <w:rPr/>
        <w:t xml:space="preserve">和 </w:t>
      </w:r>
      <w:r>
        <w:rPr/>
        <w:t xml:space="preserve">Q3 </w:t>
      </w:r>
      <w:r>
        <w:rPr/>
        <w:t>都涉及出厂水预测，但职责不同：</w:t>
      </w:r>
      <w:r>
        <w:rPr/>
        <w:t xml:space="preserve">Q1 </w:t>
      </w:r>
      <w:r>
        <w:rPr/>
        <w:t>以全部同期条件变量解释指定日，</w:t>
      </w:r>
      <w:r>
        <w:rPr/>
        <w:t xml:space="preserve">Q3 </w:t>
      </w:r>
      <w:r>
        <w:rPr/>
        <w:t>从滤后水传播和历史残差生成连续路径。</w:t>
      </w:r>
      <w:r>
        <w:rPr/>
        <w:t xml:space="preserve">Q2 </w:t>
      </w:r>
      <w:r>
        <w:rPr/>
        <w:t xml:space="preserve">的输出是滤后水动态关系及有效时滞，不直接作为 </w:t>
      </w:r>
      <w:r>
        <w:rPr/>
        <w:t xml:space="preserve">Q3 </w:t>
      </w:r>
      <w:r>
        <w:rPr/>
        <w:t>的未来滤后水预测器；</w:t>
      </w:r>
      <w:r>
        <w:rPr/>
        <w:t xml:space="preserve">Q3 </w:t>
      </w:r>
      <w:r>
        <w:rPr/>
        <w:t>使用已经观测或情景给定的上游信息。</w:t>
      </w:r>
      <w:r>
        <w:rPr/>
        <w:t xml:space="preserve">Q4 </w:t>
      </w:r>
      <w:r>
        <w:rPr/>
        <w:t xml:space="preserve">只接收 </w:t>
      </w:r>
      <w:r>
        <w:rPr/>
        <w:t xml:space="preserve">Q3 </w:t>
      </w:r>
      <w:r>
        <w:rPr/>
        <w:t>的联合路径或完整实测日，不接收互相独立的逐点上下界。</w:t>
      </w:r>
      <w:r>
        <w:rPr/>
        <w:t>X</w:t>
      </w:r>
    </w:p>
    <w:p>
      <w:pPr>
        <w:pStyle w:val="BodyText"/>
        <w:rPr/>
      </w:pPr>
      <w:r>
        <w:rPr/>
        <w:t xml:space="preserve">L0.7cmL3.0cmL3.3cmL3.5cmL3.0cm </w:t>
      </w:r>
      <w:r>
        <w:rPr/>
        <w:t xml:space="preserve">问题 </w:t>
      </w:r>
      <w:r>
        <w:rPr/>
        <w:t xml:space="preserve">&amp; </w:t>
      </w:r>
      <w:r>
        <w:rPr/>
        <w:t xml:space="preserve">主要输入 </w:t>
      </w:r>
      <w:r>
        <w:rPr/>
        <w:t xml:space="preserve">&amp; </w:t>
      </w:r>
      <w:r>
        <w:rPr/>
        <w:t xml:space="preserve">输出 </w:t>
      </w:r>
      <w:r>
        <w:rPr/>
        <w:t xml:space="preserve">&amp; </w:t>
      </w:r>
      <w:r>
        <w:rPr/>
        <w:t xml:space="preserve">外部或稳健性证据 </w:t>
      </w:r>
      <w:r>
        <w:rPr/>
        <w:t xml:space="preserve">&amp; </w:t>
      </w:r>
      <w:r>
        <w:rPr/>
        <w:t>停止或降级条件</w:t>
      </w:r>
      <w:r>
        <w:rPr/>
        <w:br/>
        <w:t xml:space="preserve">Q1 &amp; </w:t>
      </w:r>
      <w:r>
        <w:rPr/>
        <w:t xml:space="preserve">过程变量当前与滞后项 </w:t>
      </w:r>
      <w:r>
        <w:rPr/>
        <w:t xml:space="preserve">&amp; </w:t>
      </w:r>
      <w:r>
        <w:rPr/>
        <w:t xml:space="preserve">因素、条件预测区间 </w:t>
      </w:r>
      <w:r>
        <w:rPr/>
        <w:t xml:space="preserve">&amp; </w:t>
      </w:r>
      <w:r>
        <w:rPr/>
        <w:t xml:space="preserve">三月模型弱于前一日基线 </w:t>
      </w:r>
      <w:r>
        <w:rPr/>
        <w:t xml:space="preserve">&amp; </w:t>
      </w:r>
      <w:r>
        <w:rPr/>
        <w:t>不宣称跨月泛化</w:t>
      </w:r>
      <w:r>
        <w:rPr/>
        <w:br/>
        <w:t xml:space="preserve">Q2 &amp; </w:t>
      </w:r>
      <w:r>
        <w:rPr/>
        <w:t xml:space="preserve">四项外生输入及滤后历史 </w:t>
      </w:r>
      <w:r>
        <w:rPr/>
        <w:t xml:space="preserve">&amp; </w:t>
      </w:r>
      <w:r>
        <w:rPr/>
        <w:t xml:space="preserve">有效时滞、滤后条件均值 </w:t>
      </w:r>
      <w:r>
        <w:rPr/>
        <w:t xml:space="preserve">&amp; </w:t>
      </w:r>
      <w:r>
        <w:rPr/>
        <w:t xml:space="preserve">三月负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、残差相关 </w:t>
      </w:r>
      <w:r>
        <w:rPr/>
        <w:t xml:space="preserve">&amp; </w:t>
      </w:r>
      <w:r>
        <w:rPr/>
        <w:t>不作尖峰保证或因果控制</w:t>
      </w:r>
      <w:r>
        <w:rPr/>
        <w:br/>
        <w:t xml:space="preserve">Q3 &amp; </w:t>
      </w:r>
      <w:r>
        <w:rPr/>
        <w:t>滤后水、</w:t>
      </w:r>
      <w:r>
        <w:rPr/>
        <w:t xml:space="preserve">RTD </w:t>
      </w:r>
      <w:r>
        <w:rPr/>
        <w:t xml:space="preserve">与出厂残差状态 </w:t>
      </w:r>
      <w:r>
        <w:rPr/>
        <w:t xml:space="preserve">&amp; 1–12 h </w:t>
      </w:r>
      <w:r>
        <w:rPr/>
        <w:t xml:space="preserve">联合预测轨迹 </w:t>
      </w:r>
      <w:r>
        <w:rPr/>
        <w:t xml:space="preserve">&amp; </w:t>
      </w:r>
      <w:r>
        <w:rPr/>
        <w:t xml:space="preserve">六时距回测及持续性比较 </w:t>
      </w:r>
      <w:r>
        <w:rPr/>
        <w:t xml:space="preserve">&amp; </w:t>
      </w:r>
      <w:r>
        <w:rPr/>
        <w:t>短中时距优先保留基线</w:t>
      </w:r>
      <w:r>
        <w:rPr/>
        <w:br/>
        <w:t xml:space="preserve">Q4 &amp; </w:t>
      </w:r>
      <w:r>
        <w:rPr/>
        <w:t xml:space="preserve">完整实测日或 </w:t>
      </w:r>
      <w:r>
        <w:rPr/>
        <w:t xml:space="preserve">500 </w:t>
      </w:r>
      <w:r>
        <w:rPr/>
        <w:t xml:space="preserve">条路径 </w:t>
      </w:r>
      <w:r>
        <w:rPr/>
        <w:t xml:space="preserve">&amp; </w:t>
      </w:r>
      <w:r>
        <w:rPr/>
        <w:t xml:space="preserve">日指标、等级概率与范围 </w:t>
      </w:r>
      <w:r>
        <w:rPr/>
        <w:t xml:space="preserve">&amp; 81 </w:t>
      </w:r>
      <w:r>
        <w:rPr/>
        <w:t xml:space="preserve">组阈值扰动 </w:t>
      </w:r>
      <w:r>
        <w:rPr/>
        <w:t xml:space="preserve">&amp; </w:t>
      </w:r>
      <w:r>
        <w:rPr/>
        <w:t>预测日不得只报众数</w:t>
      </w:r>
      <w:r>
        <w:rPr/>
        <w:br/>
      </w:r>
    </w:p>
    <w:p>
      <w:pPr>
        <w:pStyle w:val="BodyText"/>
        <w:rPr/>
      </w:pPr>
      <w:r>
        <w:rPr/>
        <w:t>误差沿链路传播时应区分参数不确定性、残差不确定性和结构不确定性。</w:t>
      </w:r>
      <w:r>
        <w:rPr/>
        <w:t xml:space="preserve">500 </w:t>
      </w:r>
      <w:r>
        <w:rPr/>
        <w:t>条路径主要表达历史多时距残差在当前模型下的随机变化，尚未完整覆盖“</w:t>
      </w:r>
      <w:r>
        <w:rPr/>
        <w:t xml:space="preserve">RTD </w:t>
      </w:r>
      <w:r>
        <w:rPr/>
        <w:t>形式选错”“回归系数跨月漂移”等结构风险。</w:t>
      </w:r>
      <w:r>
        <w:rPr/>
        <w:t xml:space="preserve">Q1 </w:t>
      </w:r>
      <w:r>
        <w:rPr/>
        <w:t>在三月的失败恰好证明结构偏移可能大于常规残差。因此，</w:t>
      </w:r>
      <w:r>
        <w:rPr/>
        <w:t xml:space="preserve">Q4 </w:t>
      </w:r>
      <w:r>
        <w:rPr/>
        <w:t>的等级上界虽然比单一中心值更审慎，也不能被解释为包含所有可能风险的绝对保证。若新时期的残差分布或输入范围明显越出训练期，应暂停概率解释并触发重新校准。</w:t>
      </w:r>
    </w:p>
    <w:p>
      <w:pPr>
        <w:pStyle w:val="BodyText"/>
        <w:rPr/>
      </w:pPr>
      <w:r>
        <w:rPr/>
        <w:t>四问的负面检验结果还决定了模型组合方式。</w:t>
      </w:r>
      <w:r>
        <w:rPr/>
        <w:t xml:space="preserve">Q1 </w:t>
      </w:r>
      <w:r>
        <w:rPr/>
        <w:t xml:space="preserve">中非线性 </w:t>
      </w:r>
      <w:r>
        <w:rPr/>
        <w:t xml:space="preserve">RFF </w:t>
      </w:r>
      <w:r>
        <w:rPr/>
        <w:t xml:space="preserve">虽优于 </w:t>
      </w:r>
      <w:r>
        <w:rPr/>
        <w:t xml:space="preserve">Huber </w:t>
      </w:r>
      <w:r>
        <w:rPr/>
        <w:t>岭，却仍远弱于前一日基线，说明仅增加非线性复杂度不能解决跨月漂移；</w:t>
      </w:r>
      <w:r>
        <w:rPr/>
        <w:t xml:space="preserve">Q2 </w:t>
      </w:r>
      <w:r>
        <w:rPr/>
        <w:t xml:space="preserve">增加 </w:t>
      </w:r>
      <w:r>
        <w:rPr/>
        <w:t xml:space="preserve">AR </w:t>
      </w:r>
      <w:r>
        <w:rPr/>
        <w:t>阶数也未消除相关残差；</w:t>
      </w:r>
      <w:r>
        <w:rPr/>
        <w:t xml:space="preserve">Q3 </w:t>
      </w:r>
      <w:r>
        <w:rPr/>
        <w:t xml:space="preserve">仅在 </w:t>
      </w:r>
      <w:r>
        <w:rPr/>
        <w:t xml:space="preserve">12 h </w:t>
      </w:r>
      <w:r>
        <w:rPr/>
        <w:t>略优于持续性。因而最终系统不采用“始终选择复杂模型”的固定规则，而应把基线作为常驻候选：</w:t>
      </w:r>
      <w:r>
        <w:rPr/>
        <w:t xml:space="preserve">2–10 h </w:t>
      </w:r>
      <w:r>
        <w:rPr/>
        <w:t>在线点预测可并列显示持续性与混合模型，二者分歧超过历史误差尺度时标记为模型不一致；</w:t>
      </w:r>
      <w:r>
        <w:rPr/>
        <w:t xml:space="preserve">12 h </w:t>
      </w:r>
      <w:r>
        <w:rPr/>
        <w:t>可采用混合中心，但仍显示持续性参照。这个策略将失败证据转化为使用规则，而不是只写在局限章节。</w:t>
      </w:r>
      <w:bookmarkEnd w:id="37"/>
    </w:p>
    <w:p>
      <w:pPr>
        <w:pStyle w:val="Normal"/>
        <w:rPr/>
      </w:pPr>
      <w:bookmarkStart w:id="38" w:name="营运研判流程"/>
      <w:r>
        <w:rPr/>
        <w:t>营运研判流程</w:t>
      </w:r>
    </w:p>
    <w:p>
      <w:pPr>
        <w:pStyle w:val="Normal"/>
        <w:rPr/>
      </w:pPr>
      <w:r>
        <w:rPr/>
        <w:t xml:space="preserve">建议把一次在线研判划分为数据门、预测门和风险门。数据门首先检查时间轴是否仍为 </w:t>
      </w:r>
      <w:r>
        <w:rPr/>
        <w:t xml:space="preserve">2 h </w:t>
      </w:r>
      <w:r>
        <w:rPr/>
        <w:t xml:space="preserve">间隔、关键输入是否可解析、最近 </w:t>
      </w:r>
      <w:r>
        <w:rPr/>
        <w:t xml:space="preserve">12 h </w:t>
      </w:r>
      <w:r>
        <w:rPr/>
        <w:t xml:space="preserve">的滤后与出厂历史是否齐全；若某营运日有效点少于 </w:t>
      </w:r>
      <w:r>
        <w:rPr/>
        <w:t xml:space="preserve">9 </w:t>
      </w:r>
      <w:r>
        <w:rPr/>
        <w:t xml:space="preserve">个，则实测日不直接评级。还要检查新输入是否超出训练期 </w:t>
      </w:r>
      <w:r>
        <w:rPr/>
        <w:t xml:space="preserve">0.5%–99.5% </w:t>
      </w:r>
      <w:r>
        <w:rPr/>
        <w:t>范围。缩尾能使程序继续运行，却不能证明极端工况仍处于模型适用域，因此应同时保留越界标记供人工查看。</w:t>
      </w:r>
    </w:p>
    <w:p>
      <w:pPr>
        <w:pStyle w:val="BodyText"/>
        <w:rPr/>
      </w:pPr>
      <w:r>
        <w:rPr/>
        <w:t xml:space="preserve">预测门在数据通过后计算两套参照。对指定日期的条件补充，输出 </w:t>
      </w:r>
      <w:r>
        <w:rPr/>
        <w:t xml:space="preserve">Q1 </w:t>
      </w:r>
      <w:r>
        <w:rPr/>
        <w:t>中心、</w:t>
      </w:r>
      <w:r>
        <w:rPr/>
        <w:t xml:space="preserve">95% </w:t>
      </w:r>
      <w:r>
        <w:rPr/>
        <w:t xml:space="preserve">区间和前一营运日同次基线；若复杂模型持续弱于基线或区间显著扩张，界面应突出“不具跨月泛化证据”。对 </w:t>
      </w:r>
      <w:r>
        <w:rPr/>
        <w:t xml:space="preserve">1–12 h </w:t>
      </w:r>
      <w:r>
        <w:rPr/>
        <w:t>预报，偶数时距输出混合、持续性和区间，奇数时距明确标识为插值。若发生滤后水尖峰、反冲洗或设备切换而历史中缺少同类事件，应将预测标为事件外推，不据中心曲线安排自动控制。</w:t>
      </w:r>
    </w:p>
    <w:p>
      <w:pPr>
        <w:pStyle w:val="BodyText"/>
        <w:rPr/>
      </w:pPr>
      <w:r>
        <w:rPr/>
        <w:t xml:space="preserve">风险门按路径而非点区间计算 </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w:r>
        <w:rPr/>
        <w:t xml:space="preserve">。实测完整日直接给出确定等级；二月式缺失日同时给出众数、各等级概率和 </w:t>
      </w:r>
      <w:r>
        <w:rPr/>
        <w:t xml:space="preserve">95% </w:t>
      </w:r>
      <w:r>
        <w:rPr/>
        <w:t xml:space="preserve">等级范围。若众数为 </w:t>
      </w:r>
      <w:r>
        <w:rPr/>
        <w:t xml:space="preserve">SAFE </w:t>
      </w:r>
      <w:r>
        <w:rPr/>
        <w:t xml:space="preserve">但上界达到 </w:t>
      </w:r>
      <w:r>
        <w:rPr/>
        <w:t xml:space="preserve">MEDIUM </w:t>
      </w:r>
      <w:r>
        <w:rPr/>
        <w:t xml:space="preserve">或 </w:t>
      </w:r>
      <w:r>
        <w:rPr/>
        <w:t>HIGH</w:t>
      </w:r>
      <w:r>
        <w:rPr/>
        <w:t xml:space="preserve">，应进入人工复核队列，核对在线仪表、原水变化和运行日志；不能用 </w:t>
      </w:r>
      <w:r>
        <w:rPr/>
        <w:t xml:space="preserve">SAFE </w:t>
      </w:r>
      <w:r>
        <w:rPr/>
        <w:t xml:space="preserve">众数关闭告警。若实测或路径中出现 </w:t>
      </w:r>
      <w:r>
        <w:rPr/>
        <w:t>HIGH</w:t>
      </w:r>
      <w:r>
        <w:rPr/>
        <w:t xml:space="preserve">，首先回看构成 </w:t>
      </w:r>
      <w:r>
        <w:rPr/>
        <w:t xml:space="preserve">HIGH </w:t>
      </w:r>
      <w:r>
        <w:rPr/>
        <w:t>的原因是幅度、连续时长还是二者共同越界，因为三种情形对应的现场排查重点并不相同。</w:t>
      </w:r>
    </w:p>
    <w:p>
      <w:pPr>
        <w:pStyle w:val="BodyText"/>
        <w:rPr/>
      </w:pPr>
      <w:r>
        <w:rPr/>
        <w:t>上述流程不直接给出投药量建议。</w:t>
      </w:r>
      <w:r>
        <w:rPr/>
        <w:t xml:space="preserve">Q3 </w:t>
      </w:r>
      <w:r>
        <w:rPr/>
        <w:t xml:space="preserve">情景分析中，混凝剂变化的预测差仅在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w:t>
      </w:r>
      <w:r>
        <w:rPr/>
        <w:t xml:space="preserve">NTU </w:t>
      </w:r>
      <w:r>
        <w:rPr/>
        <w:t>量级且方向不稳定，</w:t>
      </w:r>
      <w:r>
        <w:rPr/>
        <w:t xml:space="preserve">Q1 </w:t>
      </w:r>
      <w:r>
        <w:rPr/>
        <w:t>的原水色度负效应也明显受控制闭环影响。在缺少随机试验、可靠过程机理或可识别工具变量时，回归条件效应不能支持自动干预。模型更适合做数据完整性检查、短期趋势参照、异常日排序和人工研判的信息汇总层。</w:t>
      </w:r>
      <w:bookmarkEnd w:id="38"/>
    </w:p>
    <w:p>
      <w:pPr>
        <w:pStyle w:val="Normal"/>
        <w:rPr/>
      </w:pPr>
      <w:bookmarkStart w:id="39" w:name="更新监控与失效判据"/>
      <w:r>
        <w:rPr/>
        <w:t>更新、监控与失效判据</w:t>
      </w:r>
    </w:p>
    <w:p>
      <w:pPr>
        <w:pStyle w:val="Normal"/>
        <w:rPr/>
      </w:pPr>
      <w:r>
        <w:rPr/>
        <w:t xml:space="preserve">部署后应按营运日保存预测时刻、可用输入、模型版本、基线、中心区间和最终实测。每月重新计算各时距 </w:t>
      </w:r>
      <w:r>
        <w:rPr/>
        <w:t>RMSE</w:t>
      </w:r>
      <w:r>
        <w:rPr/>
        <w:t>、</w:t>
      </w:r>
      <w:r>
        <w:rPr/>
        <w:t>MAE</w:t>
      </w:r>
      <w:r>
        <w:rPr/>
        <w:t>、</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w:t>
      </w:r>
      <w:r>
        <w:rPr/>
        <w:t xml:space="preserve">95% </w:t>
      </w:r>
      <w:r>
        <w:rPr/>
        <w:t>覆盖率以及模型相对基线的误差差</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o</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m:t>
              </m:r>
              <m:r>
                <w:rPr>
                  <w:rFonts w:ascii="Cambria Math" w:hAnsi="Cambria Math"/>
                </w:rPr>
                <m:t xml:space="preserve">h</m:t>
              </m:r>
            </m:sub>
          </m:sSub>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b</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e</m:t>
              </m:r>
              <m:r>
                <w:rPr>
                  <w:rFonts w:ascii="Cambria Math" w:hAnsi="Cambria Math"/>
                </w:rPr>
                <m:t xml:space="preserve">,</m:t>
              </m:r>
              <m:r>
                <w:rPr>
                  <w:rFonts w:ascii="Cambria Math" w:hAnsi="Cambria Math"/>
                </w:rPr>
                <m:t xml:space="preserve">h</m:t>
              </m:r>
            </m:sub>
          </m:sSub>
          <m:r>
            <w:rPr>
              <w:rFonts w:ascii="Cambria Math" w:hAnsi="Cambria Math"/>
            </w:rPr>
            <m:t xml:space="preserve">.</m:t>
          </m:r>
        </m:oMath>
      </m:oMathPara>
    </w:p>
    <w:p>
      <w:pPr>
        <w:pStyle w:val="Normal"/>
        <w:rPr/>
      </w:pPr>
      <w:r>
        <w:rPr/>
        <w:t xml:space="preserve">当 </w:t>
      </w:r>
      <w:r>
        <w:rPr/>
      </w:r>
      <m:oMath xmlns:m="http://schemas.openxmlformats.org/officeDocument/2006/math">
        <m:sSub>
          <m:e>
            <m:r>
              <w:rPr>
                <w:rFonts w:ascii="Cambria Math" w:hAnsi="Cambria Math"/>
              </w:rPr>
              <m:t xml:space="preserve">δ</m:t>
            </m:r>
          </m:e>
          <m:sub>
            <m:r>
              <w:rPr>
                <w:rFonts w:ascii="Cambria Math" w:hAnsi="Cambria Math"/>
              </w:rPr>
              <m:t xml:space="preserve">h</m:t>
            </m:r>
          </m:sub>
        </m:sSub>
        <m:r>
          <w:rPr>
            <w:rFonts w:ascii="Cambria Math" w:hAnsi="Cambria Math"/>
          </w:rPr>
          <m:t xml:space="preserve">&gt;</m:t>
        </m:r>
        <m:r>
          <w:rPr>
            <w:rFonts w:ascii="Cambria Math" w:hAnsi="Cambria Math"/>
          </w:rPr>
          <m:t xml:space="preserve">0</m:t>
        </m:r>
      </m:oMath>
      <w:r>
        <w:rPr/>
        <w:t xml:space="preserve"> 时，表示该时距没有增量优势；连续多个评估窗为正时应降级到基线并重训，而不是继续沿用旧模型。覆盖率显著低于名义水平表示区间过窄，显著高于名义水平且区间很宽则表示虽少漏报但信息价值不足，两者都需要重新校准。</w:t>
      </w:r>
    </w:p>
    <w:p>
      <w:pPr>
        <w:pStyle w:val="BodyText"/>
        <w:rPr/>
      </w:pPr>
      <w:r>
        <w:rPr/>
        <w:t>残差监控不能只看均值。</w:t>
      </w:r>
      <w:r>
        <w:rPr/>
        <w:t xml:space="preserve">Q2 </w:t>
      </w:r>
      <w:r>
        <w:rPr/>
        <w:t xml:space="preserve">已出现最大绝对 </w:t>
      </w:r>
      <w:r>
        <w:rPr/>
        <w:t>ACF 0.416470</w:t>
      </w:r>
      <w:r>
        <w:rPr/>
        <w:t xml:space="preserve">，故更新时需继续计算 </w:t>
      </w:r>
      <w:r>
        <w:rPr/>
        <w:t xml:space="preserve">Ljung–Box </w:t>
      </w:r>
      <w:r>
        <w:rPr/>
        <w:t xml:space="preserve">检验和分滞后 </w:t>
      </w:r>
      <w:r>
        <w:rPr/>
        <w:t>ACF</w:t>
      </w:r>
      <w:r>
        <w:rPr/>
        <w:t xml:space="preserve">；若相关性增强，移动块长度也应重新选择。对输入分布可监测中位数、四分位距、缺失率和越界率；对输出则单独统计常态段与尖峰段误差，避免大量低值掩盖少数关键事件。新收集到反冲洗、切换或降雨标签后，可将尖峰预测拆为“事件发生概率 </w:t>
      </w:r>
      <w:r>
        <w:rPr/>
        <w:t xml:space="preserve">+ </w:t>
      </w:r>
      <w:r>
        <w:rPr/>
        <w:t>事件幅度”的两阶段问题。</w:t>
      </w:r>
    </w:p>
    <w:p>
      <w:pPr>
        <w:pStyle w:val="BodyText"/>
        <w:rPr/>
      </w:pPr>
      <w:bookmarkStart w:id="40" w:name="更新监控与失效判据"/>
      <w:r>
        <w:rPr/>
        <w:t>模型重训必须保留旧版外部测试结果，不能用加入三月后的全量训练拟合来覆盖原先失败证据。合理流程是随时间前推：例如加入三月后，用更晚月份作为新的未见测试窗，并继续与相同营运时次前一日和持续性比较。只有多个独立月份都显示稳定增益，才可提高模型的使用等级。若二月实测被补回，应首先作为锁定测试集评估原始二月预测，而不是先参与重训；否则将失去检验本次缺失期推断是否可靠的唯一机会。</w:t>
      </w:r>
      <w:bookmarkEnd w:id="40"/>
    </w:p>
    <w:p>
      <w:pPr>
        <w:pStyle w:val="Normal"/>
        <w:rPr/>
      </w:pPr>
      <w:bookmarkStart w:id="41" w:name="可复现性与证据绑定"/>
      <w:r>
        <w:rPr/>
        <w:t>可复现性与证据绑定</w:t>
      </w:r>
    </w:p>
    <w:p>
      <w:pPr>
        <w:pStyle w:val="Normal"/>
        <w:rPr/>
      </w:pPr>
      <w:r>
        <w:rPr/>
        <w:t>复现链从只读输入开始。</w:t>
      </w:r>
      <w:r>
        <w:rPr/>
        <w:t xml:space="preserve">15 </w:t>
      </w:r>
      <w:r>
        <w:rPr/>
        <w:t xml:space="preserve">个源工作簿分别记录字节哈希和解析后的语义哈希，前者检测文件任意变化，后者检测影响记录内容的变化。程序固定随机种子并重建 </w:t>
      </w:r>
      <w:r>
        <w:rPr/>
        <w:t xml:space="preserve">5460 </w:t>
      </w:r>
      <w:r>
        <w:rPr/>
        <w:t xml:space="preserve">行时间轴、全部 </w:t>
      </w:r>
      <w:r>
        <w:rPr/>
        <w:t>CSV</w:t>
      </w:r>
      <w:r>
        <w:rPr/>
        <w:t>、</w:t>
      </w:r>
      <w:r>
        <w:rPr/>
        <w:t xml:space="preserve">500 </w:t>
      </w:r>
      <w:r>
        <w:rPr/>
        <w:t>路径数组、</w:t>
      </w:r>
      <w:r>
        <w:rPr/>
        <w:t xml:space="preserve">12 </w:t>
      </w:r>
      <w:r>
        <w:rPr/>
        <w:t xml:space="preserve">幅正式图与结果工作簿。工作簿含 </w:t>
      </w:r>
      <w:r>
        <w:rPr/>
        <w:t xml:space="preserve">346 </w:t>
      </w:r>
      <w:r>
        <w:rPr/>
        <w:t xml:space="preserve">个公式，经 </w:t>
      </w:r>
      <w:r>
        <w:rPr/>
        <w:t xml:space="preserve">LibreOffice </w:t>
      </w:r>
      <w:r>
        <w:rPr/>
        <w:t xml:space="preserve">重算后检查公式错误为 </w:t>
      </w:r>
      <w:r>
        <w:rPr/>
        <w:t>0</w:t>
      </w:r>
      <w:r>
        <w:rPr/>
        <w:t>；复现清单同时绑定代码、数值汇总、工作簿字节哈希和语义哈希。这些证据使“源表未改、代码实际运行、工作簿公式已重算”成为可分别核验的事实。</w:t>
      </w:r>
    </w:p>
    <w:p>
      <w:pPr>
        <w:pStyle w:val="BodyText"/>
        <w:rPr/>
      </w:pPr>
      <w:r>
        <w:rPr/>
        <w:t xml:space="preserve">论文层以单一 </w:t>
      </w:r>
      <w:r>
        <w:rPr/>
        <w:t xml:space="preserve">LaTeX </w:t>
      </w:r>
      <w:r>
        <w:rPr/>
        <w:t>主稿为来源，</w:t>
      </w:r>
      <w:r>
        <w:rPr/>
        <w:t xml:space="preserve">Word </w:t>
      </w:r>
      <w:r>
        <w:rPr/>
        <w:t xml:space="preserve">由该主稿转换，避免两个版本分别手工维护后出现数值分叉。图表只引用复现目录中的冻结结果，正文精度统一从 </w:t>
      </w:r>
      <w:r>
        <w:rPr/>
        <w:t xml:space="preserve">CSV </w:t>
      </w:r>
      <w:r>
        <w:rPr/>
        <w:t xml:space="preserve">或 </w:t>
      </w:r>
      <w:r>
        <w:rPr/>
        <w:t xml:space="preserve">JSON </w:t>
      </w:r>
      <w:r>
        <w:rPr/>
        <w:t xml:space="preserve">取得。构建清单记录主稿哈希、编译后主稿哈希和 </w:t>
      </w:r>
      <w:r>
        <w:rPr/>
        <w:t xml:space="preserve">PDF </w:t>
      </w:r>
      <w:r>
        <w:rPr/>
        <w:t xml:space="preserve">哈希；三者相互绑定时，能够证明交付 </w:t>
      </w:r>
      <w:r>
        <w:rPr/>
        <w:t xml:space="preserve">PDF </w:t>
      </w:r>
      <w:r>
        <w:rPr/>
        <w:t xml:space="preserve">对应当前源稿。引用的 </w:t>
      </w:r>
      <w:r>
        <w:rPr/>
        <w:t xml:space="preserve">8 </w:t>
      </w:r>
      <w:r>
        <w:rPr/>
        <w:t xml:space="preserve">篇文献均通过两个论文数据源交叉匹配，并进一步核对 </w:t>
      </w:r>
      <w:r>
        <w:rPr/>
        <w:t>DOI</w:t>
      </w:r>
      <w:r>
        <w:rPr/>
        <w:t xml:space="preserve">、出版社或 </w:t>
      </w:r>
      <w:r>
        <w:rPr/>
        <w:t xml:space="preserve">PMLR </w:t>
      </w:r>
      <w:r>
        <w:rPr/>
        <w:t>元数据；文献只用于支撑方法背景，不替代本数据上的实证结果。</w:t>
      </w:r>
    </w:p>
    <w:p>
      <w:pPr>
        <w:pStyle w:val="BodyText"/>
        <w:rPr/>
      </w:pPr>
      <w:r>
        <w:rPr/>
        <w:t xml:space="preserve">可复现不等于结论必然正确。哈希能证明输入和输出未被悄然替换，固定种子能证明随机过程可重复，严格编译能证明版面没有已知警告；它们不能消除模型结构偏差或缺失月不可验证的问题。因此交付中同时保留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、基线比较、残差相关和等级宽区间。完整证据链的价值正是让读者能够重现成功结果，也能够重现模型失败与适用边界。</w:t>
      </w:r>
      <w:bookmarkEnd w:id="36"/>
      <w:bookmarkEnd w:id="41"/>
    </w:p>
    <w:p>
      <w:pPr>
        <w:pStyle w:val="Normal"/>
        <w:rPr/>
      </w:pPr>
      <w:bookmarkStart w:id="42" w:name="结论与复现说明"/>
      <w:r>
        <w:rPr/>
        <w:t>结论与复现说明</w:t>
      </w:r>
    </w:p>
    <w:p>
      <w:pPr>
        <w:pStyle w:val="Normal"/>
        <w:rPr/>
      </w:pPr>
      <w:r>
        <w:rPr/>
        <w:t xml:space="preserve">本文完成了从原始表格到营运风险的闭环建模。稳健筛选得到滤后水浊度和原水色度两项主要关联因素，但问题一跨月泛化失败；问题二给出 </w:t>
      </w:r>
      <w:r>
        <w:rPr/>
        <w:t>2</w:t>
      </w:r>
      <w:r>
        <w:rPr/>
        <w:t>、</w:t>
      </w:r>
      <w:r>
        <w:rPr/>
        <w:t>0</w:t>
      </w:r>
      <w:r>
        <w:rPr/>
        <w:t>、</w:t>
      </w:r>
      <w:r>
        <w:rPr/>
        <w:t>0</w:t>
      </w:r>
      <w:r>
        <w:rPr/>
        <w:t>、</w:t>
      </w:r>
      <w:r>
        <w:rPr/>
        <w:t xml:space="preserve">6 h </w:t>
      </w:r>
      <w:r>
        <w:rPr/>
        <w:t xml:space="preserve">的有效输入时滞，同时暴露明显残差相关；问题三得到 </w:t>
      </w:r>
      <w:r>
        <w:rPr/>
        <w:t xml:space="preserve">8 h </w:t>
      </w:r>
      <w:r>
        <w:rPr/>
        <w:t xml:space="preserve">的 </w:t>
      </w:r>
      <w:r>
        <w:rPr/>
        <w:t xml:space="preserve">RTD </w:t>
      </w:r>
      <w:r>
        <w:rPr/>
        <w:t xml:space="preserve">时间尺度和 </w:t>
      </w:r>
      <w:r>
        <w:rPr/>
        <w:t xml:space="preserve">500 </w:t>
      </w:r>
      <w:r>
        <w:rPr/>
        <w:t xml:space="preserve">条联合轨迹，但混合预测仅在 </w:t>
      </w:r>
      <w:r>
        <w:rPr/>
        <w:t xml:space="preserve">12 h </w:t>
      </w:r>
      <w:r>
        <w:rPr/>
        <w:t xml:space="preserve">略优于持续性；问题四显示 </w:t>
      </w:r>
      <w:r>
        <w:rPr/>
        <w:t xml:space="preserve">90 </w:t>
      </w:r>
      <w:r>
        <w:rPr/>
        <w:t xml:space="preserve">天中 </w:t>
      </w:r>
      <w:r>
        <w:rPr/>
        <w:t xml:space="preserve">86 </w:t>
      </w:r>
      <w:r>
        <w:rPr/>
        <w:t xml:space="preserve">天众数等级为 </w:t>
      </w:r>
      <w:r>
        <w:rPr/>
        <w:t>SAFE</w:t>
      </w:r>
      <w:r>
        <w:rPr/>
        <w:t>，同时揭示二月等级范围的显著不确定性。因此最稳妥的使用方式是把模型作为缺失期辅助研判和异常筛查工具，并始终并列展示基线、区间和外部检验，不用中心预测替代实际监测。</w:t>
      </w:r>
    </w:p>
    <w:p>
      <w:pPr>
        <w:pStyle w:val="BodyText"/>
        <w:rPr/>
      </w:pPr>
      <w:r>
        <w:rPr/>
        <w:t xml:space="preserve">全部结果由固定种子 </w:t>
      </w:r>
      <w:r>
        <w:rPr/>
        <w:t xml:space="preserve">20260727 </w:t>
      </w:r>
      <w:r>
        <w:rPr/>
        <w:t xml:space="preserve">产生。唯一编程复现命令为 </w:t>
      </w:r>
      <w:r>
        <w:rPr/>
        <w:t>PYTHONPATH=.vendor python reproduce.py</w:t>
      </w:r>
      <w:r>
        <w:rPr/>
        <w:t>；它重建数值结果、</w:t>
      </w:r>
      <w:r>
        <w:rPr/>
        <w:t xml:space="preserve">12 </w:t>
      </w:r>
      <w:r>
        <w:rPr/>
        <w:t>幅彩色及灰度审查图、结果工作簿、</w:t>
      </w:r>
      <w:r>
        <w:rPr/>
        <w:t xml:space="preserve">LibreOffice </w:t>
      </w:r>
      <w:r>
        <w:rPr/>
        <w:t xml:space="preserve">重算证据与哈希清单。输入文件保持只读，问题三轨迹数组维度为 </w:t>
      </w:r>
      <w:r>
        <w:rPr/>
      </w:r>
      <m:oMath xmlns:m="http://schemas.openxmlformats.org/officeDocument/2006/math">
        <m:r>
          <w:rPr>
            <w:rFonts w:ascii="Cambria Math" w:hAnsi="Cambria Math"/>
          </w:rPr>
          <m:t xml:space="preserve">500</m:t>
        </m:r>
        <m:r>
          <w:rPr>
            <w:rFonts w:ascii="Cambria Math" w:hAnsi="Cambria Math"/>
          </w:rPr>
          <m:t xml:space="preserve">×</m:t>
        </m:r>
        <m:r>
          <w:rPr>
            <w:rFonts w:ascii="Cambria Math" w:hAnsi="Cambria Math"/>
          </w:rPr>
          <m:t xml:space="preserve">5460</m:t>
        </m:r>
      </m:oMath>
      <w:r>
        <w:rPr/>
        <w:t>。论文中的表格数值均取自同一结果目录，未人工重算或替换。</w:t>
      </w:r>
    </w:p>
    <w:p>
      <w:pPr>
        <w:pStyle w:val="BodyText"/>
        <w:rPr/>
      </w:pPr>
      <w:r>
        <w:rPr/>
        <w:t xml:space="preserve">复现完成后应按“数据行数与时间轴、四问核心数值、工作簿公式错误、图表契约、文件哈希”的顺序核对。只有 </w:t>
      </w:r>
      <w:r>
        <w:rPr/>
        <w:t xml:space="preserve">5460 </w:t>
      </w:r>
      <w:r>
        <w:rPr/>
        <w:t>个时点、</w:t>
      </w:r>
      <w:r>
        <w:rPr/>
        <w:t xml:space="preserve">336 </w:t>
      </w:r>
      <w:r>
        <w:rPr/>
        <w:t xml:space="preserve">个二月目标缺失、四问指标和 </w:t>
      </w:r>
      <w:r>
        <w:rPr/>
        <w:t xml:space="preserve">500 </w:t>
      </w:r>
      <w:r>
        <w:rPr/>
        <w:t xml:space="preserve">条路径均与清单一致，且工作簿重算无错误时，才把本次运行视为同一证据版本；任一环节变化都应生成新的清单并重新构建论文，而不能只替换最终 </w:t>
      </w:r>
      <w:r>
        <w:rPr/>
        <w:t>PDF</w:t>
      </w:r>
      <w:r>
        <w:rPr/>
        <w:t>。</w:t>
      </w:r>
    </w:p>
    <w:p>
      <w:pPr>
        <w:pStyle w:val="Normal"/>
        <w:rPr/>
      </w:pPr>
      <w:bookmarkStart w:id="43" w:name="refs"/>
      <w:bookmarkStart w:id="44" w:name="ref-avron2017"/>
      <w:r>
        <w:rPr/>
        <w:t xml:space="preserve">Avron, Haim, Michael Kapralov, Cameron Musco, Christopher Musco, Ameya Velingker, and Amir Zandieh. 2017. “Random Fourier Features for Kernel Ridge Regression: Approximation Bounds and Statistical Guarantees.” In </w:t>
      </w:r>
      <w:r>
        <w:rPr>
          <w:i/>
          <w:iCs/>
        </w:rPr>
        <w:t>Proceedings of the 34th International Conference on Machine Learning</w:t>
      </w:r>
      <w:r>
        <w:rPr/>
        <w:t xml:space="preserve">, 70:253–62. Proceedings of Machine Learning Research. </w:t>
      </w:r>
      <w:hyperlink r:id="rId14">
        <w:r>
          <w:rPr>
            <w:rStyle w:val="Hyperlink"/>
          </w:rPr>
          <w:t>https://proceedings.mlr.press/v70/avron17a.html</w:t>
        </w:r>
      </w:hyperlink>
      <w:r>
        <w:rPr/>
        <w:t>.X</w:t>
      </w:r>
      <w:bookmarkEnd w:id="44"/>
    </w:p>
    <w:p>
      <w:pPr>
        <w:pStyle w:val="Normal"/>
        <w:rPr/>
      </w:pPr>
      <w:bookmarkStart w:id="45" w:name="ref-chen2020"/>
      <w:r>
        <w:rPr/>
        <w:t xml:space="preserve">Chen, Yingyi, Lihua Song, Yeqi Liu, Ling Yang, and Daoliang Li. 2020. “A Review of the Artificial Neural Network Models for Water Quality Prediction.” </w:t>
      </w:r>
      <w:r>
        <w:rPr>
          <w:i/>
          <w:iCs/>
        </w:rPr>
        <w:t>Applied Sciences</w:t>
      </w:r>
      <w:r>
        <w:rPr/>
        <w:t xml:space="preserve"> 10 (17): 5776. </w:t>
      </w:r>
      <w:hyperlink r:id="rId15">
        <w:r>
          <w:rPr>
            <w:rStyle w:val="Hyperlink"/>
          </w:rPr>
          <w:t>https://doi.org/10.3390/app10175776</w:t>
        </w:r>
      </w:hyperlink>
      <w:r>
        <w:rPr/>
        <w:t>.X</w:t>
      </w:r>
      <w:bookmarkEnd w:id="45"/>
    </w:p>
    <w:p>
      <w:pPr>
        <w:pStyle w:val="Normal"/>
        <w:rPr/>
      </w:pPr>
      <w:bookmarkStart w:id="46" w:name="ref-chicco2021"/>
      <w:r>
        <w:rPr/>
        <w:t xml:space="preserve">Chicco, Davide, Matthijs J. Warrens, and Giuseppe Jurman. 2021. “The Coefficient of Determination r-Squared Is More Informative Than SMAPE, MAE, MAPE, MSE and RMSE in Regression Analysis Evaluation.” </w:t>
      </w:r>
      <w:r>
        <w:rPr>
          <w:i/>
          <w:iCs/>
        </w:rPr>
        <w:t>PeerJ Computer Science</w:t>
      </w:r>
      <w:r>
        <w:rPr/>
        <w:t xml:space="preserve"> 7: e623. </w:t>
      </w:r>
      <w:hyperlink r:id="rId16">
        <w:r>
          <w:rPr>
            <w:rStyle w:val="Hyperlink"/>
          </w:rPr>
          <w:t>https://doi.org/10.7717/peerj-cs.623</w:t>
        </w:r>
      </w:hyperlink>
      <w:r>
        <w:rPr/>
        <w:t>.X</w:t>
      </w:r>
      <w:bookmarkEnd w:id="46"/>
    </w:p>
    <w:p>
      <w:pPr>
        <w:pStyle w:val="Normal"/>
        <w:rPr/>
      </w:pPr>
      <w:bookmarkStart w:id="47" w:name="ref-ebtehaj2010"/>
      <w:r>
        <w:rPr/>
        <w:t xml:space="preserve">Ebtehaj, Mohammad, Hamid Moradkhani, and Hoshin V. Gupta. 2010. “Improving Robustness of Hydrologic Parameter Estimation by the Use of Moving Block Bootstrap Resampling.” </w:t>
      </w:r>
      <w:r>
        <w:rPr>
          <w:i/>
          <w:iCs/>
        </w:rPr>
        <w:t>Water Resources Research</w:t>
      </w:r>
      <w:r>
        <w:rPr/>
        <w:t xml:space="preserve"> 46 (7). </w:t>
      </w:r>
      <w:hyperlink r:id="rId17">
        <w:r>
          <w:rPr>
            <w:rStyle w:val="Hyperlink"/>
          </w:rPr>
          <w:t>https://doi.org/10.1029/2009WR007981</w:t>
        </w:r>
      </w:hyperlink>
      <w:r>
        <w:rPr/>
        <w:t>.X</w:t>
      </w:r>
      <w:bookmarkEnd w:id="47"/>
    </w:p>
    <w:p>
      <w:pPr>
        <w:pStyle w:val="Normal"/>
        <w:rPr/>
      </w:pPr>
      <w:bookmarkStart w:id="48" w:name="ref-hampel1992"/>
      <w:r>
        <w:rPr/>
        <w:t xml:space="preserve">Hampel, Frank R. 1992. “Introduction to Huber (1964) Robust Estimation of a Location Parameter.” In </w:t>
      </w:r>
      <w:r>
        <w:rPr>
          <w:i/>
          <w:iCs/>
        </w:rPr>
        <w:t>Breakthroughs in Statistics</w:t>
      </w:r>
      <w:r>
        <w:rPr/>
        <w:t xml:space="preserve">, 479–91. Springer. </w:t>
      </w:r>
      <w:hyperlink r:id="rId18">
        <w:r>
          <w:rPr>
            <w:rStyle w:val="Hyperlink"/>
          </w:rPr>
          <w:t>https://doi.org/10.1007/978-1-4612-4380-9_34</w:t>
        </w:r>
      </w:hyperlink>
      <w:r>
        <w:rPr/>
        <w:t>.X</w:t>
      </w:r>
      <w:bookmarkEnd w:id="48"/>
    </w:p>
    <w:p>
      <w:pPr>
        <w:pStyle w:val="Normal"/>
        <w:rPr/>
      </w:pPr>
      <w:bookmarkStart w:id="49" w:name="ref-kim2017"/>
      <w:r>
        <w:rPr/>
        <w:t xml:space="preserve">Kim, Chan Moon, and Manukid Parnichkun. 2017. “Prediction of Settled Water Turbidity and Optimal Coagulant Dosage in Drinking Water Treatment Plant Using a Hybrid Model of k-Means Clustering and Adaptive Neuro-Fuzzy Inference System.” </w:t>
      </w:r>
      <w:r>
        <w:rPr>
          <w:i/>
          <w:iCs/>
        </w:rPr>
        <w:t>Applied Water Science</w:t>
      </w:r>
      <w:r>
        <w:rPr/>
        <w:t xml:space="preserve"> 7 (7): 3885–3902. </w:t>
      </w:r>
      <w:hyperlink r:id="rId19">
        <w:r>
          <w:rPr>
            <w:rStyle w:val="Hyperlink"/>
          </w:rPr>
          <w:t>https://doi.org/10.1007/s13201-017-0541-5</w:t>
        </w:r>
      </w:hyperlink>
      <w:r>
        <w:rPr/>
        <w:t>.X</w:t>
      </w:r>
      <w:bookmarkEnd w:id="49"/>
    </w:p>
    <w:p>
      <w:pPr>
        <w:pStyle w:val="Normal"/>
        <w:rPr/>
      </w:pPr>
      <w:bookmarkStart w:id="50" w:name="ref-toson2019"/>
      <w:r>
        <w:rPr/>
        <w:t xml:space="preserve">Toson, Peter, Pankaj Doshi, and Dalibor Jajcevic. 2019. “Explicit Residence Time Distribution of a Generalised Cascade of Continuous Stirred Tank Reactors for a Description of Short Recirculation Time (Bypassing).” </w:t>
      </w:r>
      <w:r>
        <w:rPr>
          <w:i/>
          <w:iCs/>
        </w:rPr>
        <w:t>Processes</w:t>
      </w:r>
      <w:r>
        <w:rPr/>
        <w:t xml:space="preserve"> 7 (9): 615. </w:t>
      </w:r>
      <w:hyperlink r:id="rId20">
        <w:r>
          <w:rPr>
            <w:rStyle w:val="Hyperlink"/>
          </w:rPr>
          <w:t>https://doi.org/10.3390/pr7090615</w:t>
        </w:r>
      </w:hyperlink>
      <w:r>
        <w:rPr/>
        <w:t>.X</w:t>
      </w:r>
      <w:bookmarkEnd w:id="50"/>
    </w:p>
    <w:p>
      <w:pPr>
        <w:pStyle w:val="Normal"/>
        <w:rPr/>
      </w:pPr>
      <w:bookmarkStart w:id="51" w:name="ref-yasin2021"/>
      <w:r>
        <w:rPr/>
        <w:t xml:space="preserve">Yasin, Seyab, Sultan Salem, Hamdi Ayed, Shahid Kamal, Muhammad Suhail, and Yousaf Ali Khan. 2021. “Modified Robust Ridge m-Estimators in Two-Parameter Ridge Regression Model.” </w:t>
      </w:r>
      <w:r>
        <w:rPr>
          <w:i/>
          <w:iCs/>
        </w:rPr>
        <w:t>Mathematical Problems in Engineering</w:t>
      </w:r>
      <w:r>
        <w:rPr/>
        <w:t xml:space="preserve"> 2021: 1–24. </w:t>
      </w:r>
      <w:hyperlink r:id="rId21">
        <w:r>
          <w:rPr>
            <w:rStyle w:val="Hyperlink"/>
          </w:rPr>
          <w:t>https://doi.org/10.1155/2021/1845914</w:t>
        </w:r>
      </w:hyperlink>
      <w:r>
        <w:rPr/>
        <w:t>.X</w:t>
      </w:r>
      <w:bookmarkEnd w:id="42"/>
      <w:bookmarkEnd w:id="43"/>
      <w:bookmarkEnd w:id="51"/>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embedSystemFonts/>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qFormat="1"/>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Calibri" w:hAnsi="Calibri" w:eastAsia="宋体" w:cs="" w:asciiTheme="minorHAnsi" w:cstheme="minorBidi" w:eastAsiaTheme="minorEastAsia" w:hAnsiTheme="minorHAnsi"/>
      <w:color w:val="auto"/>
      <w:kern w:val="2"/>
      <w:sz w:val="21"/>
      <w:szCs w:val="24"/>
      <w:lang w:val="en-US" w:eastAsia="zh-CN" w:bidi="ar-SA"/>
    </w:rPr>
  </w:style>
  <w:style w:type="character" w:styleId="DefaultParagraphFont" w:default="1">
    <w:name w:val="Default Paragraph Font"/>
    <w:uiPriority w:val="0"/>
    <w:semiHidden/>
    <w:qFormat/>
    <w:rPr/>
  </w:style>
  <w:style w:type="character" w:styleId="Hyperlink">
    <w:name w:val="Hyperlink"/>
    <w:basedOn w:val="DefaultParagraphFont"/>
    <w:uiPriority w:val="99"/>
    <w:unhideWhenUsed/>
    <w:qFormat/>
    <w:rPr>
      <w:color w:themeColor="hyperlink" w:val="0026E5"/>
      <w:u w:val="single"/>
      <w14:textFill>
        <w14:solidFill>
          <w14:schemeClr w14:val="hlink"/>
        </w14:solidFill>
      </w14:textFill>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Droid Sans Fallback"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next w:val="Normal"/>
    <w:uiPriority w:val="39"/>
    <w:unhideWhenUsed/>
    <w:qFormat/>
    <w:pPr/>
    <w:rPr/>
  </w:style>
  <w:style w:type="paragraph" w:styleId="WPSOffice1" w:customStyle="1">
    <w:name w:val="WPSOffice手动目录 1"/>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hi-IN"/>
    </w:rPr>
  </w:style>
  <w:style w:type="paragraph" w:styleId="SourceCode" w:customStyle="1">
    <w:name w:val="Source Code"/>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hi-IN"/>
    </w:rPr>
  </w:style>
  <w:style w:type="paragraph" w:styleId="Title">
    <w:name w:val="Title"/>
    <w:basedOn w:val="Heading"/>
    <w:qFormat/>
    <w:pPr/>
    <w:rPr/>
  </w:style>
  <w:style w:type="table" w:default="1" w:styleId="3">
    <w:name w:val="Normal Table"/>
    <w:uiPriority w:val="0"/>
    <w:semiHidden/>
    <w:qFormat/>
    <w:tblPr>
      <w:tblCellMar>
        <w:top w:w="0" w:type="dxa"/>
        <w:left w:w="108" w:type="dxa"/>
        <w:bottom w:w="0" w:type="dxa"/>
        <w:right w:w="108" w:type="dxa"/>
      </w:tblCellMar>
    </w:tblPr>
  </w:style>
  <w:style w:type="table" w:styleId="4">
    <w:name w:val="Table Grid"/>
    <w:basedOn w:val="3"/>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proceedings.mlr.press/v70/avron17a.html" TargetMode="External"/><Relationship Id="rId15" Type="http://schemas.openxmlformats.org/officeDocument/2006/relationships/hyperlink" Target="https://doi.org/10.3390/app10175776" TargetMode="External"/><Relationship Id="rId16" Type="http://schemas.openxmlformats.org/officeDocument/2006/relationships/hyperlink" Target="https://doi.org/10.7717/peerj-cs.623" TargetMode="External"/><Relationship Id="rId17" Type="http://schemas.openxmlformats.org/officeDocument/2006/relationships/hyperlink" Target="https://doi.org/10.1029/2009WR007981" TargetMode="External"/><Relationship Id="rId18" Type="http://schemas.openxmlformats.org/officeDocument/2006/relationships/hyperlink" Target="https://doi.org/10.1007/978-1-4612-4380-9_34" TargetMode="External"/><Relationship Id="rId19" Type="http://schemas.openxmlformats.org/officeDocument/2006/relationships/hyperlink" Target="https://doi.org/10.1007/s13201-017-0541-5" TargetMode="External"/><Relationship Id="rId20" Type="http://schemas.openxmlformats.org/officeDocument/2006/relationships/hyperlink" Target="https://doi.org/10.3390/pr7090615" TargetMode="External"/><Relationship Id="rId21" Type="http://schemas.openxmlformats.org/officeDocument/2006/relationships/hyperlink" Target="https://doi.org/10.1155/2021/1845914"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LibreOffice/24.2.7.2$Linux_X86_64 LibreOffice_project/420$Build-2</Application>
  <AppVersion>15.0000</AppVersion>
  <Pages>3</Pages>
  <Words>230</Words>
  <Characters>266</Characters>
  <CharactersWithSpaces>280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2026-07-27T15:46:34Z</dcterms:created>
  <dc:creator/>
  <dc:description/>
  <dc:language>zh-CN</dc:language>
  <cp:lastModifiedBy/>
  <dcterms:modified xsi:type="dcterms:W3CDTF">2026-07-27T15:46:34Z</dcterms:modified>
  <cp:revision>0</cp:revision>
  <dc:subject/>
  <dc:title>自来水厂水质预测、动态传播与营运风险评估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针对某自来水厂连续水质与运行数据，本文建立从数据质控、影响因素筛选、滤后水动态响应、清水池传播预测到营运日风险评级的一体化模型。首先将营运日定义为当日 07:00 至次日 05:00，重建出 5460 个无重复的两小时时点；保留原值、清洗值与无效标记，并审计修复 5 个时间单元。针对 2026 年 2 月出厂水浊度 336 个观测全部缺失的情况，问题一采用 Huber 加权岭回归作为可解释主模型，以随机傅里叶特征岭回归作为非线性对照。时间块置换与四折方向一致性筛选表明，滤后水浊度和原水色度是两项稳健关联因素，置换 RMSE 增量分别为 0.115354 和 0.024035 NTU，方向一致率均为 100%。但 2026 年 3 月外部检验中，Huber 岭与非线性对照的 R^{2} 分别为 -3.447487 和 -2.994651，均弱于同营运时次前一日基线，因此三个指定营运日的结果仅作为附带宽区间的条件估计。问题二对原水浊度、原水 pH、混凝剂投加量和原水流量的 4^4=256 种时滞组合与 5 个岭参数作滚动枚举，并加入 6 阶滤后水自回归项。最优时滞依次为 2、0、0、6 h，岭参数为 0.01；3 月 RMSE 为 0.166450 NTU，但 R^{2}=-0.373590，残差 1–6 阶最大绝对自相关仍为 0.416470，说明孤立尖峰和剩余动态尚未被充分解释。问题三用质量守恒的指数停留时间分布描述清水池传播，再以 Huber 岭修正对数残差。滚动选择得到有效混合时间尺度 \tau=8 h，并以移动块残差生成 500 条联合递推轨迹。混合模型在 2–12 h 偶数时距的 RMSE 为 0.09703–0.15091 NTU，95% 覆盖率为 0.967–0.978，但仅在 12 h 时略优于持续性基线；奇数时距仅作对数尺度插值。最后，以 1 NTU 为基准，联合最大超标幅度、最长连续超标时长和超标负荷构造四级营运日风险。90 个营运日中 SAFE、LOW、MEDIUM、HIGH 分别为 86、2、1、1 天；3 月 12 日为 MEDIUM，3 月 13 日为 LOW。二月中心预测虽均为 SAFE，但 28 天的 95% 等级上界均达到 MEDIUM 或 HIGH，不能据中心值作确定性安全判断。本文的主要价值在于把物理传播、数据驱动修正、外部失败证据和等级不确定性放在同一可复现链路中；其结论适用于现有数据条件下的辅助研判，不能替代在线监测或法规判定。关键词：水质预测；稳健岭回归；ARX；停留时间分布；移动块自助法；风险分级</vt:lpwstr>
  </property>
  <property fmtid="{D5CDD505-2E9C-101B-9397-08002B2CF9AE}" pid="3" name="bibliography">
    <vt:lpwstr/>
  </property>
  <property fmtid="{D5CDD505-2E9C-101B-9397-08002B2CF9AE}" pid="4" name="date">
    <vt:lpwstr/>
  </property>
</Properties>
</file>