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Calibri" w:hAnsi="Calibri"/>
          <w:b/>
          <w:color w:val="2E74B5"/>
          <w:sz w:val="21"/>
        </w:rPr>
        <w:t>TECHNICAL SEO &amp; INDEXING AUDIT</w:t>
      </w:r>
    </w:p>
    <w:p>
      <w:pPr>
        <w:spacing w:after="120"/>
      </w:pPr>
      <w:r>
        <w:rPr>
          <w:rFonts w:ascii="Calibri" w:hAnsi="Calibri"/>
          <w:b/>
          <w:color w:val="0B2545"/>
          <w:sz w:val="56"/>
        </w:rPr>
        <w:t>violinistwilliam.com</w:t>
      </w:r>
    </w:p>
    <w:p>
      <w:pPr>
        <w:spacing w:after="360"/>
      </w:pPr>
      <w:r>
        <w:rPr>
          <w:rFonts w:ascii="Calibri" w:hAnsi="Calibri"/>
          <w:color w:val="5D6875"/>
          <w:sz w:val="26"/>
        </w:rPr>
        <w:t>Findings, diagnosis, and implementation plan for Google indexing, Supabase-backed pages, metadata, performance, and code health</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700"/>
        <w:gridCol w:w="6660"/>
      </w:tblGrid>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Audit date</w:t>
            </w:r>
          </w:p>
        </w:tc>
        <w:tc>
          <w:tcPr>
            <w:tcW w:type="dxa" w:w="6660"/>
            <w:tcMar>
              <w:top w:w="80" w:type="dxa"/>
              <w:start w:w="120" w:type="dxa"/>
              <w:bottom w:w="80" w:type="dxa"/>
              <w:end w:w="120" w:type="dxa"/>
            </w:tcMar>
            <w:vAlign w:val="center"/>
          </w:tcPr>
          <w:p>
            <w:pPr>
              <w:spacing w:after="0"/>
            </w:pPr>
            <w:r>
              <w:rPr>
                <w:rFonts w:ascii="Calibri" w:hAnsi="Calibri"/>
                <w:color w:val="111111"/>
                <w:sz w:val="20"/>
              </w:rPr>
              <w:t>August 28, 2026</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Scope</w:t>
            </w:r>
          </w:p>
        </w:tc>
        <w:tc>
          <w:tcPr>
            <w:tcW w:type="dxa" w:w="6660"/>
            <w:tcMar>
              <w:top w:w="80" w:type="dxa"/>
              <w:start w:w="120" w:type="dxa"/>
              <w:bottom w:w="80" w:type="dxa"/>
              <w:end w:w="120" w:type="dxa"/>
            </w:tcMar>
            <w:vAlign w:val="center"/>
          </w:tcPr>
          <w:p>
            <w:pPr>
              <w:spacing w:after="0"/>
            </w:pPr>
            <w:r>
              <w:rPr>
                <w:rFonts w:ascii="Calibri" w:hAnsi="Calibri"/>
                <w:color w:val="111111"/>
                <w:sz w:val="20"/>
              </w:rPr>
              <w:t>Read-only review of the repository, supplied online page code, Search Console evidence, and current production behavior</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Audience</w:t>
            </w:r>
          </w:p>
        </w:tc>
        <w:tc>
          <w:tcPr>
            <w:tcW w:type="dxa" w:w="6660"/>
            <w:tcMar>
              <w:top w:w="80" w:type="dxa"/>
              <w:start w:w="120" w:type="dxa"/>
              <w:bottom w:w="80" w:type="dxa"/>
              <w:end w:w="120" w:type="dxa"/>
            </w:tcMar>
            <w:vAlign w:val="center"/>
          </w:tcPr>
          <w:p>
            <w:pPr>
              <w:spacing w:after="0"/>
            </w:pPr>
            <w:r>
              <w:rPr>
                <w:rFonts w:ascii="Calibri" w:hAnsi="Calibri"/>
                <w:color w:val="111111"/>
                <w:sz w:val="20"/>
              </w:rPr>
              <w:t>William, Alex, and the developer or ChatGPT/Codex agent implementing the fixes</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Change status</w:t>
            </w:r>
          </w:p>
        </w:tc>
        <w:tc>
          <w:tcPr>
            <w:tcW w:type="dxa" w:w="6660"/>
            <w:tcMar>
              <w:top w:w="80" w:type="dxa"/>
              <w:start w:w="120" w:type="dxa"/>
              <w:bottom w:w="80" w:type="dxa"/>
              <w:end w:w="120" w:type="dxa"/>
            </w:tcMar>
            <w:vAlign w:val="center"/>
          </w:tcPr>
          <w:p>
            <w:pPr>
              <w:spacing w:after="0"/>
            </w:pPr>
            <w:r>
              <w:rPr>
                <w:rFonts w:ascii="Calibri" w:hAnsi="Calibri"/>
                <w:color w:val="111111"/>
                <w:sz w:val="20"/>
              </w:rPr>
              <w:t>No website source files, database records, deployment settings, or Search Console settings were changed</w:t>
            </w:r>
          </w:p>
        </w:tc>
      </w:tr>
    </w:tbl>
    <w:p>
      <w:pPr>
        <w:spacing w:after="0"/>
      </w:pP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9360"/>
      </w:tblGrid>
      <w:tr>
        <w:tc>
          <w:tcPr>
            <w:tcW w:type="dxa" w:w="9360"/>
            <w:tcMar>
              <w:top w:w="80" w:type="dxa"/>
              <w:start w:w="120" w:type="dxa"/>
              <w:bottom w:w="80" w:type="dxa"/>
              <w:end w:w="120" w:type="dxa"/>
            </w:tcMar>
            <w:vAlign w:val="center"/>
            <w:shd w:fill="FFF7DF"/>
          </w:tcPr>
          <w:p>
            <w:pPr>
              <w:spacing w:before="60" w:after="60" w:line="276" w:lineRule="auto"/>
            </w:pPr>
            <w:r>
              <w:rPr>
                <w:rFonts w:ascii="Calibri" w:hAnsi="Calibri"/>
                <w:b/>
                <w:color w:val="7A5A00"/>
                <w:sz w:val="22"/>
              </w:rPr>
              <w:t xml:space="preserve">Bottom line: </w:t>
            </w:r>
            <w:r>
              <w:rPr>
                <w:rFonts w:ascii="Calibri" w:hAnsi="Calibri"/>
                <w:color w:val="111111"/>
                <w:sz w:val="22"/>
              </w:rPr>
              <w:t>The site is not broadly blocked from Google, and the current canonical redirects tested cleanly. The most important live indexing risk is that the Music and Performances pages render their Supabase content only after a browser-side request to /api, while robots.txt blocks /api. Google can index the page shell but may not see the content that makes those pages valuable.</w:t>
            </w:r>
          </w:p>
        </w:tc>
      </w:tr>
    </w:tbl>
    <w:p>
      <w:pPr>
        <w:spacing w:after="0"/>
      </w:pPr>
    </w:p>
    <w:p>
      <w:pPr>
        <w:pStyle w:val="Heading1"/>
        <w:pageBreakBefore w:val="0"/>
      </w:pPr>
      <w:r>
        <w:t>How Will should use this file</w:t>
      </w:r>
    </w:p>
    <w:p>
      <w:pPr>
        <w:keepLines/>
        <w:numPr>
          <w:ilvl w:val="0"/>
          <w:numId w:val="11"/>
        </w:numPr>
      </w:pPr>
      <w:r>
        <w:rPr>
          <w:rFonts w:ascii="Calibri" w:hAnsi="Calibri"/>
          <w:color w:val="111111"/>
          <w:sz w:val="22"/>
        </w:rPr>
        <w:t>Upload this DOCX to the ChatGPT or Codex task that has access to the current project folder.</w:t>
      </w:r>
    </w:p>
    <w:p>
      <w:pPr>
        <w:keepLines/>
        <w:numPr>
          <w:ilvl w:val="0"/>
          <w:numId w:val="11"/>
        </w:numPr>
      </w:pPr>
      <w:r>
        <w:rPr>
          <w:rFonts w:ascii="Calibri" w:hAnsi="Calibri"/>
          <w:color w:val="111111"/>
          <w:sz w:val="22"/>
        </w:rPr>
        <w:t>Ask the agent to re-check the cited files because the report is a point-in-time audit dated August 28, 2026.</w:t>
      </w:r>
    </w:p>
    <w:p>
      <w:pPr>
        <w:keepLines/>
        <w:numPr>
          <w:ilvl w:val="0"/>
          <w:numId w:val="11"/>
        </w:numPr>
      </w:pPr>
      <w:r>
        <w:rPr>
          <w:rFonts w:ascii="Calibri" w:hAnsi="Calibri"/>
          <w:color w:val="111111"/>
          <w:sz w:val="22"/>
        </w:rPr>
        <w:t>Implement one phase at a time, beginning with Phase 1. Do not combine the SEO architecture, dependency upgrades, media cleanup, and security changes into one large unreviewable patch.</w:t>
      </w:r>
    </w:p>
    <w:p>
      <w:pPr>
        <w:keepLines/>
        <w:numPr>
          <w:ilvl w:val="0"/>
          <w:numId w:val="11"/>
        </w:numPr>
      </w:pPr>
      <w:r>
        <w:rPr>
          <w:rFonts w:ascii="Calibri" w:hAnsi="Calibri"/>
          <w:color w:val="111111"/>
          <w:sz w:val="22"/>
        </w:rPr>
        <w:t>Require a build, type check, focused behavior checks, and a concise diff review before deployment.</w:t>
      </w:r>
    </w:p>
    <w:p>
      <w:pPr>
        <w:keepLines/>
        <w:numPr>
          <w:ilvl w:val="0"/>
          <w:numId w:val="11"/>
        </w:numPr>
      </w:pPr>
      <w:r>
        <w:rPr>
          <w:rFonts w:ascii="Calibri" w:hAnsi="Calibri"/>
          <w:color w:val="111111"/>
          <w:sz w:val="22"/>
        </w:rPr>
        <w:t>Deploy only after review. Then use Google Search Console URL Inspection and validation to confirm what Google sees.</w:t>
      </w:r>
    </w:p>
    <w:p>
      <w:r>
        <w:br w:type="page"/>
      </w:r>
    </w:p>
    <w:p>
      <w:pPr>
        <w:pStyle w:val="Heading1"/>
        <w:pageBreakBefore w:val="0"/>
      </w:pPr>
      <w:r>
        <w:t>1. Executive diagnosis</w:t>
      </w:r>
    </w:p>
    <w:p>
      <w:pPr>
        <w:pStyle w:val="Heading2"/>
        <w:pageBreakBefore w:val="0"/>
      </w:pPr>
      <w:r>
        <w:t>What the Search Console screenshot means</w:t>
      </w:r>
    </w:p>
    <w:p>
      <w:pPr>
        <w:spacing w:after="120" w:line="300" w:lineRule="auto"/>
      </w:pPr>
      <w:r>
        <w:rPr>
          <w:rFonts w:ascii="Calibri" w:hAnsi="Calibri"/>
          <w:i w:val="0"/>
          <w:color w:val="111111"/>
          <w:sz w:val="22"/>
        </w:rPr>
        <w:t>“Failed” in Search Console is the result of Google’s validation attempt for a reported issue, not proof that every public page is currently broken. The supplied report shows 12 URLs in the Redirect error bucket and 3 URLs in the Excluded by ‘noindex’ tag bucket. Those are separate classifications and should not be treated as one failure.</w:t>
      </w:r>
    </w:p>
    <w:p>
      <w:pPr>
        <w:spacing w:after="120" w:line="300" w:lineRule="auto"/>
      </w:pPr>
      <w:r>
        <w:rPr>
          <w:rFonts w:ascii="Calibri" w:hAnsi="Calibri"/>
          <w:i w:val="0"/>
          <w:color w:val="111111"/>
          <w:sz w:val="22"/>
        </w:rPr>
        <w:t>The redirect export appears historical. Its crawl dates line up with prior redirect and trailing-slash configuration changes in the repository. Current production checks showed the canonical public URLs returning HTTP 200 and the tested HTTP/www variants resolving to the preferred HTTPS apex URL. This makes stale or previously inconsistent redirect behavior the most likely explanation for the 12 failed validation samples.</w:t>
      </w:r>
    </w:p>
    <w:p>
      <w:pPr>
        <w:spacing w:after="120" w:line="300" w:lineRule="auto"/>
      </w:pPr>
      <w:r>
        <w:rPr>
          <w:rFonts w:ascii="Calibri" w:hAnsi="Calibri"/>
          <w:i w:val="0"/>
          <w:color w:val="111111"/>
          <w:sz w:val="22"/>
        </w:rPr>
        <w:t>The 3 noindex URLs cannot be identified from the screenshot alone. Their exact URLs must be exported or opened in Search Console before deciding whether anything is wrong. A noindex exclusion is correct for private, duplicate, temporary, or utility pages; it is a problem only when the excluded URL is intended to rank.</w:t>
      </w:r>
    </w:p>
    <w:p>
      <w:pPr>
        <w:pStyle w:val="Heading2"/>
        <w:pageBreakBefore w:val="0"/>
      </w:pPr>
      <w:r>
        <w:t>What is and is not blocking discovery</w:t>
      </w:r>
    </w:p>
    <w:p>
      <w:pPr>
        <w:keepLines/>
        <w:numPr>
          <w:ilvl w:val="0"/>
          <w:numId w:val="10"/>
        </w:numPr>
      </w:pPr>
      <w:r>
        <w:rPr>
          <w:rFonts w:ascii="Calibri" w:hAnsi="Calibri"/>
          <w:b/>
          <w:color w:val="111111"/>
          <w:sz w:val="22"/>
        </w:rPr>
        <w:t>No current site-wide noindex</w:t>
      </w:r>
      <w:r>
        <w:rPr>
          <w:rFonts w:ascii="Calibri" w:hAnsi="Calibri"/>
          <w:color w:val="111111"/>
          <w:sz w:val="22"/>
        </w:rPr>
        <w:t xml:space="preserve"> directive was found on the public pages examined.</w:t>
      </w:r>
    </w:p>
    <w:p>
      <w:pPr>
        <w:keepLines/>
        <w:numPr>
          <w:ilvl w:val="0"/>
          <w:numId w:val="10"/>
        </w:numPr>
      </w:pPr>
      <w:r>
        <w:rPr>
          <w:rFonts w:ascii="Calibri" w:hAnsi="Calibri"/>
          <w:b/>
          <w:color w:val="111111"/>
          <w:sz w:val="22"/>
        </w:rPr>
        <w:t>Canonical redirects are currently clean</w:t>
      </w:r>
      <w:r>
        <w:rPr>
          <w:rFonts w:ascii="Calibri" w:hAnsi="Calibri"/>
          <w:color w:val="111111"/>
          <w:sz w:val="22"/>
        </w:rPr>
        <w:t xml:space="preserve"> for the tested apex, HTTP, www, and query-string variants.</w:t>
      </w:r>
    </w:p>
    <w:p>
      <w:pPr>
        <w:keepLines/>
        <w:numPr>
          <w:ilvl w:val="0"/>
          <w:numId w:val="10"/>
        </w:numPr>
      </w:pPr>
      <w:r>
        <w:rPr>
          <w:rFonts w:ascii="Calibri" w:hAnsi="Calibri"/>
          <w:b/>
          <w:color w:val="111111"/>
          <w:sz w:val="22"/>
        </w:rPr>
        <w:t>The site can be indexed</w:t>
      </w:r>
      <w:r>
        <w:rPr>
          <w:rFonts w:ascii="Calibri" w:hAnsi="Calibri"/>
          <w:color w:val="111111"/>
          <w:sz w:val="22"/>
        </w:rPr>
        <w:t>, but some important page content is injected after load and may not be available to Google’s renderer because the data endpoint is disallowed in robots.txt.</w:t>
      </w:r>
    </w:p>
    <w:p>
      <w:pPr>
        <w:keepLines/>
        <w:numPr>
          <w:ilvl w:val="0"/>
          <w:numId w:val="10"/>
        </w:numPr>
      </w:pPr>
      <w:r>
        <w:rPr>
          <w:rFonts w:ascii="Calibri" w:hAnsi="Calibri"/>
          <w:b/>
          <w:color w:val="111111"/>
          <w:sz w:val="22"/>
        </w:rPr>
        <w:t>Ranking for generic searches</w:t>
      </w:r>
      <w:r>
        <w:rPr>
          <w:rFonts w:ascii="Calibri" w:hAnsi="Calibri"/>
          <w:color w:val="111111"/>
          <w:sz w:val="22"/>
        </w:rPr>
        <w:t xml:space="preserve"> is not guaranteed by fixing technical issues. Content relevance, local/entity signals, links, competition, and time also matter.</w:t>
      </w:r>
    </w:p>
    <w:p>
      <w:pPr>
        <w:pStyle w:val="Heading2"/>
        <w:pageBreakBefore w:val="0"/>
      </w:pPr>
      <w:r>
        <w:t>Evidence and verification completed</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700"/>
        <w:gridCol w:w="6660"/>
      </w:tblGrid>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Build</w:t>
            </w:r>
          </w:p>
        </w:tc>
        <w:tc>
          <w:tcPr>
            <w:tcW w:type="dxa" w:w="6660"/>
            <w:tcMar>
              <w:top w:w="80" w:type="dxa"/>
              <w:start w:w="120" w:type="dxa"/>
              <w:bottom w:w="80" w:type="dxa"/>
              <w:end w:w="120" w:type="dxa"/>
            </w:tcMar>
            <w:vAlign w:val="center"/>
          </w:tcPr>
          <w:p>
            <w:pPr>
              <w:spacing w:after="0"/>
            </w:pPr>
            <w:r>
              <w:rPr>
                <w:rFonts w:ascii="Calibri" w:hAnsi="Calibri"/>
                <w:color w:val="111111"/>
                <w:sz w:val="20"/>
              </w:rPr>
              <w:t>npm run build completed successfully</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TypeScript</w:t>
            </w:r>
          </w:p>
        </w:tc>
        <w:tc>
          <w:tcPr>
            <w:tcW w:type="dxa" w:w="6660"/>
            <w:tcMar>
              <w:top w:w="80" w:type="dxa"/>
              <w:start w:w="120" w:type="dxa"/>
              <w:bottom w:w="80" w:type="dxa"/>
              <w:end w:w="120" w:type="dxa"/>
            </w:tcMar>
            <w:vAlign w:val="center"/>
          </w:tcPr>
          <w:p>
            <w:pPr>
              <w:spacing w:after="0"/>
            </w:pPr>
            <w:r>
              <w:rPr>
                <w:rFonts w:ascii="Calibri" w:hAnsi="Calibri"/>
                <w:color w:val="111111"/>
                <w:sz w:val="20"/>
              </w:rPr>
              <w:t>Type checking completed successfully</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Repository state</w:t>
            </w:r>
          </w:p>
        </w:tc>
        <w:tc>
          <w:tcPr>
            <w:tcW w:type="dxa" w:w="6660"/>
            <w:tcMar>
              <w:top w:w="80" w:type="dxa"/>
              <w:start w:w="120" w:type="dxa"/>
              <w:bottom w:w="80" w:type="dxa"/>
              <w:end w:w="120" w:type="dxa"/>
            </w:tcMar>
            <w:vAlign w:val="center"/>
          </w:tcPr>
          <w:p>
            <w:pPr>
              <w:spacing w:after="0"/>
            </w:pPr>
            <w:r>
              <w:rPr>
                <w:rFonts w:ascii="Calibri" w:hAnsi="Calibri"/>
                <w:color w:val="111111"/>
                <w:sz w:val="20"/>
              </w:rPr>
              <w:t>No website source changes were made during the audit</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Production redirects</w:t>
            </w:r>
          </w:p>
        </w:tc>
        <w:tc>
          <w:tcPr>
            <w:tcW w:type="dxa" w:w="6660"/>
            <w:tcMar>
              <w:top w:w="80" w:type="dxa"/>
              <w:start w:w="120" w:type="dxa"/>
              <w:bottom w:w="80" w:type="dxa"/>
              <w:end w:w="120" w:type="dxa"/>
            </w:tcMar>
            <w:vAlign w:val="center"/>
          </w:tcPr>
          <w:p>
            <w:pPr>
              <w:spacing w:after="0"/>
            </w:pPr>
            <w:r>
              <w:rPr>
                <w:rFonts w:ascii="Calibri" w:hAnsi="Calibri"/>
                <w:color w:val="111111"/>
                <w:sz w:val="20"/>
              </w:rPr>
              <w:t>Nine canonical routes returned 200; tested hostname/protocol variants redirected to the canonical host</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Live songs API</w:t>
            </w:r>
          </w:p>
        </w:tc>
        <w:tc>
          <w:tcPr>
            <w:tcW w:type="dxa" w:w="6660"/>
            <w:tcMar>
              <w:top w:w="80" w:type="dxa"/>
              <w:start w:w="120" w:type="dxa"/>
              <w:bottom w:w="80" w:type="dxa"/>
              <w:end w:w="120" w:type="dxa"/>
            </w:tcMar>
            <w:vAlign w:val="center"/>
          </w:tcPr>
          <w:p>
            <w:pPr>
              <w:spacing w:after="0"/>
            </w:pPr>
            <w:r>
              <w:rPr>
                <w:rFonts w:ascii="Calibri" w:hAnsi="Calibri"/>
                <w:color w:val="111111"/>
                <w:sz w:val="20"/>
              </w:rPr>
              <w:t>HTTP 200; 1,000 records; 391,714 bytes. Verify the database count because exactly 1,000 suggests a response cap</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Generated HTML</w:t>
            </w:r>
          </w:p>
        </w:tc>
        <w:tc>
          <w:tcPr>
            <w:tcW w:type="dxa" w:w="6660"/>
            <w:tcMar>
              <w:top w:w="80" w:type="dxa"/>
              <w:start w:w="120" w:type="dxa"/>
              <w:bottom w:w="80" w:type="dxa"/>
              <w:end w:w="120" w:type="dxa"/>
            </w:tcMar>
            <w:vAlign w:val="center"/>
          </w:tcPr>
          <w:p>
            <w:pPr>
              <w:spacing w:after="0"/>
            </w:pPr>
            <w:r>
              <w:rPr>
                <w:rFonts w:ascii="Calibri" w:hAnsi="Calibri"/>
                <w:color w:val="111111"/>
                <w:sz w:val="20"/>
              </w:rPr>
              <w:t>Unique title/description/canonical values; child social metadata inherited homepage values</w:t>
            </w:r>
          </w:p>
        </w:tc>
      </w:tr>
    </w:tbl>
    <w:p>
      <w:pPr>
        <w:spacing w:after="0"/>
      </w:pPr>
    </w:p>
    <w:p>
      <w:pPr>
        <w:pStyle w:val="Heading1"/>
        <w:pageBreakBefore w:val="0"/>
      </w:pPr>
      <w:r>
        <w:t>2. Priority issue register</w:t>
      </w:r>
    </w:p>
    <w:p>
      <w:pPr>
        <w:spacing w:after="120" w:line="300" w:lineRule="auto"/>
      </w:pPr>
      <w:r>
        <w:rPr>
          <w:rFonts w:ascii="Calibri" w:hAnsi="Calibri"/>
          <w:i w:val="0"/>
          <w:color w:val="111111"/>
          <w:sz w:val="22"/>
        </w:rPr>
        <w:t>Priority means implementation order, not certainty that a finding alone caused the Search Console message. “Confirmed” means the behavior was observed in code or production; “potential” means it requires a targeted follow-up check.</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900"/>
        <w:gridCol w:w="1800"/>
        <w:gridCol w:w="3060"/>
        <w:gridCol w:w="3600"/>
      </w:tblGrid>
      <w:tr>
        <w:trPr>
          <w:tblHeader w:val="true"/>
        </w:trPr>
        <w:tc>
          <w:tcPr>
            <w:tcW w:type="dxa" w:w="900"/>
            <w:tcMar>
              <w:top w:w="80" w:type="dxa"/>
              <w:start w:w="120" w:type="dxa"/>
              <w:bottom w:w="80" w:type="dxa"/>
              <w:end w:w="120" w:type="dxa"/>
            </w:tcMar>
            <w:vAlign w:val="center"/>
            <w:shd w:fill="E8EEF5"/>
          </w:tcPr>
          <w:p>
            <w:pPr>
              <w:spacing w:after="0"/>
            </w:pPr>
            <w:r>
              <w:rPr>
                <w:rFonts w:ascii="Calibri" w:hAnsi="Calibri"/>
                <w:b/>
                <w:color w:val="0B2545"/>
                <w:sz w:val="18"/>
              </w:rPr>
              <w:t>Priority</w:t>
            </w:r>
          </w:p>
        </w:tc>
        <w:tc>
          <w:tcPr>
            <w:tcW w:type="dxa" w:w="1800"/>
            <w:tcMar>
              <w:top w:w="80" w:type="dxa"/>
              <w:start w:w="120" w:type="dxa"/>
              <w:bottom w:w="80" w:type="dxa"/>
              <w:end w:w="120" w:type="dxa"/>
            </w:tcMar>
            <w:vAlign w:val="center"/>
            <w:shd w:fill="E8EEF5"/>
          </w:tcPr>
          <w:p>
            <w:pPr>
              <w:spacing w:after="0"/>
            </w:pPr>
            <w:r>
              <w:rPr>
                <w:rFonts w:ascii="Calibri" w:hAnsi="Calibri"/>
                <w:b/>
                <w:color w:val="0B2545"/>
                <w:sz w:val="18"/>
              </w:rPr>
              <w:t>Area</w:t>
            </w:r>
          </w:p>
        </w:tc>
        <w:tc>
          <w:tcPr>
            <w:tcW w:type="dxa" w:w="3060"/>
            <w:tcMar>
              <w:top w:w="80" w:type="dxa"/>
              <w:start w:w="120" w:type="dxa"/>
              <w:bottom w:w="80" w:type="dxa"/>
              <w:end w:w="120" w:type="dxa"/>
            </w:tcMar>
            <w:vAlign w:val="center"/>
            <w:shd w:fill="E8EEF5"/>
          </w:tcPr>
          <w:p>
            <w:pPr>
              <w:spacing w:after="0"/>
            </w:pPr>
            <w:r>
              <w:rPr>
                <w:rFonts w:ascii="Calibri" w:hAnsi="Calibri"/>
                <w:b/>
                <w:color w:val="0B2545"/>
                <w:sz w:val="18"/>
              </w:rPr>
              <w:t>Finding</w:t>
            </w:r>
          </w:p>
        </w:tc>
        <w:tc>
          <w:tcPr>
            <w:tcW w:type="dxa" w:w="3600"/>
            <w:tcMar>
              <w:top w:w="80" w:type="dxa"/>
              <w:start w:w="120" w:type="dxa"/>
              <w:bottom w:w="80" w:type="dxa"/>
              <w:end w:w="120" w:type="dxa"/>
            </w:tcMar>
            <w:vAlign w:val="center"/>
            <w:shd w:fill="E8EEF5"/>
          </w:tcPr>
          <w:p>
            <w:pPr>
              <w:spacing w:after="0"/>
            </w:pPr>
            <w:r>
              <w:rPr>
                <w:rFonts w:ascii="Calibri" w:hAnsi="Calibri"/>
                <w:b/>
                <w:color w:val="0B2545"/>
                <w:sz w:val="18"/>
              </w:rPr>
              <w:t>Direction</w:t>
            </w:r>
          </w:p>
        </w:tc>
      </w:tr>
      <w:tr>
        <w:trPr>
          <w:cantSplit/>
        </w:trPr>
        <w:tc>
          <w:tcPr>
            <w:tcW w:type="dxa" w:w="900"/>
          </w:tcPr>
          <w:p>
            <w:pPr>
              <w:spacing w:after="0" w:line="252" w:lineRule="auto"/>
            </w:pPr>
            <w:r>
              <w:rPr>
                <w:rFonts w:ascii="Calibri" w:hAnsi="Calibri"/>
                <w:b/>
                <w:color w:val="9B1C1C"/>
                <w:sz w:val="18"/>
              </w:rPr>
              <w:t>P1</w:t>
            </w:r>
          </w:p>
        </w:tc>
        <w:tc>
          <w:tcPr>
            <w:tcW w:type="dxa" w:w="1800"/>
          </w:tcPr>
          <w:p>
            <w:pPr>
              <w:spacing w:after="0" w:line="252" w:lineRule="auto"/>
            </w:pPr>
            <w:r>
              <w:rPr>
                <w:rFonts w:ascii="Calibri" w:hAnsi="Calibri"/>
                <w:b w:val="0"/>
                <w:color w:val="111111"/>
                <w:sz w:val="18"/>
              </w:rPr>
              <w:t>Music SEO</w:t>
            </w:r>
          </w:p>
        </w:tc>
        <w:tc>
          <w:tcPr>
            <w:tcW w:type="dxa" w:w="3060"/>
          </w:tcPr>
          <w:p>
            <w:pPr>
              <w:spacing w:after="0" w:line="252" w:lineRule="auto"/>
            </w:pPr>
            <w:r>
              <w:rPr>
                <w:rFonts w:ascii="Calibri" w:hAnsi="Calibri"/>
                <w:b w:val="0"/>
                <w:color w:val="111111"/>
                <w:sz w:val="18"/>
              </w:rPr>
              <w:t>Confirmed: /music starts with songs=[] and fetches /api/songs after hydration.</w:t>
            </w:r>
          </w:p>
        </w:tc>
        <w:tc>
          <w:tcPr>
            <w:tcW w:type="dxa" w:w="3600"/>
          </w:tcPr>
          <w:p>
            <w:pPr>
              <w:spacing w:after="0" w:line="252" w:lineRule="auto"/>
            </w:pPr>
            <w:r>
              <w:rPr>
                <w:rFonts w:ascii="Calibri" w:hAnsi="Calibri"/>
                <w:b w:val="0"/>
                <w:color w:val="111111"/>
                <w:sz w:val="18"/>
              </w:rPr>
              <w:t>Server-render an initial Supabase result and pass it into the client library component.</w:t>
            </w:r>
          </w:p>
        </w:tc>
      </w:tr>
      <w:tr>
        <w:trPr>
          <w:cantSplit/>
        </w:trPr>
        <w:tc>
          <w:tcPr>
            <w:tcW w:type="dxa" w:w="900"/>
          </w:tcPr>
          <w:p>
            <w:pPr>
              <w:spacing w:after="0" w:line="252" w:lineRule="auto"/>
            </w:pPr>
            <w:r>
              <w:rPr>
                <w:rFonts w:ascii="Calibri" w:hAnsi="Calibri"/>
                <w:b/>
                <w:color w:val="9B1C1C"/>
                <w:sz w:val="18"/>
              </w:rPr>
              <w:t>P1</w:t>
            </w:r>
          </w:p>
        </w:tc>
        <w:tc>
          <w:tcPr>
            <w:tcW w:type="dxa" w:w="1800"/>
          </w:tcPr>
          <w:p>
            <w:pPr>
              <w:spacing w:after="0" w:line="252" w:lineRule="auto"/>
            </w:pPr>
            <w:r>
              <w:rPr>
                <w:rFonts w:ascii="Calibri" w:hAnsi="Calibri"/>
                <w:b w:val="0"/>
                <w:color w:val="111111"/>
                <w:sz w:val="18"/>
              </w:rPr>
              <w:t>Performance SEO</w:t>
            </w:r>
          </w:p>
        </w:tc>
        <w:tc>
          <w:tcPr>
            <w:tcW w:type="dxa" w:w="3060"/>
          </w:tcPr>
          <w:p>
            <w:pPr>
              <w:spacing w:after="0" w:line="252" w:lineRule="auto"/>
            </w:pPr>
            <w:r>
              <w:rPr>
                <w:rFonts w:ascii="Calibri" w:hAnsi="Calibri"/>
                <w:b w:val="0"/>
                <w:color w:val="111111"/>
                <w:sz w:val="18"/>
              </w:rPr>
              <w:t>Confirmed: /performances starts empty/loading and fetches /api/upcoming-events after hydration.</w:t>
            </w:r>
          </w:p>
        </w:tc>
        <w:tc>
          <w:tcPr>
            <w:tcW w:type="dxa" w:w="3600"/>
          </w:tcPr>
          <w:p>
            <w:pPr>
              <w:spacing w:after="0" w:line="252" w:lineRule="auto"/>
            </w:pPr>
            <w:r>
              <w:rPr>
                <w:rFonts w:ascii="Calibri" w:hAnsi="Calibri"/>
                <w:b w:val="0"/>
                <w:color w:val="111111"/>
                <w:sz w:val="18"/>
              </w:rPr>
              <w:t>Server-render upcoming events and hydrate the interactive component with initial data.</w:t>
            </w:r>
          </w:p>
        </w:tc>
      </w:tr>
      <w:tr>
        <w:trPr>
          <w:cantSplit/>
        </w:trPr>
        <w:tc>
          <w:tcPr>
            <w:tcW w:type="dxa" w:w="900"/>
          </w:tcPr>
          <w:p>
            <w:pPr>
              <w:spacing w:after="0" w:line="252" w:lineRule="auto"/>
            </w:pPr>
            <w:r>
              <w:rPr>
                <w:rFonts w:ascii="Calibri" w:hAnsi="Calibri"/>
                <w:b/>
                <w:color w:val="9B1C1C"/>
                <w:sz w:val="18"/>
              </w:rPr>
              <w:t>P1</w:t>
            </w:r>
          </w:p>
        </w:tc>
        <w:tc>
          <w:tcPr>
            <w:tcW w:type="dxa" w:w="1800"/>
          </w:tcPr>
          <w:p>
            <w:pPr>
              <w:spacing w:after="0" w:line="252" w:lineRule="auto"/>
            </w:pPr>
            <w:r>
              <w:rPr>
                <w:rFonts w:ascii="Calibri" w:hAnsi="Calibri"/>
                <w:b w:val="0"/>
                <w:color w:val="111111"/>
                <w:sz w:val="18"/>
              </w:rPr>
              <w:t>Crawler access</w:t>
            </w:r>
          </w:p>
        </w:tc>
        <w:tc>
          <w:tcPr>
            <w:tcW w:type="dxa" w:w="3060"/>
          </w:tcPr>
          <w:p>
            <w:pPr>
              <w:spacing w:after="0" w:line="252" w:lineRule="auto"/>
            </w:pPr>
            <w:r>
              <w:rPr>
                <w:rFonts w:ascii="Calibri" w:hAnsi="Calibri"/>
                <w:b w:val="0"/>
                <w:color w:val="111111"/>
                <w:sz w:val="18"/>
              </w:rPr>
              <w:t>Confirmed: robots.txt disallows /api/, the same path used to populate those public pages.</w:t>
            </w:r>
          </w:p>
        </w:tc>
        <w:tc>
          <w:tcPr>
            <w:tcW w:type="dxa" w:w="3600"/>
          </w:tcPr>
          <w:p>
            <w:pPr>
              <w:spacing w:after="0" w:line="252" w:lineRule="auto"/>
            </w:pPr>
            <w:r>
              <w:rPr>
                <w:rFonts w:ascii="Calibri" w:hAnsi="Calibri"/>
                <w:b w:val="0"/>
                <w:color w:val="111111"/>
                <w:sz w:val="18"/>
              </w:rPr>
              <w:t>Once HTML contains the content, keep private APIs blocked. Until then, the block and client-only fetch conflict must be resolved.</w:t>
            </w:r>
          </w:p>
        </w:tc>
      </w:tr>
      <w:tr>
        <w:trPr>
          <w:cantSplit/>
        </w:trPr>
        <w:tc>
          <w:tcPr>
            <w:tcW w:type="dxa" w:w="900"/>
          </w:tcPr>
          <w:p>
            <w:pPr>
              <w:spacing w:after="0" w:line="252" w:lineRule="auto"/>
            </w:pPr>
            <w:r>
              <w:rPr>
                <w:rFonts w:ascii="Calibri" w:hAnsi="Calibri"/>
                <w:b/>
                <w:color w:val="9B1C1C"/>
                <w:sz w:val="18"/>
              </w:rPr>
              <w:t>P1</w:t>
            </w:r>
          </w:p>
        </w:tc>
        <w:tc>
          <w:tcPr>
            <w:tcW w:type="dxa" w:w="1800"/>
          </w:tcPr>
          <w:p>
            <w:pPr>
              <w:spacing w:after="0" w:line="252" w:lineRule="auto"/>
            </w:pPr>
            <w:r>
              <w:rPr>
                <w:rFonts w:ascii="Calibri" w:hAnsi="Calibri"/>
                <w:b w:val="0"/>
                <w:color w:val="111111"/>
                <w:sz w:val="18"/>
              </w:rPr>
              <w:t>Supabase data</w:t>
            </w:r>
          </w:p>
        </w:tc>
        <w:tc>
          <w:tcPr>
            <w:tcW w:type="dxa" w:w="3060"/>
          </w:tcPr>
          <w:p>
            <w:pPr>
              <w:spacing w:after="0" w:line="252" w:lineRule="auto"/>
            </w:pPr>
            <w:r>
              <w:rPr>
                <w:rFonts w:ascii="Calibri" w:hAnsi="Calibri"/>
                <w:b w:val="0"/>
                <w:color w:val="111111"/>
                <w:sz w:val="18"/>
              </w:rPr>
              <w:t>Confirmed: songs query selects * and the live endpoint returned exactly 1,000 rows.</w:t>
            </w:r>
          </w:p>
        </w:tc>
        <w:tc>
          <w:tcPr>
            <w:tcW w:type="dxa" w:w="3600"/>
          </w:tcPr>
          <w:p>
            <w:pPr>
              <w:spacing w:after="0" w:line="252" w:lineRule="auto"/>
            </w:pPr>
            <w:r>
              <w:rPr>
                <w:rFonts w:ascii="Calibri" w:hAnsi="Calibri"/>
                <w:b w:val="0"/>
                <w:color w:val="111111"/>
                <w:sz w:val="18"/>
              </w:rPr>
              <w:t>Select public fields explicitly; add deterministic ordering and pagination; verify whether records are truncated.</w:t>
            </w:r>
          </w:p>
        </w:tc>
      </w:tr>
      <w:tr>
        <w:trPr>
          <w:cantSplit/>
        </w:trPr>
        <w:tc>
          <w:tcPr>
            <w:tcW w:type="dxa" w:w="900"/>
          </w:tcPr>
          <w:p>
            <w:pPr>
              <w:spacing w:after="0" w:line="252" w:lineRule="auto"/>
            </w:pPr>
            <w:r>
              <w:rPr>
                <w:rFonts w:ascii="Calibri" w:hAnsi="Calibri"/>
                <w:b/>
                <w:color w:val="9B1C1C"/>
                <w:sz w:val="18"/>
              </w:rPr>
              <w:t>P1</w:t>
            </w:r>
          </w:p>
        </w:tc>
        <w:tc>
          <w:tcPr>
            <w:tcW w:type="dxa" w:w="1800"/>
          </w:tcPr>
          <w:p>
            <w:pPr>
              <w:spacing w:after="0" w:line="252" w:lineRule="auto"/>
            </w:pPr>
            <w:r>
              <w:rPr>
                <w:rFonts w:ascii="Calibri" w:hAnsi="Calibri"/>
                <w:b w:val="0"/>
                <w:color w:val="111111"/>
                <w:sz w:val="18"/>
              </w:rPr>
              <w:t>Index controls</w:t>
            </w:r>
          </w:p>
        </w:tc>
        <w:tc>
          <w:tcPr>
            <w:tcW w:type="dxa" w:w="3060"/>
          </w:tcPr>
          <w:p>
            <w:pPr>
              <w:spacing w:after="0" w:line="252" w:lineRule="auto"/>
            </w:pPr>
            <w:r>
              <w:rPr>
                <w:rFonts w:ascii="Calibri" w:hAnsi="Calibri"/>
                <w:b w:val="0"/>
                <w:color w:val="111111"/>
                <w:sz w:val="18"/>
              </w:rPr>
              <w:t>Confirmed: root metadata declares index/follow broadly while robots.txt blocks private routes.</w:t>
            </w:r>
          </w:p>
        </w:tc>
        <w:tc>
          <w:tcPr>
            <w:tcW w:type="dxa" w:w="3600"/>
          </w:tcPr>
          <w:p>
            <w:pPr>
              <w:spacing w:after="0" w:line="252" w:lineRule="auto"/>
            </w:pPr>
            <w:r>
              <w:rPr>
                <w:rFonts w:ascii="Calibri" w:hAnsi="Calibri"/>
                <w:b w:val="0"/>
                <w:color w:val="111111"/>
                <w:sz w:val="18"/>
              </w:rPr>
              <w:t>Give public and private route groups explicit, consistent indexing policies; remove public links to /admin.</w:t>
            </w:r>
          </w:p>
        </w:tc>
      </w:tr>
      <w:tr>
        <w:trPr>
          <w:cantSplit/>
        </w:trPr>
        <w:tc>
          <w:tcPr>
            <w:tcW w:type="dxa" w:w="900"/>
          </w:tcPr>
          <w:p>
            <w:pPr>
              <w:spacing w:after="0" w:line="252" w:lineRule="auto"/>
            </w:pPr>
            <w:r>
              <w:rPr>
                <w:rFonts w:ascii="Calibri" w:hAnsi="Calibri"/>
                <w:b/>
                <w:color w:val="9B1C1C"/>
                <w:sz w:val="18"/>
              </w:rPr>
              <w:t>P1</w:t>
            </w:r>
          </w:p>
        </w:tc>
        <w:tc>
          <w:tcPr>
            <w:tcW w:type="dxa" w:w="1800"/>
          </w:tcPr>
          <w:p>
            <w:pPr>
              <w:spacing w:after="0" w:line="252" w:lineRule="auto"/>
            </w:pPr>
            <w:r>
              <w:rPr>
                <w:rFonts w:ascii="Calibri" w:hAnsi="Calibri"/>
                <w:b w:val="0"/>
                <w:color w:val="111111"/>
                <w:sz w:val="18"/>
              </w:rPr>
              <w:t>Security</w:t>
            </w:r>
          </w:p>
        </w:tc>
        <w:tc>
          <w:tcPr>
            <w:tcW w:type="dxa" w:w="3060"/>
          </w:tcPr>
          <w:p>
            <w:pPr>
              <w:spacing w:after="0" w:line="252" w:lineRule="auto"/>
            </w:pPr>
            <w:r>
              <w:rPr>
                <w:rFonts w:ascii="Calibri" w:hAnsi="Calibri"/>
                <w:b w:val="0"/>
                <w:color w:val="111111"/>
                <w:sz w:val="18"/>
              </w:rPr>
              <w:t>Confirmed: contact/requests endpoints lack adequate server-side abuse and input controls.</w:t>
            </w:r>
          </w:p>
        </w:tc>
        <w:tc>
          <w:tcPr>
            <w:tcW w:type="dxa" w:w="3600"/>
          </w:tcPr>
          <w:p>
            <w:pPr>
              <w:spacing w:after="0" w:line="252" w:lineRule="auto"/>
            </w:pPr>
            <w:r>
              <w:rPr>
                <w:rFonts w:ascii="Calibri" w:hAnsi="Calibri"/>
                <w:b w:val="0"/>
                <w:color w:val="111111"/>
                <w:sz w:val="18"/>
              </w:rPr>
              <w:t>Add server validation, size limits, rate limiting, CAPTCHA verification, restricted columns, and idempotency.</w:t>
            </w:r>
          </w:p>
        </w:tc>
      </w:tr>
    </w:tbl>
    <w:p>
      <w:pPr>
        <w:spacing w:after="0"/>
      </w:pPr>
    </w:p>
    <w:p>
      <w:pPr>
        <w:pStyle w:val="Heading2"/>
        <w:pageBreakBefore/>
      </w:pPr>
      <w:r>
        <w:t>Priority issue register (continued)</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900"/>
        <w:gridCol w:w="1800"/>
        <w:gridCol w:w="3060"/>
        <w:gridCol w:w="3600"/>
      </w:tblGrid>
      <w:tr>
        <w:trPr>
          <w:tblHeader w:val="true"/>
        </w:trPr>
        <w:tc>
          <w:tcPr>
            <w:tcW w:type="dxa" w:w="900"/>
            <w:tcMar>
              <w:top w:w="80" w:type="dxa"/>
              <w:start w:w="120" w:type="dxa"/>
              <w:bottom w:w="80" w:type="dxa"/>
              <w:end w:w="120" w:type="dxa"/>
            </w:tcMar>
            <w:vAlign w:val="center"/>
            <w:shd w:fill="E8EEF5"/>
          </w:tcPr>
          <w:p>
            <w:pPr>
              <w:spacing w:after="0"/>
            </w:pPr>
            <w:r>
              <w:rPr>
                <w:rFonts w:ascii="Calibri" w:hAnsi="Calibri"/>
                <w:b/>
                <w:color w:val="0B2545"/>
                <w:sz w:val="18"/>
              </w:rPr>
              <w:t>Priority</w:t>
            </w:r>
          </w:p>
        </w:tc>
        <w:tc>
          <w:tcPr>
            <w:tcW w:type="dxa" w:w="1800"/>
            <w:tcMar>
              <w:top w:w="80" w:type="dxa"/>
              <w:start w:w="120" w:type="dxa"/>
              <w:bottom w:w="80" w:type="dxa"/>
              <w:end w:w="120" w:type="dxa"/>
            </w:tcMar>
            <w:vAlign w:val="center"/>
            <w:shd w:fill="E8EEF5"/>
          </w:tcPr>
          <w:p>
            <w:pPr>
              <w:spacing w:after="0"/>
            </w:pPr>
            <w:r>
              <w:rPr>
                <w:rFonts w:ascii="Calibri" w:hAnsi="Calibri"/>
                <w:b/>
                <w:color w:val="0B2545"/>
                <w:sz w:val="18"/>
              </w:rPr>
              <w:t>Area</w:t>
            </w:r>
          </w:p>
        </w:tc>
        <w:tc>
          <w:tcPr>
            <w:tcW w:type="dxa" w:w="3060"/>
            <w:tcMar>
              <w:top w:w="80" w:type="dxa"/>
              <w:start w:w="120" w:type="dxa"/>
              <w:bottom w:w="80" w:type="dxa"/>
              <w:end w:w="120" w:type="dxa"/>
            </w:tcMar>
            <w:vAlign w:val="center"/>
            <w:shd w:fill="E8EEF5"/>
          </w:tcPr>
          <w:p>
            <w:pPr>
              <w:spacing w:after="0"/>
            </w:pPr>
            <w:r>
              <w:rPr>
                <w:rFonts w:ascii="Calibri" w:hAnsi="Calibri"/>
                <w:b/>
                <w:color w:val="0B2545"/>
                <w:sz w:val="18"/>
              </w:rPr>
              <w:t>Finding</w:t>
            </w:r>
          </w:p>
        </w:tc>
        <w:tc>
          <w:tcPr>
            <w:tcW w:type="dxa" w:w="3600"/>
            <w:tcMar>
              <w:top w:w="80" w:type="dxa"/>
              <w:start w:w="120" w:type="dxa"/>
              <w:bottom w:w="80" w:type="dxa"/>
              <w:end w:w="120" w:type="dxa"/>
            </w:tcMar>
            <w:vAlign w:val="center"/>
            <w:shd w:fill="E8EEF5"/>
          </w:tcPr>
          <w:p>
            <w:pPr>
              <w:spacing w:after="0"/>
            </w:pPr>
            <w:r>
              <w:rPr>
                <w:rFonts w:ascii="Calibri" w:hAnsi="Calibri"/>
                <w:b/>
                <w:color w:val="0B2545"/>
                <w:sz w:val="18"/>
              </w:rPr>
              <w:t>Direction</w:t>
            </w:r>
          </w:p>
        </w:tc>
      </w:tr>
      <w:tr>
        <w:trPr>
          <w:cantSplit/>
        </w:trPr>
        <w:tc>
          <w:tcPr>
            <w:tcW w:type="dxa" w:w="900"/>
          </w:tcPr>
          <w:p>
            <w:pPr>
              <w:spacing w:after="0" w:line="252" w:lineRule="auto"/>
            </w:pPr>
            <w:r>
              <w:rPr>
                <w:rFonts w:ascii="Calibri" w:hAnsi="Calibri"/>
                <w:b/>
                <w:color w:val="7A5A00"/>
                <w:sz w:val="18"/>
              </w:rPr>
              <w:t>P2</w:t>
            </w:r>
          </w:p>
        </w:tc>
        <w:tc>
          <w:tcPr>
            <w:tcW w:type="dxa" w:w="1800"/>
          </w:tcPr>
          <w:p>
            <w:pPr>
              <w:spacing w:after="0" w:line="252" w:lineRule="auto"/>
            </w:pPr>
            <w:r>
              <w:rPr>
                <w:rFonts w:ascii="Calibri" w:hAnsi="Calibri"/>
                <w:b w:val="0"/>
                <w:color w:val="111111"/>
                <w:sz w:val="18"/>
              </w:rPr>
              <w:t>Redirect history</w:t>
            </w:r>
          </w:p>
        </w:tc>
        <w:tc>
          <w:tcPr>
            <w:tcW w:type="dxa" w:w="3060"/>
          </w:tcPr>
          <w:p>
            <w:pPr>
              <w:spacing w:after="0" w:line="252" w:lineRule="auto"/>
            </w:pPr>
            <w:r>
              <w:rPr>
                <w:rFonts w:ascii="Calibri" w:hAnsi="Calibri"/>
                <w:b w:val="0"/>
                <w:color w:val="111111"/>
                <w:sz w:val="18"/>
              </w:rPr>
              <w:t>Likely historical: Search Console retained 12 redirect-error samples after multiple slash/canonical changes.</w:t>
            </w:r>
          </w:p>
        </w:tc>
        <w:tc>
          <w:tcPr>
            <w:tcW w:type="dxa" w:w="3600"/>
          </w:tcPr>
          <w:p>
            <w:pPr>
              <w:spacing w:after="0" w:line="252" w:lineRule="auto"/>
            </w:pPr>
            <w:r>
              <w:rPr>
                <w:rFonts w:ascii="Calibri" w:hAnsi="Calibri"/>
                <w:b w:val="0"/>
                <w:color w:val="111111"/>
                <w:sz w:val="18"/>
              </w:rPr>
              <w:t>Freeze the current canonical format, add redirect regression tests, then revalidate in Search Console.</w:t>
            </w:r>
          </w:p>
        </w:tc>
      </w:tr>
      <w:tr>
        <w:trPr>
          <w:cantSplit/>
        </w:trPr>
        <w:tc>
          <w:tcPr>
            <w:tcW w:type="dxa" w:w="900"/>
          </w:tcPr>
          <w:p>
            <w:pPr>
              <w:spacing w:after="0" w:line="252" w:lineRule="auto"/>
            </w:pPr>
            <w:r>
              <w:rPr>
                <w:rFonts w:ascii="Calibri" w:hAnsi="Calibri"/>
                <w:b/>
                <w:color w:val="7A5A00"/>
                <w:sz w:val="18"/>
              </w:rPr>
              <w:t>P2</w:t>
            </w:r>
          </w:p>
        </w:tc>
        <w:tc>
          <w:tcPr>
            <w:tcW w:type="dxa" w:w="1800"/>
          </w:tcPr>
          <w:p>
            <w:pPr>
              <w:spacing w:after="0" w:line="252" w:lineRule="auto"/>
            </w:pPr>
            <w:r>
              <w:rPr>
                <w:rFonts w:ascii="Calibri" w:hAnsi="Calibri"/>
                <w:b w:val="0"/>
                <w:color w:val="111111"/>
                <w:sz w:val="18"/>
              </w:rPr>
              <w:t>Metadata</w:t>
            </w:r>
          </w:p>
        </w:tc>
        <w:tc>
          <w:tcPr>
            <w:tcW w:type="dxa" w:w="3060"/>
          </w:tcPr>
          <w:p>
            <w:pPr>
              <w:spacing w:after="0" w:line="252" w:lineRule="auto"/>
            </w:pPr>
            <w:r>
              <w:rPr>
                <w:rFonts w:ascii="Calibri" w:hAnsi="Calibri"/>
                <w:b w:val="0"/>
                <w:color w:val="111111"/>
                <w:sz w:val="18"/>
              </w:rPr>
              <w:t>Confirmed: child routes inherit homepage Open Graph/Twitter title, URL, and image context.</w:t>
            </w:r>
          </w:p>
        </w:tc>
        <w:tc>
          <w:tcPr>
            <w:tcW w:type="dxa" w:w="3600"/>
          </w:tcPr>
          <w:p>
            <w:pPr>
              <w:spacing w:after="0" w:line="252" w:lineRule="auto"/>
            </w:pPr>
            <w:r>
              <w:rPr>
                <w:rFonts w:ascii="Calibri" w:hAnsi="Calibri"/>
                <w:b w:val="0"/>
                <w:color w:val="111111"/>
                <w:sz w:val="18"/>
              </w:rPr>
              <w:t>Create route-specific social metadata and absolute canonical URLs.</w:t>
            </w:r>
          </w:p>
        </w:tc>
      </w:tr>
      <w:tr>
        <w:trPr>
          <w:cantSplit/>
        </w:trPr>
        <w:tc>
          <w:tcPr>
            <w:tcW w:type="dxa" w:w="900"/>
          </w:tcPr>
          <w:p>
            <w:pPr>
              <w:spacing w:after="0" w:line="252" w:lineRule="auto"/>
            </w:pPr>
            <w:r>
              <w:rPr>
                <w:rFonts w:ascii="Calibri" w:hAnsi="Calibri"/>
                <w:b/>
                <w:color w:val="7A5A00"/>
                <w:sz w:val="18"/>
              </w:rPr>
              <w:t>P2</w:t>
            </w:r>
          </w:p>
        </w:tc>
        <w:tc>
          <w:tcPr>
            <w:tcW w:type="dxa" w:w="1800"/>
          </w:tcPr>
          <w:p>
            <w:pPr>
              <w:spacing w:after="0" w:line="252" w:lineRule="auto"/>
            </w:pPr>
            <w:r>
              <w:rPr>
                <w:rFonts w:ascii="Calibri" w:hAnsi="Calibri"/>
                <w:b w:val="0"/>
                <w:color w:val="111111"/>
                <w:sz w:val="18"/>
              </w:rPr>
              <w:t>Sitemap</w:t>
            </w:r>
          </w:p>
        </w:tc>
        <w:tc>
          <w:tcPr>
            <w:tcW w:type="dxa" w:w="3060"/>
          </w:tcPr>
          <w:p>
            <w:pPr>
              <w:spacing w:after="0" w:line="252" w:lineRule="auto"/>
            </w:pPr>
            <w:r>
              <w:rPr>
                <w:rFonts w:ascii="Calibri" w:hAnsi="Calibri"/>
                <w:b w:val="0"/>
                <w:color w:val="111111"/>
                <w:sz w:val="18"/>
              </w:rPr>
              <w:t>Confirmed: every lastmod becomes the build time; changefreq/priority are present but not useful to Google.</w:t>
            </w:r>
          </w:p>
        </w:tc>
        <w:tc>
          <w:tcPr>
            <w:tcW w:type="dxa" w:w="3600"/>
          </w:tcPr>
          <w:p>
            <w:pPr>
              <w:spacing w:after="0" w:line="252" w:lineRule="auto"/>
            </w:pPr>
            <w:r>
              <w:rPr>
                <w:rFonts w:ascii="Calibri" w:hAnsi="Calibri"/>
                <w:b w:val="0"/>
                <w:color w:val="111111"/>
                <w:sz w:val="18"/>
              </w:rPr>
              <w:t>Use real modification dates or omit lastmod; include only canonical, indexable URLs.</w:t>
            </w:r>
          </w:p>
        </w:tc>
      </w:tr>
      <w:tr>
        <w:trPr>
          <w:cantSplit/>
        </w:trPr>
        <w:tc>
          <w:tcPr>
            <w:tcW w:type="dxa" w:w="900"/>
          </w:tcPr>
          <w:p>
            <w:pPr>
              <w:spacing w:after="0" w:line="252" w:lineRule="auto"/>
            </w:pPr>
            <w:r>
              <w:rPr>
                <w:rFonts w:ascii="Calibri" w:hAnsi="Calibri"/>
                <w:b/>
                <w:color w:val="7A5A00"/>
                <w:sz w:val="18"/>
              </w:rPr>
              <w:t>P2</w:t>
            </w:r>
          </w:p>
        </w:tc>
        <w:tc>
          <w:tcPr>
            <w:tcW w:type="dxa" w:w="1800"/>
          </w:tcPr>
          <w:p>
            <w:pPr>
              <w:spacing w:after="0" w:line="252" w:lineRule="auto"/>
            </w:pPr>
            <w:r>
              <w:rPr>
                <w:rFonts w:ascii="Calibri" w:hAnsi="Calibri"/>
                <w:b w:val="0"/>
                <w:color w:val="111111"/>
                <w:sz w:val="18"/>
              </w:rPr>
              <w:t>Internal links</w:t>
            </w:r>
          </w:p>
        </w:tc>
        <w:tc>
          <w:tcPr>
            <w:tcW w:type="dxa" w:w="3060"/>
          </w:tcPr>
          <w:p>
            <w:pPr>
              <w:spacing w:after="0" w:line="252" w:lineRule="auto"/>
            </w:pPr>
            <w:r>
              <w:rPr>
                <w:rFonts w:ascii="Calibri" w:hAnsi="Calibri"/>
                <w:b w:val="0"/>
                <w:color w:val="111111"/>
                <w:sz w:val="18"/>
              </w:rPr>
              <w:t>Confirmed: /rates, /groups, and /tip have no normal incoming links; /donate is reachable only through /tip.</w:t>
            </w:r>
          </w:p>
        </w:tc>
        <w:tc>
          <w:tcPr>
            <w:tcW w:type="dxa" w:w="3600"/>
          </w:tcPr>
          <w:p>
            <w:pPr>
              <w:spacing w:after="0" w:line="252" w:lineRule="auto"/>
            </w:pPr>
            <w:r>
              <w:rPr>
                <w:rFonts w:ascii="Calibri" w:hAnsi="Calibri"/>
                <w:b w:val="0"/>
                <w:color w:val="111111"/>
                <w:sz w:val="18"/>
              </w:rPr>
              <w:t>Choose intentional destinations and link them from relevant public content/nav, or retire/redirect them.</w:t>
            </w:r>
          </w:p>
        </w:tc>
      </w:tr>
      <w:tr>
        <w:trPr>
          <w:cantSplit/>
        </w:trPr>
        <w:tc>
          <w:tcPr>
            <w:tcW w:type="dxa" w:w="900"/>
          </w:tcPr>
          <w:p>
            <w:pPr>
              <w:spacing w:after="0" w:line="252" w:lineRule="auto"/>
            </w:pPr>
            <w:r>
              <w:rPr>
                <w:rFonts w:ascii="Calibri" w:hAnsi="Calibri"/>
                <w:b/>
                <w:color w:val="7A5A00"/>
                <w:sz w:val="18"/>
              </w:rPr>
              <w:t>P2</w:t>
            </w:r>
          </w:p>
        </w:tc>
        <w:tc>
          <w:tcPr>
            <w:tcW w:type="dxa" w:w="1800"/>
          </w:tcPr>
          <w:p>
            <w:pPr>
              <w:spacing w:after="0" w:line="252" w:lineRule="auto"/>
            </w:pPr>
            <w:r>
              <w:rPr>
                <w:rFonts w:ascii="Calibri" w:hAnsi="Calibri"/>
                <w:b w:val="0"/>
                <w:color w:val="111111"/>
                <w:sz w:val="18"/>
              </w:rPr>
              <w:t>Page intent</w:t>
            </w:r>
          </w:p>
        </w:tc>
        <w:tc>
          <w:tcPr>
            <w:tcW w:type="dxa" w:w="3060"/>
          </w:tcPr>
          <w:p>
            <w:pPr>
              <w:spacing w:after="0" w:line="252" w:lineRule="auto"/>
            </w:pPr>
            <w:r>
              <w:rPr>
                <w:rFonts w:ascii="Calibri" w:hAnsi="Calibri"/>
                <w:b w:val="0"/>
                <w:color w:val="111111"/>
                <w:sz w:val="18"/>
              </w:rPr>
              <w:t>Confirmed: /tip is unfinished; /donate metadata and visible purpose do not match.</w:t>
            </w:r>
          </w:p>
        </w:tc>
        <w:tc>
          <w:tcPr>
            <w:tcW w:type="dxa" w:w="3600"/>
          </w:tcPr>
          <w:p>
            <w:pPr>
              <w:spacing w:after="0" w:line="252" w:lineRule="auto"/>
            </w:pPr>
            <w:r>
              <w:rPr>
                <w:rFonts w:ascii="Calibri" w:hAnsi="Calibri"/>
                <w:b w:val="0"/>
                <w:color w:val="111111"/>
                <w:sz w:val="18"/>
              </w:rPr>
              <w:t>Publish, noindex, or redirect /tip; align /donate metadata and payment state with its actual content.</w:t>
            </w:r>
          </w:p>
        </w:tc>
      </w:tr>
      <w:tr>
        <w:trPr>
          <w:cantSplit/>
        </w:trPr>
        <w:tc>
          <w:tcPr>
            <w:tcW w:type="dxa" w:w="900"/>
          </w:tcPr>
          <w:p>
            <w:pPr>
              <w:spacing w:after="0" w:line="252" w:lineRule="auto"/>
            </w:pPr>
            <w:r>
              <w:rPr>
                <w:rFonts w:ascii="Calibri" w:hAnsi="Calibri"/>
                <w:b/>
                <w:color w:val="7A5A00"/>
                <w:sz w:val="18"/>
              </w:rPr>
              <w:t>P2</w:t>
            </w:r>
          </w:p>
        </w:tc>
        <w:tc>
          <w:tcPr>
            <w:tcW w:type="dxa" w:w="1800"/>
          </w:tcPr>
          <w:p>
            <w:pPr>
              <w:spacing w:after="0" w:line="252" w:lineRule="auto"/>
            </w:pPr>
            <w:r>
              <w:rPr>
                <w:rFonts w:ascii="Calibri" w:hAnsi="Calibri"/>
                <w:b w:val="0"/>
                <w:color w:val="111111"/>
                <w:sz w:val="18"/>
              </w:rPr>
              <w:t>Performance</w:t>
            </w:r>
          </w:p>
        </w:tc>
        <w:tc>
          <w:tcPr>
            <w:tcW w:type="dxa" w:w="3060"/>
          </w:tcPr>
          <w:p>
            <w:pPr>
              <w:spacing w:after="0" w:line="252" w:lineRule="auto"/>
            </w:pPr>
            <w:r>
              <w:rPr>
                <w:rFonts w:ascii="Calibri" w:hAnsi="Calibri"/>
                <w:b w:val="0"/>
                <w:color w:val="111111"/>
                <w:sz w:val="18"/>
              </w:rPr>
              <w:t>Confirmed: public assets total roughly 160 MB; several images are 5–11 MB and raw image elements lack intrinsic sizing.</w:t>
            </w:r>
          </w:p>
        </w:tc>
        <w:tc>
          <w:tcPr>
            <w:tcW w:type="dxa" w:w="3600"/>
          </w:tcPr>
          <w:p>
            <w:pPr>
              <w:spacing w:after="0" w:line="252" w:lineRule="auto"/>
            </w:pPr>
            <w:r>
              <w:rPr>
                <w:rFonts w:ascii="Calibri" w:hAnsi="Calibri"/>
                <w:b w:val="0"/>
                <w:color w:val="111111"/>
                <w:sz w:val="18"/>
              </w:rPr>
              <w:t>Compress/resize, use next/image where appropriate, provide width/height, and remove unused assets only after reference checks.</w:t>
            </w:r>
          </w:p>
        </w:tc>
      </w:tr>
      <w:tr>
        <w:trPr>
          <w:cantSplit/>
        </w:trPr>
        <w:tc>
          <w:tcPr>
            <w:tcW w:type="dxa" w:w="900"/>
          </w:tcPr>
          <w:p>
            <w:pPr>
              <w:spacing w:after="0" w:line="252" w:lineRule="auto"/>
            </w:pPr>
            <w:r>
              <w:rPr>
                <w:rFonts w:ascii="Calibri" w:hAnsi="Calibri"/>
                <w:b/>
                <w:color w:val="7A5A00"/>
                <w:sz w:val="18"/>
              </w:rPr>
              <w:t>P2</w:t>
            </w:r>
          </w:p>
        </w:tc>
        <w:tc>
          <w:tcPr>
            <w:tcW w:type="dxa" w:w="1800"/>
          </w:tcPr>
          <w:p>
            <w:pPr>
              <w:spacing w:after="0" w:line="252" w:lineRule="auto"/>
            </w:pPr>
            <w:r>
              <w:rPr>
                <w:rFonts w:ascii="Calibri" w:hAnsi="Calibri"/>
                <w:b w:val="0"/>
                <w:color w:val="111111"/>
                <w:sz w:val="18"/>
              </w:rPr>
              <w:t>Dependencies</w:t>
            </w:r>
          </w:p>
        </w:tc>
        <w:tc>
          <w:tcPr>
            <w:tcW w:type="dxa" w:w="3060"/>
          </w:tcPr>
          <w:p>
            <w:pPr>
              <w:spacing w:after="0" w:line="252" w:lineRule="auto"/>
            </w:pPr>
            <w:r>
              <w:rPr>
                <w:rFonts w:ascii="Calibri" w:hAnsi="Calibri"/>
                <w:b w:val="0"/>
                <w:color w:val="111111"/>
                <w:sz w:val="18"/>
              </w:rPr>
              <w:t>Confirmed at audit: npm audit reported four high-severity advisory groups; Next 15.5.19 was affected.</w:t>
            </w:r>
          </w:p>
        </w:tc>
        <w:tc>
          <w:tcPr>
            <w:tcW w:type="dxa" w:w="3600"/>
          </w:tcPr>
          <w:p>
            <w:pPr>
              <w:spacing w:after="0" w:line="252" w:lineRule="auto"/>
            </w:pPr>
            <w:r>
              <w:rPr>
                <w:rFonts w:ascii="Calibri" w:hAnsi="Calibri"/>
                <w:b w:val="0"/>
                <w:color w:val="111111"/>
                <w:sz w:val="18"/>
              </w:rPr>
              <w:t>Upgrade in a controlled branch to compatible patched versions, then rebuild and regression-test.</w:t>
            </w:r>
          </w:p>
        </w:tc>
      </w:tr>
      <w:tr>
        <w:trPr>
          <w:cantSplit/>
        </w:trPr>
        <w:tc>
          <w:tcPr>
            <w:tcW w:type="dxa" w:w="900"/>
          </w:tcPr>
          <w:p>
            <w:pPr>
              <w:spacing w:after="0" w:line="252" w:lineRule="auto"/>
            </w:pPr>
            <w:r>
              <w:rPr>
                <w:rFonts w:ascii="Calibri" w:hAnsi="Calibri"/>
                <w:b/>
                <w:color w:val="111111"/>
                <w:sz w:val="18"/>
              </w:rPr>
              <w:t>P3</w:t>
            </w:r>
          </w:p>
        </w:tc>
        <w:tc>
          <w:tcPr>
            <w:tcW w:type="dxa" w:w="1800"/>
          </w:tcPr>
          <w:p>
            <w:pPr>
              <w:spacing w:after="0" w:line="252" w:lineRule="auto"/>
            </w:pPr>
            <w:r>
              <w:rPr>
                <w:rFonts w:ascii="Calibri" w:hAnsi="Calibri"/>
                <w:b w:val="0"/>
                <w:color w:val="111111"/>
                <w:sz w:val="18"/>
              </w:rPr>
              <w:t>Structured data</w:t>
            </w:r>
          </w:p>
        </w:tc>
        <w:tc>
          <w:tcPr>
            <w:tcW w:type="dxa" w:w="3060"/>
          </w:tcPr>
          <w:p>
            <w:pPr>
              <w:spacing w:after="0" w:line="252" w:lineRule="auto"/>
            </w:pPr>
            <w:r>
              <w:rPr>
                <w:rFonts w:ascii="Calibri" w:hAnsi="Calibri"/>
                <w:b w:val="0"/>
                <w:color w:val="111111"/>
                <w:sz w:val="18"/>
              </w:rPr>
              <w:t>Confirmed: no JSON-LD was found.</w:t>
            </w:r>
          </w:p>
        </w:tc>
        <w:tc>
          <w:tcPr>
            <w:tcW w:type="dxa" w:w="3600"/>
          </w:tcPr>
          <w:p>
            <w:pPr>
              <w:spacing w:after="0" w:line="252" w:lineRule="auto"/>
            </w:pPr>
            <w:r>
              <w:rPr>
                <w:rFonts w:ascii="Calibri" w:hAnsi="Calibri"/>
                <w:b w:val="0"/>
                <w:color w:val="111111"/>
                <w:sz w:val="18"/>
              </w:rPr>
              <w:t>Add valid Person/PerformingGroup/Event/Breadcrumb schema only where supported by visible content.</w:t>
            </w:r>
          </w:p>
        </w:tc>
      </w:tr>
      <w:tr>
        <w:trPr>
          <w:cantSplit/>
        </w:trPr>
        <w:tc>
          <w:tcPr>
            <w:tcW w:type="dxa" w:w="900"/>
          </w:tcPr>
          <w:p>
            <w:pPr>
              <w:spacing w:after="0" w:line="252" w:lineRule="auto"/>
            </w:pPr>
            <w:r>
              <w:rPr>
                <w:rFonts w:ascii="Calibri" w:hAnsi="Calibri"/>
                <w:b/>
                <w:color w:val="111111"/>
                <w:sz w:val="18"/>
              </w:rPr>
              <w:t>P3</w:t>
            </w:r>
          </w:p>
        </w:tc>
        <w:tc>
          <w:tcPr>
            <w:tcW w:type="dxa" w:w="1800"/>
          </w:tcPr>
          <w:p>
            <w:pPr>
              <w:spacing w:after="0" w:line="252" w:lineRule="auto"/>
            </w:pPr>
            <w:r>
              <w:rPr>
                <w:rFonts w:ascii="Calibri" w:hAnsi="Calibri"/>
                <w:b w:val="0"/>
                <w:color w:val="111111"/>
                <w:sz w:val="18"/>
              </w:rPr>
              <w:t>Maintainability</w:t>
            </w:r>
          </w:p>
        </w:tc>
        <w:tc>
          <w:tcPr>
            <w:tcW w:type="dxa" w:w="3060"/>
          </w:tcPr>
          <w:p>
            <w:pPr>
              <w:spacing w:after="0" w:line="252" w:lineRule="auto"/>
            </w:pPr>
            <w:r>
              <w:rPr>
                <w:rFonts w:ascii="Calibri" w:hAnsi="Calibri"/>
                <w:b w:val="0"/>
                <w:color w:val="111111"/>
                <w:sz w:val="18"/>
              </w:rPr>
              <w:t>Confirmed: oversized components, duplicated Supabase helpers, unused modules, and an unused resend dependency.</w:t>
            </w:r>
          </w:p>
        </w:tc>
        <w:tc>
          <w:tcPr>
            <w:tcW w:type="dxa" w:w="3600"/>
          </w:tcPr>
          <w:p>
            <w:pPr>
              <w:spacing w:after="0" w:line="252" w:lineRule="auto"/>
            </w:pPr>
            <w:r>
              <w:rPr>
                <w:rFonts w:ascii="Calibri" w:hAnsi="Calibri"/>
                <w:b w:val="0"/>
                <w:color w:val="111111"/>
                <w:sz w:val="18"/>
              </w:rPr>
              <w:t>Refactor after indexing fixes; centralize data access and remove dead code with tests.</w:t>
            </w:r>
          </w:p>
        </w:tc>
      </w:tr>
      <w:tr>
        <w:trPr>
          <w:cantSplit/>
        </w:trPr>
        <w:tc>
          <w:tcPr>
            <w:tcW w:type="dxa" w:w="900"/>
          </w:tcPr>
          <w:p>
            <w:pPr>
              <w:spacing w:after="0" w:line="252" w:lineRule="auto"/>
            </w:pPr>
            <w:r>
              <w:rPr>
                <w:rFonts w:ascii="Calibri" w:hAnsi="Calibri"/>
                <w:b/>
                <w:color w:val="111111"/>
                <w:sz w:val="18"/>
              </w:rPr>
              <w:t>P3</w:t>
            </w:r>
          </w:p>
        </w:tc>
        <w:tc>
          <w:tcPr>
            <w:tcW w:type="dxa" w:w="1800"/>
          </w:tcPr>
          <w:p>
            <w:pPr>
              <w:spacing w:after="0" w:line="252" w:lineRule="auto"/>
            </w:pPr>
            <w:r>
              <w:rPr>
                <w:rFonts w:ascii="Calibri" w:hAnsi="Calibri"/>
                <w:b w:val="0"/>
                <w:color w:val="111111"/>
                <w:sz w:val="18"/>
              </w:rPr>
              <w:t>Admin CMS</w:t>
            </w:r>
          </w:p>
        </w:tc>
        <w:tc>
          <w:tcPr>
            <w:tcW w:type="dxa" w:w="3060"/>
          </w:tcPr>
          <w:p>
            <w:pPr>
              <w:spacing w:after="0" w:line="252" w:lineRule="auto"/>
            </w:pPr>
            <w:r>
              <w:rPr>
                <w:rFonts w:ascii="Calibri" w:hAnsi="Calibri"/>
                <w:b w:val="0"/>
                <w:color w:val="111111"/>
                <w:sz w:val="18"/>
              </w:rPr>
              <w:t>Confirmed: most generic CMS/SEO settings are stored in localStorage, not published to the live site.</w:t>
            </w:r>
          </w:p>
        </w:tc>
        <w:tc>
          <w:tcPr>
            <w:tcW w:type="dxa" w:w="3600"/>
          </w:tcPr>
          <w:p>
            <w:pPr>
              <w:spacing w:after="0" w:line="252" w:lineRule="auto"/>
            </w:pPr>
            <w:r>
              <w:rPr>
                <w:rFonts w:ascii="Calibri" w:hAnsi="Calibri"/>
                <w:b w:val="0"/>
                <w:color w:val="111111"/>
                <w:sz w:val="18"/>
              </w:rPr>
              <w:t>Make the UI explicit or connect it to a real persistence/publishing path before relying on it.</w:t>
            </w:r>
          </w:p>
        </w:tc>
      </w:tr>
    </w:tbl>
    <w:p>
      <w:pPr>
        <w:spacing w:after="0"/>
      </w:pPr>
    </w:p>
    <w:p>
      <w:pPr>
        <w:pStyle w:val="Heading1"/>
        <w:pageBreakBefore/>
      </w:pPr>
      <w:r>
        <w:t>3. Supabase-backed Music and Performances pages</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9360"/>
      </w:tblGrid>
      <w:tr>
        <w:tc>
          <w:tcPr>
            <w:tcW w:type="dxa" w:w="9360"/>
            <w:tcMar>
              <w:top w:w="80" w:type="dxa"/>
              <w:start w:w="120" w:type="dxa"/>
              <w:bottom w:w="80" w:type="dxa"/>
              <w:end w:w="120" w:type="dxa"/>
            </w:tcMar>
            <w:vAlign w:val="center"/>
            <w:shd w:fill="EAF5EE"/>
          </w:tcPr>
          <w:p>
            <w:pPr>
              <w:spacing w:before="60" w:after="60" w:line="276" w:lineRule="auto"/>
            </w:pPr>
            <w:r>
              <w:rPr>
                <w:rFonts w:ascii="Calibri" w:hAnsi="Calibri"/>
                <w:b/>
                <w:color w:val="24613C"/>
                <w:sz w:val="22"/>
              </w:rPr>
              <w:t xml:space="preserve">Important clarification: </w:t>
            </w:r>
            <w:r>
              <w:rPr>
                <w:rFonts w:ascii="Calibri" w:hAnsi="Calibri"/>
                <w:color w:val="111111"/>
                <w:sz w:val="22"/>
              </w:rPr>
              <w:t>Supabase is the correct source of truth. The recommendation is not to replace Supabase or hard-code song/event data. The issue is where and when the application reads Supabase for public pages.</w:t>
            </w:r>
          </w:p>
        </w:tc>
      </w:tr>
    </w:tbl>
    <w:p>
      <w:pPr>
        <w:spacing w:after="0"/>
      </w:pPr>
    </w:p>
    <w:p>
      <w:pPr>
        <w:pStyle w:val="Heading2"/>
        <w:pageBreakBefore w:val="0"/>
      </w:pPr>
      <w:r>
        <w:t>Current request path</w:t>
      </w:r>
    </w:p>
    <w:p>
      <w:pPr>
        <w:keepLines/>
        <w:numPr>
          <w:ilvl w:val="0"/>
          <w:numId w:val="13"/>
        </w:numPr>
      </w:pPr>
      <w:r>
        <w:rPr>
          <w:rFonts w:ascii="Calibri" w:hAnsi="Calibri"/>
          <w:color w:val="111111"/>
          <w:sz w:val="22"/>
        </w:rPr>
        <w:t>Google or a user requests /music or /performances.</w:t>
      </w:r>
    </w:p>
    <w:p>
      <w:pPr>
        <w:keepLines/>
        <w:numPr>
          <w:ilvl w:val="0"/>
          <w:numId w:val="13"/>
        </w:numPr>
      </w:pPr>
      <w:r>
        <w:rPr>
          <w:rFonts w:ascii="Calibri" w:hAnsi="Calibri"/>
          <w:color w:val="111111"/>
          <w:sz w:val="22"/>
        </w:rPr>
        <w:t>The initial page render contains an empty songs/events state or loading shell.</w:t>
      </w:r>
    </w:p>
    <w:p>
      <w:pPr>
        <w:keepLines/>
        <w:numPr>
          <w:ilvl w:val="0"/>
          <w:numId w:val="13"/>
        </w:numPr>
      </w:pPr>
      <w:r>
        <w:rPr>
          <w:rFonts w:ascii="Calibri" w:hAnsi="Calibri"/>
          <w:color w:val="111111"/>
          <w:sz w:val="22"/>
        </w:rPr>
        <w:t>After JavaScript hydrates, the browser requests /api/songs or /api/upcoming-events.</w:t>
      </w:r>
    </w:p>
    <w:p>
      <w:pPr>
        <w:keepLines/>
        <w:numPr>
          <w:ilvl w:val="0"/>
          <w:numId w:val="13"/>
        </w:numPr>
      </w:pPr>
      <w:r>
        <w:rPr>
          <w:rFonts w:ascii="Calibri" w:hAnsi="Calibri"/>
          <w:color w:val="111111"/>
          <w:sz w:val="22"/>
        </w:rPr>
        <w:t>The API queries Supabase and returns the data.</w:t>
      </w:r>
    </w:p>
    <w:p>
      <w:pPr>
        <w:keepLines/>
        <w:numPr>
          <w:ilvl w:val="0"/>
          <w:numId w:val="13"/>
        </w:numPr>
      </w:pPr>
      <w:r>
        <w:rPr>
          <w:rFonts w:ascii="Calibri" w:hAnsi="Calibri"/>
          <w:color w:val="111111"/>
          <w:sz w:val="22"/>
        </w:rPr>
        <w:t>A normal browser displays the content. Google’s renderer may not complete the same request because robots.txt disallows /api/.</w:t>
      </w:r>
    </w:p>
    <w:p>
      <w:pPr>
        <w:pStyle w:val="Heading2"/>
        <w:pageBreakBefore w:val="0"/>
      </w:pPr>
      <w:r>
        <w:t>Recommended request path</w:t>
      </w:r>
    </w:p>
    <w:p>
      <w:pPr>
        <w:keepLines/>
        <w:numPr>
          <w:ilvl w:val="0"/>
          <w:numId w:val="14"/>
        </w:numPr>
      </w:pPr>
      <w:r>
        <w:rPr>
          <w:rFonts w:ascii="Calibri" w:hAnsi="Calibri"/>
          <w:color w:val="111111"/>
          <w:sz w:val="22"/>
        </w:rPr>
        <w:t>The Next.js server component queries Supabase on the server using a public, narrowly selected field list.</w:t>
      </w:r>
    </w:p>
    <w:p>
      <w:pPr>
        <w:keepLines/>
        <w:numPr>
          <w:ilvl w:val="0"/>
          <w:numId w:val="14"/>
        </w:numPr>
      </w:pPr>
      <w:r>
        <w:rPr>
          <w:rFonts w:ascii="Calibri" w:hAnsi="Calibri"/>
          <w:color w:val="111111"/>
          <w:sz w:val="22"/>
        </w:rPr>
        <w:t>The server emits meaningful songs/events content in the initial HTML/RSC response.</w:t>
      </w:r>
    </w:p>
    <w:p>
      <w:pPr>
        <w:keepLines/>
        <w:numPr>
          <w:ilvl w:val="0"/>
          <w:numId w:val="14"/>
        </w:numPr>
      </w:pPr>
      <w:r>
        <w:rPr>
          <w:rFonts w:ascii="Calibri" w:hAnsi="Calibri"/>
          <w:color w:val="111111"/>
          <w:sz w:val="22"/>
        </w:rPr>
        <w:t>The client component receives initialSongs or initialEvents and retains filtering, search, interactions, and optional refresh behavior.</w:t>
      </w:r>
    </w:p>
    <w:p>
      <w:pPr>
        <w:keepLines/>
        <w:numPr>
          <w:ilvl w:val="0"/>
          <w:numId w:val="14"/>
        </w:numPr>
      </w:pPr>
      <w:r>
        <w:rPr>
          <w:rFonts w:ascii="Calibri" w:hAnsi="Calibri"/>
          <w:color w:val="111111"/>
          <w:sz w:val="22"/>
        </w:rPr>
        <w:t>Caching/revalidation keeps content fresh without forcing every visitor and crawler to download a no-store API payload.</w:t>
      </w:r>
    </w:p>
    <w:p>
      <w:pPr>
        <w:pStyle w:val="Heading2"/>
        <w:pageBreakBefore w:val="0"/>
      </w:pPr>
      <w:r>
        <w:t>Implementation direction</w:t>
      </w:r>
    </w:p>
    <w:p>
      <w:pPr>
        <w:keepLines/>
        <w:numPr>
          <w:ilvl w:val="0"/>
          <w:numId w:val="10"/>
        </w:numPr>
      </w:pPr>
      <w:r>
        <w:rPr>
          <w:rFonts w:ascii="Calibri" w:hAnsi="Calibri"/>
          <w:color w:val="111111"/>
          <w:sz w:val="22"/>
        </w:rPr>
        <w:t>Make app/music/page.tsx a server component that calls a server-only Supabase data function. Pass the result to components/SongLibrary.tsx as initialSongs.</w:t>
      </w:r>
    </w:p>
    <w:p>
      <w:pPr>
        <w:keepLines/>
        <w:numPr>
          <w:ilvl w:val="0"/>
          <w:numId w:val="10"/>
        </w:numPr>
      </w:pPr>
      <w:r>
        <w:rPr>
          <w:rFonts w:ascii="Calibri" w:hAnsi="Calibri"/>
          <w:color w:val="111111"/>
          <w:sz w:val="22"/>
        </w:rPr>
        <w:t>Make app/performances/page.tsx fetch upcoming events on the server. Pass initialEvents into components/UpcomingPerformances.tsx.</w:t>
      </w:r>
    </w:p>
    <w:p>
      <w:pPr>
        <w:keepLines/>
        <w:numPr>
          <w:ilvl w:val="0"/>
          <w:numId w:val="10"/>
        </w:numPr>
      </w:pPr>
      <w:r>
        <w:rPr>
          <w:rFonts w:ascii="Calibri" w:hAnsi="Calibri"/>
          <w:color w:val="111111"/>
          <w:sz w:val="22"/>
        </w:rPr>
        <w:t>Keep any service-role secret server-only. Public pages should request only fields that are safe to expose; a browser bundle must never receive a service-role key.</w:t>
      </w:r>
    </w:p>
    <w:p>
      <w:pPr>
        <w:keepLines/>
        <w:numPr>
          <w:ilvl w:val="0"/>
          <w:numId w:val="10"/>
        </w:numPr>
      </w:pPr>
      <w:r>
        <w:rPr>
          <w:rFonts w:ascii="Calibri" w:hAnsi="Calibri"/>
          <w:color w:val="111111"/>
          <w:sz w:val="22"/>
        </w:rPr>
        <w:t>Replace select('*') with explicit public columns. Add a stable order and pagination/range handling. Compare the database count with the 1,000-row API response.</w:t>
      </w:r>
    </w:p>
    <w:p>
      <w:pPr>
        <w:keepLines/>
        <w:numPr>
          <w:ilvl w:val="0"/>
          <w:numId w:val="10"/>
        </w:numPr>
      </w:pPr>
      <w:r>
        <w:rPr>
          <w:rFonts w:ascii="Calibri" w:hAnsi="Calibri"/>
          <w:color w:val="111111"/>
          <w:sz w:val="22"/>
        </w:rPr>
        <w:t>Do not blindly embed an ever-growing catalog in one response. A practical approach is a server-rendered first page plus accessible pagination or server-backed search, with later pages fetched after hydration.</w:t>
      </w:r>
    </w:p>
    <w:p>
      <w:pPr>
        <w:keepLines/>
        <w:numPr>
          <w:ilvl w:val="0"/>
          <w:numId w:val="10"/>
        </w:numPr>
      </w:pPr>
      <w:r>
        <w:rPr>
          <w:rFonts w:ascii="Calibri" w:hAnsi="Calibri"/>
          <w:color w:val="111111"/>
          <w:sz w:val="22"/>
        </w:rPr>
        <w:t>Use a measured revalidation interval or tag-based invalidation after an admin save. Avoid force-dynamic plus cache: 'no-store' unless immediate freshness is truly required.</w:t>
      </w:r>
    </w:p>
    <w:p>
      <w:pPr>
        <w:keepLines/>
        <w:numPr>
          <w:ilvl w:val="0"/>
          <w:numId w:val="10"/>
        </w:numPr>
      </w:pPr>
      <w:r>
        <w:rPr>
          <w:rFonts w:ascii="Calibri" w:hAnsi="Calibri"/>
          <w:color w:val="111111"/>
          <w:sz w:val="22"/>
        </w:rPr>
        <w:t>After server rendering is in place, /api can remain blocked from crawling because the indexable page no longer depends on it. API responses may also send X-Robots-Tag: noindex as defense in depth, but robots blocking alone prevents Google from seeing that header.</w:t>
      </w:r>
    </w:p>
    <w:p>
      <w:pPr>
        <w:pStyle w:val="Heading2"/>
        <w:pageBreakBefore w:val="0"/>
      </w:pPr>
      <w:r>
        <w:t>Acceptance tests</w:t>
      </w:r>
    </w:p>
    <w:p>
      <w:pPr>
        <w:keepLines/>
        <w:numPr>
          <w:ilvl w:val="0"/>
          <w:numId w:val="10"/>
        </w:numPr>
      </w:pPr>
      <w:r>
        <w:rPr>
          <w:rFonts w:ascii="Calibri" w:hAnsi="Calibri"/>
          <w:color w:val="111111"/>
          <w:sz w:val="22"/>
        </w:rPr>
        <w:t>View page source or fetch the route without executing JavaScript: real song/event names are present.</w:t>
      </w:r>
    </w:p>
    <w:p>
      <w:pPr>
        <w:keepLines/>
        <w:numPr>
          <w:ilvl w:val="0"/>
          <w:numId w:val="10"/>
        </w:numPr>
      </w:pPr>
      <w:r>
        <w:rPr>
          <w:rFonts w:ascii="Calibri" w:hAnsi="Calibri"/>
          <w:color w:val="111111"/>
          <w:sz w:val="22"/>
        </w:rPr>
        <w:t>Disable JavaScript in a browser: the page still shows useful primary content or a crawlable first page.</w:t>
      </w:r>
    </w:p>
    <w:p>
      <w:pPr>
        <w:keepLines/>
        <w:numPr>
          <w:ilvl w:val="0"/>
          <w:numId w:val="10"/>
        </w:numPr>
      </w:pPr>
      <w:r>
        <w:rPr>
          <w:rFonts w:ascii="Calibri" w:hAnsi="Calibri"/>
          <w:color w:val="111111"/>
          <w:sz w:val="22"/>
        </w:rPr>
        <w:t>Google Search Console Live Test screenshot/rendered HTML contains the expected data.</w:t>
      </w:r>
    </w:p>
    <w:p>
      <w:pPr>
        <w:keepLines/>
        <w:numPr>
          <w:ilvl w:val="0"/>
          <w:numId w:val="10"/>
        </w:numPr>
      </w:pPr>
      <w:r>
        <w:rPr>
          <w:rFonts w:ascii="Calibri" w:hAnsi="Calibri"/>
          <w:color w:val="111111"/>
          <w:sz w:val="22"/>
        </w:rPr>
        <w:t>The song count is reconciled with Supabase; no silent 1,000-row truncation remains.</w:t>
      </w:r>
    </w:p>
    <w:p>
      <w:pPr>
        <w:keepLines/>
        <w:numPr>
          <w:ilvl w:val="0"/>
          <w:numId w:val="10"/>
        </w:numPr>
      </w:pPr>
      <w:r>
        <w:rPr>
          <w:rFonts w:ascii="Calibri" w:hAnsi="Calibri"/>
          <w:color w:val="111111"/>
          <w:sz w:val="22"/>
        </w:rPr>
        <w:t>Filters and search still work after hydration, and admin updates appear within the documented cache window.</w:t>
      </w:r>
    </w:p>
    <w:p>
      <w:pPr>
        <w:pStyle w:val="Heading1"/>
        <w:pageBreakBefore w:val="0"/>
      </w:pPr>
      <w:r>
        <w:t>4. Redirect, noindex, robots, canonical, and sitemap plan</w:t>
      </w:r>
    </w:p>
    <w:p>
      <w:pPr>
        <w:pStyle w:val="Heading2"/>
        <w:pageBreakBefore w:val="0"/>
      </w:pPr>
      <w:r>
        <w:t>Redirect error: likely cause and safe response</w:t>
      </w:r>
    </w:p>
    <w:p>
      <w:pPr>
        <w:spacing w:after="120" w:line="300" w:lineRule="auto"/>
      </w:pPr>
      <w:r>
        <w:rPr>
          <w:rFonts w:ascii="Calibri" w:hAnsi="Calibri"/>
          <w:i w:val="0"/>
          <w:color w:val="111111"/>
          <w:sz w:val="22"/>
        </w:rPr>
        <w:t>The repository history changed trailing-slash behavior around the same dates shown in the Search Console export. That can create old redirect chains, redirect targets that changed between crawls, or validation samples that no longer represent production. Current behavior should be treated as the baseline: HTTPS, apex hostname, no trailing slash, and a direct 200 response for canonical pages.</w:t>
      </w:r>
    </w:p>
    <w:p>
      <w:pPr>
        <w:keepLines/>
        <w:numPr>
          <w:ilvl w:val="0"/>
          <w:numId w:val="10"/>
        </w:numPr>
      </w:pPr>
      <w:r>
        <w:rPr>
          <w:rFonts w:ascii="Calibri" w:hAnsi="Calibri"/>
          <w:color w:val="111111"/>
          <w:sz w:val="22"/>
        </w:rPr>
        <w:t>Do not make another broad redirect-format change merely to clear the historical report.</w:t>
      </w:r>
    </w:p>
    <w:p>
      <w:pPr>
        <w:keepLines/>
        <w:numPr>
          <w:ilvl w:val="0"/>
          <w:numId w:val="10"/>
        </w:numPr>
      </w:pPr>
      <w:r>
        <w:rPr>
          <w:rFonts w:ascii="Calibri" w:hAnsi="Calibri"/>
          <w:color w:val="111111"/>
          <w:sz w:val="22"/>
        </w:rPr>
        <w:t>Add automated checks for HTTP→HTTPS, www→apex, trailing-slash normalization, mixed-case or legacy aliases, query-string preservation, and a maximum of one redirect hop where practical.</w:t>
      </w:r>
    </w:p>
    <w:p>
      <w:pPr>
        <w:keepLines/>
        <w:numPr>
          <w:ilvl w:val="0"/>
          <w:numId w:val="10"/>
        </w:numPr>
      </w:pPr>
      <w:r>
        <w:rPr>
          <w:rFonts w:ascii="Calibri" w:hAnsi="Calibri"/>
          <w:color w:val="111111"/>
          <w:sz w:val="22"/>
        </w:rPr>
        <w:t>Inspect two or three URLs from the Search Console error list with URL Inspection and Test Live URL. Compare Google’s last crawl with the current response chain.</w:t>
      </w:r>
    </w:p>
    <w:p>
      <w:pPr>
        <w:keepLines/>
        <w:numPr>
          <w:ilvl w:val="0"/>
          <w:numId w:val="10"/>
        </w:numPr>
      </w:pPr>
      <w:r>
        <w:rPr>
          <w:rFonts w:ascii="Calibri" w:hAnsi="Calibri"/>
          <w:color w:val="111111"/>
          <w:sz w:val="22"/>
        </w:rPr>
        <w:t>After the deployment baseline is confirmed, click Validate Fix. Validation can take time and a failed sample may remain until Google recrawls it.</w:t>
      </w:r>
    </w:p>
    <w:p>
      <w:pPr>
        <w:pStyle w:val="Heading2"/>
        <w:pageBreakBefore w:val="0"/>
      </w:pPr>
      <w:r>
        <w:t>Noindex and private routes</w:t>
      </w:r>
    </w:p>
    <w:p>
      <w:pPr>
        <w:spacing w:after="120" w:line="300" w:lineRule="auto"/>
      </w:pPr>
      <w:r>
        <w:rPr>
          <w:rFonts w:ascii="Calibri" w:hAnsi="Calibri"/>
          <w:i w:val="0"/>
          <w:color w:val="111111"/>
          <w:sz w:val="22"/>
        </w:rPr>
        <w:t>First export the 3 excluded URLs. If they are admin, sign-in, API, duplicate, or obsolete URLs, exclusion may be correct. If any is /music, /performances, /contact, or another intended landing page, inspect its rendered meta robots tag and HTTP X-Robots-Tag immediately.</w:t>
      </w:r>
    </w:p>
    <w:p>
      <w:pPr>
        <w:keepLines/>
        <w:numPr>
          <w:ilvl w:val="0"/>
          <w:numId w:val="10"/>
        </w:numPr>
      </w:pPr>
      <w:r>
        <w:rPr>
          <w:rFonts w:ascii="Calibri" w:hAnsi="Calibri"/>
          <w:color w:val="111111"/>
          <w:sz w:val="22"/>
        </w:rPr>
        <w:t>Move public and private routes under separate metadata policies or add explicit route-level robots metadata.</w:t>
      </w:r>
    </w:p>
    <w:p>
      <w:pPr>
        <w:keepLines/>
        <w:numPr>
          <w:ilvl w:val="0"/>
          <w:numId w:val="10"/>
        </w:numPr>
      </w:pPr>
      <w:r>
        <w:rPr>
          <w:rFonts w:ascii="Calibri" w:hAnsi="Calibri"/>
          <w:color w:val="111111"/>
          <w:sz w:val="22"/>
        </w:rPr>
        <w:t>Private/admin routes should be protected by authentication and omitted from sitemaps and public navigation. The footer link to /admin should be removed from normal public discovery.</w:t>
      </w:r>
    </w:p>
    <w:p>
      <w:pPr>
        <w:keepLines/>
        <w:numPr>
          <w:ilvl w:val="0"/>
          <w:numId w:val="10"/>
        </w:numPr>
      </w:pPr>
      <w:r>
        <w:rPr>
          <w:rFonts w:ascii="Calibri" w:hAnsi="Calibri"/>
          <w:color w:val="111111"/>
          <w:sz w:val="22"/>
        </w:rPr>
        <w:t>Do not rely on noindex inside a page that robots.txt prevents Google from crawling; Google must fetch a URL to reliably see its noindex directive.</w:t>
      </w:r>
    </w:p>
    <w:p>
      <w:pPr>
        <w:keepLines/>
        <w:numPr>
          <w:ilvl w:val="0"/>
          <w:numId w:val="10"/>
        </w:numPr>
      </w:pPr>
      <w:r>
        <w:rPr>
          <w:rFonts w:ascii="Calibri" w:hAnsi="Calibri"/>
          <w:color w:val="111111"/>
          <w:sz w:val="22"/>
        </w:rPr>
        <w:t>Avoid conflicting directives such as a general Googlebot index/follow rule combined with a route-specific noindex.</w:t>
      </w:r>
    </w:p>
    <w:p>
      <w:pPr>
        <w:pStyle w:val="Heading2"/>
        <w:pageBreakBefore w:val="0"/>
      </w:pPr>
      <w:r>
        <w:t>Canonical and sitemap cleanup</w:t>
      </w:r>
    </w:p>
    <w:p>
      <w:pPr>
        <w:keepLines/>
        <w:numPr>
          <w:ilvl w:val="0"/>
          <w:numId w:val="10"/>
        </w:numPr>
      </w:pPr>
      <w:r>
        <w:rPr>
          <w:rFonts w:ascii="Calibri" w:hAnsi="Calibri"/>
          <w:color w:val="111111"/>
          <w:sz w:val="22"/>
        </w:rPr>
        <w:t>Keep one self-referencing absolute canonical per indexable page and ensure it matches the final redirect target exactly.</w:t>
      </w:r>
    </w:p>
    <w:p>
      <w:pPr>
        <w:keepLines/>
        <w:numPr>
          <w:ilvl w:val="0"/>
          <w:numId w:val="10"/>
        </w:numPr>
      </w:pPr>
      <w:r>
        <w:rPr>
          <w:rFonts w:ascii="Calibri" w:hAnsi="Calibri"/>
          <w:color w:val="111111"/>
          <w:sz w:val="22"/>
        </w:rPr>
        <w:t>Only list 200-status, canonical, indexable public URLs in the sitemap.</w:t>
      </w:r>
    </w:p>
    <w:p>
      <w:pPr>
        <w:keepLines/>
        <w:numPr>
          <w:ilvl w:val="0"/>
          <w:numId w:val="10"/>
        </w:numPr>
      </w:pPr>
      <w:r>
        <w:rPr>
          <w:rFonts w:ascii="Calibri" w:hAnsi="Calibri"/>
          <w:color w:val="111111"/>
          <w:sz w:val="22"/>
        </w:rPr>
        <w:t>Do not set every lastmod to the current build time. Use a real content-update time or omit lastmod when the application cannot provide one accurately.</w:t>
      </w:r>
    </w:p>
    <w:p>
      <w:pPr>
        <w:keepLines/>
        <w:numPr>
          <w:ilvl w:val="0"/>
          <w:numId w:val="10"/>
        </w:numPr>
      </w:pPr>
      <w:r>
        <w:rPr>
          <w:rFonts w:ascii="Calibri" w:hAnsi="Calibri"/>
          <w:color w:val="111111"/>
          <w:sz w:val="22"/>
        </w:rPr>
        <w:t>changefreq and priority can be omitted; Google states that it ignores those values.</w:t>
      </w:r>
    </w:p>
    <w:p>
      <w:pPr>
        <w:keepLines/>
        <w:numPr>
          <w:ilvl w:val="0"/>
          <w:numId w:val="10"/>
        </w:numPr>
      </w:pPr>
      <w:r>
        <w:rPr>
          <w:rFonts w:ascii="Calibri" w:hAnsi="Calibri"/>
          <w:color w:val="111111"/>
          <w:sz w:val="22"/>
        </w:rPr>
        <w:t>Submit the stable sitemap in Search Console after deployment and monitor discovered/indexed counts rather than repeatedly resubmitting unchanged URLs.</w:t>
      </w:r>
    </w:p>
    <w:p>
      <w:pPr>
        <w:pStyle w:val="Heading1"/>
        <w:pageBreakBefore w:val="0"/>
      </w:pPr>
      <w:r>
        <w:t>5. Metadata, content pathways, and search eligibility</w:t>
      </w:r>
    </w:p>
    <w:p>
      <w:pPr>
        <w:pStyle w:val="Heading2"/>
        <w:pageBreakBefore w:val="0"/>
      </w:pPr>
      <w:r>
        <w:t>Per-route metadata</w:t>
      </w:r>
    </w:p>
    <w:p>
      <w:pPr>
        <w:spacing w:after="120" w:line="300" w:lineRule="auto"/>
      </w:pPr>
      <w:r>
        <w:rPr>
          <w:rFonts w:ascii="Calibri" w:hAnsi="Calibri"/>
          <w:i w:val="0"/>
          <w:color w:val="111111"/>
          <w:sz w:val="22"/>
        </w:rPr>
        <w:t>The HTML build showed unique title, description, and canonical values, which is good. However, child routes inherited homepage Open Graph/Twitter data, including homepage title and URL. This does not normally block indexing, but it causes inaccurate link previews and weakens route-level signals.</w:t>
      </w:r>
    </w:p>
    <w:p>
      <w:pPr>
        <w:keepLines/>
        <w:numPr>
          <w:ilvl w:val="0"/>
          <w:numId w:val="10"/>
        </w:numPr>
      </w:pPr>
      <w:r>
        <w:rPr>
          <w:rFonts w:ascii="Calibri" w:hAnsi="Calibri"/>
          <w:color w:val="111111"/>
          <w:sz w:val="22"/>
        </w:rPr>
        <w:t>Define title, description, canonical, openGraph.url, openGraph.title/description, and Twitter title/description for each important public route.</w:t>
      </w:r>
    </w:p>
    <w:p>
      <w:pPr>
        <w:keepLines/>
        <w:numPr>
          <w:ilvl w:val="0"/>
          <w:numId w:val="10"/>
        </w:numPr>
      </w:pPr>
      <w:r>
        <w:rPr>
          <w:rFonts w:ascii="Calibri" w:hAnsi="Calibri"/>
          <w:color w:val="111111"/>
          <w:sz w:val="22"/>
        </w:rPr>
        <w:t>Use a relevant share image where available; otherwise use a deliberate site-wide fallback without claiming the homepage URL for every route.</w:t>
      </w:r>
    </w:p>
    <w:p>
      <w:pPr>
        <w:keepLines/>
        <w:numPr>
          <w:ilvl w:val="0"/>
          <w:numId w:val="10"/>
        </w:numPr>
      </w:pPr>
      <w:r>
        <w:rPr>
          <w:rFonts w:ascii="Calibri" w:hAnsi="Calibri"/>
          <w:color w:val="111111"/>
          <w:sz w:val="22"/>
        </w:rPr>
        <w:t>Add metadata regression checks to the production build output for all sitemap routes.</w:t>
      </w:r>
    </w:p>
    <w:p>
      <w:pPr>
        <w:pStyle w:val="Heading2"/>
        <w:pageBreakBefore w:val="0"/>
      </w:pPr>
      <w:r>
        <w:t>Page inventory decisions</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700"/>
        <w:gridCol w:w="6660"/>
      </w:tblGrid>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/music</w:t>
            </w:r>
          </w:p>
        </w:tc>
        <w:tc>
          <w:tcPr>
            <w:tcW w:type="dxa" w:w="6660"/>
            <w:tcMar>
              <w:top w:w="80" w:type="dxa"/>
              <w:start w:w="120" w:type="dxa"/>
              <w:bottom w:w="80" w:type="dxa"/>
              <w:end w:w="120" w:type="dxa"/>
            </w:tcMar>
            <w:vAlign w:val="center"/>
          </w:tcPr>
          <w:p>
            <w:pPr>
              <w:spacing w:after="0"/>
            </w:pPr>
            <w:r>
              <w:rPr>
                <w:rFonts w:ascii="Calibri" w:hAnsi="Calibri"/>
                <w:color w:val="111111"/>
                <w:sz w:val="20"/>
              </w:rPr>
              <w:t>Keep indexable. Server-render meaningful Supabase content and strengthen the visible introduction.</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/performances</w:t>
            </w:r>
          </w:p>
        </w:tc>
        <w:tc>
          <w:tcPr>
            <w:tcW w:type="dxa" w:w="6660"/>
            <w:tcMar>
              <w:top w:w="80" w:type="dxa"/>
              <w:start w:w="120" w:type="dxa"/>
              <w:bottom w:w="80" w:type="dxa"/>
              <w:end w:w="120" w:type="dxa"/>
            </w:tcMar>
            <w:vAlign w:val="center"/>
          </w:tcPr>
          <w:p>
            <w:pPr>
              <w:spacing w:after="0"/>
            </w:pPr>
            <w:r>
              <w:rPr>
                <w:rFonts w:ascii="Calibri" w:hAnsi="Calibri"/>
                <w:color w:val="111111"/>
                <w:sz w:val="20"/>
              </w:rPr>
              <w:t>Keep indexable. Server-render upcoming events; handle the no-upcoming-events state with useful evergreen content.</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/rates</w:t>
            </w:r>
          </w:p>
        </w:tc>
        <w:tc>
          <w:tcPr>
            <w:tcW w:type="dxa" w:w="6660"/>
            <w:tcMar>
              <w:top w:w="80" w:type="dxa"/>
              <w:start w:w="120" w:type="dxa"/>
              <w:bottom w:w="80" w:type="dxa"/>
              <w:end w:w="120" w:type="dxa"/>
            </w:tcMar>
            <w:vAlign w:val="center"/>
          </w:tcPr>
          <w:p>
            <w:pPr>
              <w:spacing w:after="0"/>
            </w:pPr>
            <w:r>
              <w:rPr>
                <w:rFonts w:ascii="Calibri" w:hAnsi="Calibri"/>
                <w:color w:val="111111"/>
                <w:sz w:val="20"/>
              </w:rPr>
              <w:t>Keep only if current and useful. Add relevant internal links from service/inquiry content.</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/groups</w:t>
            </w:r>
          </w:p>
        </w:tc>
        <w:tc>
          <w:tcPr>
            <w:tcW w:type="dxa" w:w="6660"/>
            <w:tcMar>
              <w:top w:w="80" w:type="dxa"/>
              <w:start w:w="120" w:type="dxa"/>
              <w:bottom w:w="80" w:type="dxa"/>
              <w:end w:w="120" w:type="dxa"/>
            </w:tcMar>
            <w:vAlign w:val="center"/>
          </w:tcPr>
          <w:p>
            <w:pPr>
              <w:spacing w:after="0"/>
            </w:pPr>
            <w:r>
              <w:rPr>
                <w:rFonts w:ascii="Calibri" w:hAnsi="Calibri"/>
                <w:color w:val="111111"/>
                <w:sz w:val="20"/>
              </w:rPr>
              <w:t>Keep only if it targets an actual offering. Add contextual incoming links.</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/tip</w:t>
            </w:r>
          </w:p>
        </w:tc>
        <w:tc>
          <w:tcPr>
            <w:tcW w:type="dxa" w:w="6660"/>
            <w:tcMar>
              <w:top w:w="80" w:type="dxa"/>
              <w:start w:w="120" w:type="dxa"/>
              <w:bottom w:w="80" w:type="dxa"/>
              <w:end w:w="120" w:type="dxa"/>
            </w:tcMar>
            <w:vAlign w:val="center"/>
          </w:tcPr>
          <w:p>
            <w:pPr>
              <w:spacing w:after="0"/>
            </w:pPr>
            <w:r>
              <w:rPr>
                <w:rFonts w:ascii="Calibri" w:hAnsi="Calibri"/>
                <w:color w:val="111111"/>
                <w:sz w:val="20"/>
              </w:rPr>
              <w:t>Choose one: complete and publish; noindex while unfinished; or redirect to the intended contribution page.</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/donate</w:t>
            </w:r>
          </w:p>
        </w:tc>
        <w:tc>
          <w:tcPr>
            <w:tcW w:type="dxa" w:w="6660"/>
            <w:tcMar>
              <w:top w:w="80" w:type="dxa"/>
              <w:start w:w="120" w:type="dxa"/>
              <w:bottom w:w="80" w:type="dxa"/>
              <w:end w:w="120" w:type="dxa"/>
            </w:tcMar>
            <w:vAlign w:val="center"/>
          </w:tcPr>
          <w:p>
            <w:pPr>
              <w:spacing w:after="0"/>
            </w:pPr>
            <w:r>
              <w:rPr>
                <w:rFonts w:ascii="Calibri" w:hAnsi="Calibri"/>
                <w:color w:val="111111"/>
                <w:sz w:val="20"/>
              </w:rPr>
              <w:t>Align title/description/CTA with the instrument-fund content and actual payment availability.</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/admin and private routes</w:t>
            </w:r>
          </w:p>
        </w:tc>
        <w:tc>
          <w:tcPr>
            <w:tcW w:type="dxa" w:w="6660"/>
            <w:tcMar>
              <w:top w:w="80" w:type="dxa"/>
              <w:start w:w="120" w:type="dxa"/>
              <w:bottom w:w="80" w:type="dxa"/>
              <w:end w:w="120" w:type="dxa"/>
            </w:tcMar>
            <w:vAlign w:val="center"/>
          </w:tcPr>
          <w:p>
            <w:pPr>
              <w:spacing w:after="0"/>
            </w:pPr>
            <w:r>
              <w:rPr>
                <w:rFonts w:ascii="Calibri" w:hAnsi="Calibri"/>
                <w:color w:val="111111"/>
                <w:sz w:val="20"/>
              </w:rPr>
              <w:t>Protect, remove from public navigation/sitemap, and apply a consistent non-indexing policy.</w:t>
            </w:r>
          </w:p>
        </w:tc>
      </w:tr>
    </w:tbl>
    <w:p>
      <w:pPr>
        <w:spacing w:after="0"/>
      </w:pPr>
    </w:p>
    <w:p>
      <w:pPr>
        <w:pStyle w:val="Heading2"/>
        <w:pageBreakBefore w:val="0"/>
      </w:pPr>
      <w:r>
        <w:t>Structured data</w:t>
      </w:r>
    </w:p>
    <w:p>
      <w:pPr>
        <w:spacing w:after="120" w:line="300" w:lineRule="auto"/>
      </w:pPr>
      <w:r>
        <w:rPr>
          <w:rFonts w:ascii="Calibri" w:hAnsi="Calibri"/>
          <w:i w:val="0"/>
          <w:color w:val="111111"/>
          <w:sz w:val="22"/>
        </w:rPr>
        <w:t>Structured data is an enhancement, not an indexing prerequisite. Add it only after canonical/indexing behavior and visible content are correct.</w:t>
      </w:r>
    </w:p>
    <w:p>
      <w:pPr>
        <w:keepLines/>
        <w:numPr>
          <w:ilvl w:val="0"/>
          <w:numId w:val="10"/>
        </w:numPr>
      </w:pPr>
      <w:r>
        <w:rPr>
          <w:rFonts w:ascii="Calibri" w:hAnsi="Calibri"/>
          <w:color w:val="111111"/>
          <w:sz w:val="22"/>
        </w:rPr>
        <w:t>Use Person or PerformingGroup for William where the visible site supports the claims.</w:t>
      </w:r>
    </w:p>
    <w:p>
      <w:pPr>
        <w:keepLines/>
        <w:numPr>
          <w:ilvl w:val="0"/>
          <w:numId w:val="10"/>
        </w:numPr>
      </w:pPr>
      <w:r>
        <w:rPr>
          <w:rFonts w:ascii="Calibri" w:hAnsi="Calibri"/>
          <w:color w:val="111111"/>
          <w:sz w:val="22"/>
        </w:rPr>
        <w:t>Use Event only for genuine public performances with accurate date, location, status, and offers when applicable.</w:t>
      </w:r>
    </w:p>
    <w:p>
      <w:pPr>
        <w:keepLines/>
        <w:numPr>
          <w:ilvl w:val="0"/>
          <w:numId w:val="10"/>
        </w:numPr>
      </w:pPr>
      <w:r>
        <w:rPr>
          <w:rFonts w:ascii="Calibri" w:hAnsi="Calibri"/>
          <w:color w:val="111111"/>
          <w:sz w:val="22"/>
        </w:rPr>
        <w:t>Use BreadcrumbList on deeper public routes if visible breadcrumb navigation is added.</w:t>
      </w:r>
    </w:p>
    <w:p>
      <w:pPr>
        <w:keepLines/>
        <w:numPr>
          <w:ilvl w:val="0"/>
          <w:numId w:val="10"/>
        </w:numPr>
      </w:pPr>
      <w:r>
        <w:rPr>
          <w:rFonts w:ascii="Calibri" w:hAnsi="Calibri"/>
          <w:color w:val="111111"/>
          <w:sz w:val="22"/>
        </w:rPr>
        <w:t>Validate with Google’s Rich Results Test and schema.org validator; do not add review ratings or unsupported claims.</w:t>
      </w:r>
    </w:p>
    <w:p>
      <w:pPr>
        <w:pStyle w:val="Heading1"/>
        <w:pageBreakBefore w:val="0"/>
      </w:pPr>
      <w:r>
        <w:t>6. Performance and repository cleanup</w:t>
      </w:r>
    </w:p>
    <w:p>
      <w:pPr>
        <w:pStyle w:val="Heading2"/>
        <w:pageBreakBefore w:val="0"/>
      </w:pPr>
      <w:r>
        <w:t>Images and Core Web Vitals</w:t>
      </w:r>
    </w:p>
    <w:p>
      <w:pPr>
        <w:spacing w:after="120" w:line="300" w:lineRule="auto"/>
      </w:pPr>
      <w:r>
        <w:rPr>
          <w:rFonts w:ascii="Calibri" w:hAnsi="Calibri"/>
          <w:i w:val="0"/>
          <w:color w:val="111111"/>
          <w:sz w:val="22"/>
        </w:rPr>
        <w:t>The public directory is roughly 160 MB, with multiple 5–11 MB images. Several image elements lack intrinsic width/height. This increases download cost and can contribute to Largest Contentful Paint and layout shift problems, particularly on mobile.</w:t>
      </w:r>
    </w:p>
    <w:p>
      <w:pPr>
        <w:keepLines/>
        <w:numPr>
          <w:ilvl w:val="0"/>
          <w:numId w:val="10"/>
        </w:numPr>
      </w:pPr>
      <w:r>
        <w:rPr>
          <w:rFonts w:ascii="Calibri" w:hAnsi="Calibri"/>
          <w:color w:val="111111"/>
          <w:sz w:val="22"/>
        </w:rPr>
        <w:t>Create appropriately sized WebP/AVIF derivatives; preserve originals outside the deployed public bundle if they are still needed for print/archive.</w:t>
      </w:r>
    </w:p>
    <w:p>
      <w:pPr>
        <w:keepLines/>
        <w:numPr>
          <w:ilvl w:val="0"/>
          <w:numId w:val="10"/>
        </w:numPr>
      </w:pPr>
      <w:r>
        <w:rPr>
          <w:rFonts w:ascii="Calibri" w:hAnsi="Calibri"/>
          <w:color w:val="111111"/>
          <w:sz w:val="22"/>
        </w:rPr>
        <w:t>Use next/image for content images where compatible, with explicit dimensions or aspect ratios and a correct sizes attribute.</w:t>
      </w:r>
    </w:p>
    <w:p>
      <w:pPr>
        <w:keepLines/>
        <w:numPr>
          <w:ilvl w:val="0"/>
          <w:numId w:val="10"/>
        </w:numPr>
      </w:pPr>
      <w:r>
        <w:rPr>
          <w:rFonts w:ascii="Calibri" w:hAnsi="Calibri"/>
          <w:color w:val="111111"/>
          <w:sz w:val="22"/>
        </w:rPr>
        <w:t>Prioritize the homepage hero/LCP image, then galleries and below-the-fold media. Do not lazy-load the true LCP image.</w:t>
      </w:r>
    </w:p>
    <w:p>
      <w:pPr>
        <w:keepLines/>
        <w:numPr>
          <w:ilvl w:val="0"/>
          <w:numId w:val="10"/>
        </w:numPr>
      </w:pPr>
      <w:r>
        <w:rPr>
          <w:rFonts w:ascii="Calibri" w:hAnsi="Calibri"/>
          <w:color w:val="111111"/>
          <w:sz w:val="22"/>
        </w:rPr>
        <w:t>Audit alt text for meaning; use empty alt text for decorative images rather than keyword stuffing.</w:t>
      </w:r>
    </w:p>
    <w:p>
      <w:pPr>
        <w:keepLines/>
        <w:numPr>
          <w:ilvl w:val="0"/>
          <w:numId w:val="10"/>
        </w:numPr>
      </w:pPr>
      <w:r>
        <w:rPr>
          <w:rFonts w:ascii="Calibri" w:hAnsi="Calibri"/>
          <w:color w:val="111111"/>
          <w:sz w:val="22"/>
        </w:rPr>
        <w:t>About 30 apparently unreferenced media files account for roughly 98 MB. Confirm references in code, CSS, database content, and deployed URLs before deleting anything.</w:t>
      </w:r>
    </w:p>
    <w:p>
      <w:pPr>
        <w:pStyle w:val="Heading2"/>
        <w:pageBreakBefore w:val="0"/>
      </w:pPr>
      <w:r>
        <w:t>Why the project folder was too large to share</w:t>
      </w:r>
    </w:p>
    <w:p>
      <w:pPr>
        <w:spacing w:after="120" w:line="300" w:lineRule="auto"/>
      </w:pPr>
      <w:r>
        <w:rPr>
          <w:rFonts w:ascii="Calibri" w:hAnsi="Calibri"/>
          <w:i w:val="0"/>
          <w:color w:val="111111"/>
          <w:sz w:val="22"/>
        </w:rPr>
        <w:t>The local folder measured about 2.9 GB. Most of that was generated or disposable material rather than the source website: .next and old .next-* builds, review/output directories, node_modules, a large ZIP, and the public media library.</w:t>
      </w:r>
    </w:p>
    <w:p>
      <w:pPr>
        <w:keepLines/>
        <w:numPr>
          <w:ilvl w:val="0"/>
          <w:numId w:val="10"/>
        </w:numPr>
      </w:pPr>
      <w:r>
        <w:rPr>
          <w:rFonts w:ascii="Calibri" w:hAnsi="Calibri"/>
          <w:color w:val="111111"/>
          <w:sz w:val="22"/>
        </w:rPr>
        <w:t>For sharing, create a source-only archive that excludes node_modules, .next*, out, review/render folders, logs, caches, .DS_Store, and previous archives.</w:t>
      </w:r>
    </w:p>
    <w:p>
      <w:pPr>
        <w:keepLines/>
        <w:numPr>
          <w:ilvl w:val="0"/>
          <w:numId w:val="10"/>
        </w:numPr>
      </w:pPr>
      <w:r>
        <w:rPr>
          <w:rFonts w:ascii="Calibri" w:hAnsi="Calibri"/>
          <w:color w:val="111111"/>
          <w:sz w:val="22"/>
        </w:rPr>
        <w:t>Include package.json, lockfile, source directories, public assets that are actually required, configuration files, migrations/schema documentation, and a redacted .env.example.</w:t>
      </w:r>
    </w:p>
    <w:p>
      <w:pPr>
        <w:keepLines/>
        <w:numPr>
          <w:ilvl w:val="0"/>
          <w:numId w:val="10"/>
        </w:numPr>
      </w:pPr>
      <w:r>
        <w:rPr>
          <w:rFonts w:ascii="Calibri" w:hAnsi="Calibri"/>
          <w:color w:val="111111"/>
          <w:sz w:val="22"/>
        </w:rPr>
        <w:t>Never include real environment files, Supabase service keys, Clerk secrets, Resend keys, or production credentials in a ChatGPT upload.</w:t>
      </w:r>
    </w:p>
    <w:p>
      <w:pPr>
        <w:pStyle w:val="Heading2"/>
        <w:pageBreakBefore w:val="0"/>
      </w:pPr>
      <w:r>
        <w:t>Dead code and component size</w:t>
      </w:r>
    </w:p>
    <w:p>
      <w:pPr>
        <w:spacing w:after="120" w:line="300" w:lineRule="auto"/>
      </w:pPr>
      <w:r>
        <w:rPr>
          <w:rFonts w:ascii="Calibri" w:hAnsi="Calibri"/>
          <w:i w:val="0"/>
          <w:color w:val="111111"/>
          <w:sz w:val="22"/>
        </w:rPr>
        <w:t>The audit found unused modules (including several unused presentation components and data files), duplicated Supabase REST helpers, and very large components such as AdminDashboard and Inquiry. Cleanup is worthwhile, but it should follow the indexing architecture so it does not obscure the highest-value change.</w:t>
      </w:r>
    </w:p>
    <w:p>
      <w:pPr>
        <w:pStyle w:val="Heading1"/>
        <w:pageBreakBefore w:val="0"/>
      </w:pPr>
      <w:r>
        <w:t>7. Security and reliability issues to address</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9360"/>
      </w:tblGrid>
      <w:tr>
        <w:tc>
          <w:tcPr>
            <w:tcW w:type="dxa" w:w="9360"/>
            <w:tcMar>
              <w:top w:w="80" w:type="dxa"/>
              <w:start w:w="120" w:type="dxa"/>
              <w:bottom w:w="80" w:type="dxa"/>
              <w:end w:w="120" w:type="dxa"/>
            </w:tcMar>
            <w:vAlign w:val="center"/>
            <w:shd w:fill="FCECEC"/>
          </w:tcPr>
          <w:p>
            <w:pPr>
              <w:spacing w:before="60" w:after="60" w:line="276" w:lineRule="auto"/>
            </w:pPr>
            <w:r>
              <w:rPr>
                <w:rFonts w:ascii="Calibri" w:hAnsi="Calibri"/>
                <w:b/>
                <w:color w:val="9B1C1C"/>
                <w:sz w:val="22"/>
              </w:rPr>
              <w:t xml:space="preserve">Scope note: </w:t>
            </w:r>
            <w:r>
              <w:rPr>
                <w:rFonts w:ascii="Calibri" w:hAnsi="Calibri"/>
                <w:color w:val="111111"/>
                <w:sz w:val="22"/>
              </w:rPr>
              <w:t>These items were found during the code-health review. They are not the explanation for Google’s redirect error, but they should be included in the engineering plan.</w:t>
            </w:r>
          </w:p>
        </w:tc>
      </w:tr>
    </w:tbl>
    <w:p>
      <w:pPr>
        <w:spacing w:after="0"/>
      </w:pPr>
    </w:p>
    <w:p>
      <w:pPr>
        <w:pStyle w:val="Heading2"/>
        <w:pageBreakBefore w:val="0"/>
      </w:pPr>
      <w:r>
        <w:t>Forms and public endpoints</w:t>
      </w:r>
    </w:p>
    <w:p>
      <w:pPr>
        <w:keepLines/>
        <w:numPr>
          <w:ilvl w:val="0"/>
          <w:numId w:val="10"/>
        </w:numPr>
      </w:pPr>
      <w:r>
        <w:rPr>
          <w:rFonts w:ascii="Calibri" w:hAnsi="Calibri"/>
          <w:color w:val="111111"/>
          <w:sz w:val="22"/>
        </w:rPr>
        <w:t>Validate every public request on the server with a schema, length limits, normalized fields, and safe error responses.</w:t>
      </w:r>
    </w:p>
    <w:p>
      <w:pPr>
        <w:keepLines/>
        <w:numPr>
          <w:ilvl w:val="0"/>
          <w:numId w:val="10"/>
        </w:numPr>
      </w:pPr>
      <w:r>
        <w:rPr>
          <w:rFonts w:ascii="Calibri" w:hAnsi="Calibri"/>
          <w:color w:val="111111"/>
          <w:sz w:val="22"/>
        </w:rPr>
        <w:t>Verify CAPTCHA or another anti-abuse mechanism on the server. A browser-only challenge is bypassable.</w:t>
      </w:r>
    </w:p>
    <w:p>
      <w:pPr>
        <w:keepLines/>
        <w:numPr>
          <w:ilvl w:val="0"/>
          <w:numId w:val="10"/>
        </w:numPr>
      </w:pPr>
      <w:r>
        <w:rPr>
          <w:rFonts w:ascii="Calibri" w:hAnsi="Calibri"/>
          <w:color w:val="111111"/>
          <w:sz w:val="22"/>
        </w:rPr>
        <w:t>Rate-limit contact and song-request endpoints by a privacy-conscious combination of IP/session/account and time window.</w:t>
      </w:r>
    </w:p>
    <w:p>
      <w:pPr>
        <w:keepLines/>
        <w:numPr>
          <w:ilvl w:val="0"/>
          <w:numId w:val="10"/>
        </w:numPr>
      </w:pPr>
      <w:r>
        <w:rPr>
          <w:rFonts w:ascii="Calibri" w:hAnsi="Calibri"/>
          <w:color w:val="111111"/>
          <w:sz w:val="22"/>
        </w:rPr>
        <w:t>Validate songId against a public song record and query only the fields required for the response. Do not select or return private database columns.</w:t>
      </w:r>
    </w:p>
    <w:p>
      <w:pPr>
        <w:keepLines/>
        <w:numPr>
          <w:ilvl w:val="0"/>
          <w:numId w:val="10"/>
        </w:numPr>
      </w:pPr>
      <w:r>
        <w:rPr>
          <w:rFonts w:ascii="Calibri" w:hAnsi="Calibri"/>
          <w:color w:val="111111"/>
          <w:sz w:val="22"/>
        </w:rPr>
        <w:t>Make contact submission idempotent or queue email delivery so retries do not create duplicate records/messages when the database write succeeds but email fails.</w:t>
      </w:r>
    </w:p>
    <w:p>
      <w:pPr>
        <w:keepLines/>
        <w:numPr>
          <w:ilvl w:val="0"/>
          <w:numId w:val="10"/>
        </w:numPr>
      </w:pPr>
      <w:r>
        <w:rPr>
          <w:rFonts w:ascii="Calibri" w:hAnsi="Calibri"/>
          <w:color w:val="111111"/>
          <w:sz w:val="22"/>
        </w:rPr>
        <w:t>Log operational detail server-side; return stable, non-sensitive error messages to the browser.</w:t>
      </w:r>
    </w:p>
    <w:p>
      <w:pPr>
        <w:pStyle w:val="Heading2"/>
        <w:pageBreakBefore w:val="0"/>
      </w:pPr>
      <w:r>
        <w:t>Dependencies and configuration</w:t>
      </w:r>
    </w:p>
    <w:p>
      <w:pPr>
        <w:keepLines/>
        <w:numPr>
          <w:ilvl w:val="0"/>
          <w:numId w:val="10"/>
        </w:numPr>
      </w:pPr>
      <w:r>
        <w:rPr>
          <w:rFonts w:ascii="Calibri" w:hAnsi="Calibri"/>
          <w:color w:val="111111"/>
          <w:sz w:val="22"/>
        </w:rPr>
        <w:t>Update Next.js from the affected 15.5.19 version to a compatible patched release (the audit identified 15.5.24 as available), then run the full build and smoke tests.</w:t>
      </w:r>
    </w:p>
    <w:p>
      <w:pPr>
        <w:keepLines/>
        <w:numPr>
          <w:ilvl w:val="0"/>
          <w:numId w:val="10"/>
        </w:numPr>
      </w:pPr>
      <w:r>
        <w:rPr>
          <w:rFonts w:ascii="Calibri" w:hAnsi="Calibri"/>
          <w:color w:val="111111"/>
          <w:sz w:val="22"/>
        </w:rPr>
        <w:t>Review Clerk, React, and other outdated packages separately; do not combine all major upgrades without a regression plan.</w:t>
      </w:r>
    </w:p>
    <w:p>
      <w:pPr>
        <w:keepLines/>
        <w:numPr>
          <w:ilvl w:val="0"/>
          <w:numId w:val="10"/>
        </w:numPr>
      </w:pPr>
      <w:r>
        <w:rPr>
          <w:rFonts w:ascii="Calibri" w:hAnsi="Calibri"/>
          <w:color w:val="111111"/>
          <w:sz w:val="22"/>
        </w:rPr>
        <w:t>Remove the resend package if direct HTTP delivery remains the chosen implementation, or use the package consistently. Avoid two parallel mail approaches.</w:t>
      </w:r>
    </w:p>
    <w:p>
      <w:pPr>
        <w:keepLines/>
        <w:numPr>
          <w:ilvl w:val="0"/>
          <w:numId w:val="10"/>
        </w:numPr>
      </w:pPr>
      <w:r>
        <w:rPr>
          <w:rFonts w:ascii="Calibri" w:hAnsi="Calibri"/>
          <w:color w:val="111111"/>
          <w:sz w:val="22"/>
        </w:rPr>
        <w:t>Document RESEND_API_KEY, CONTACT_TO_EMAIL, and FORM_FROM_EMAIL in a redacted .env.example without supplying real values.</w:t>
      </w:r>
    </w:p>
    <w:p>
      <w:pPr>
        <w:pStyle w:val="Heading2"/>
        <w:pageBreakBefore w:val="0"/>
      </w:pPr>
      <w:r>
        <w:t>Admin CMS integrity</w:t>
      </w:r>
    </w:p>
    <w:p>
      <w:pPr>
        <w:spacing w:after="120" w:line="300" w:lineRule="auto"/>
      </w:pPr>
      <w:r>
        <w:rPr>
          <w:rFonts w:ascii="Calibri" w:hAnsi="Calibri"/>
          <w:i w:val="0"/>
          <w:color w:val="111111"/>
          <w:sz w:val="22"/>
        </w:rPr>
        <w:t>Songs, events, and requests use Supabase, but much of the generic admin CMS/SEO interface saves to browser localStorage. That means a user can see a success state without changing the deployed public site. Either connect those controls to real persistence and rendering, or label/remove them so editors cannot assume the live site was updated.</w:t>
      </w:r>
    </w:p>
    <w:p>
      <w:pPr>
        <w:pStyle w:val="Heading1"/>
        <w:pageBreakBefore/>
      </w:pPr>
      <w:r>
        <w:t>8. Phased implementation plan</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920"/>
        <w:gridCol w:w="2150"/>
        <w:gridCol w:w="4310"/>
        <w:gridCol w:w="1980"/>
      </w:tblGrid>
      <w:tr>
        <w:trPr>
          <w:tblHeader w:val="true"/>
        </w:trPr>
        <w:tc>
          <w:tcPr>
            <w:tcW w:type="dxa" w:w="920"/>
            <w:tcMar>
              <w:top w:w="80" w:type="dxa"/>
              <w:start w:w="120" w:type="dxa"/>
              <w:bottom w:w="80" w:type="dxa"/>
              <w:end w:w="120" w:type="dxa"/>
            </w:tcMar>
            <w:vAlign w:val="center"/>
            <w:shd w:fill="E8EEF5"/>
          </w:tcPr>
          <w:p>
            <w:pPr>
              <w:spacing w:after="0"/>
            </w:pPr>
            <w:r>
              <w:rPr>
                <w:rFonts w:ascii="Calibri" w:hAnsi="Calibri"/>
                <w:b/>
                <w:color w:val="0B2545"/>
                <w:sz w:val="19"/>
              </w:rPr>
              <w:t>Phase</w:t>
            </w:r>
          </w:p>
        </w:tc>
        <w:tc>
          <w:tcPr>
            <w:tcW w:type="dxa" w:w="2150"/>
            <w:tcMar>
              <w:top w:w="80" w:type="dxa"/>
              <w:start w:w="120" w:type="dxa"/>
              <w:bottom w:w="80" w:type="dxa"/>
              <w:end w:w="120" w:type="dxa"/>
            </w:tcMar>
            <w:vAlign w:val="center"/>
            <w:shd w:fill="E8EEF5"/>
          </w:tcPr>
          <w:p>
            <w:pPr>
              <w:spacing w:after="0"/>
            </w:pPr>
            <w:r>
              <w:rPr>
                <w:rFonts w:ascii="Calibri" w:hAnsi="Calibri"/>
                <w:b/>
                <w:color w:val="0B2545"/>
                <w:sz w:val="19"/>
              </w:rPr>
              <w:t>Goal</w:t>
            </w:r>
          </w:p>
        </w:tc>
        <w:tc>
          <w:tcPr>
            <w:tcW w:type="dxa" w:w="4310"/>
            <w:tcMar>
              <w:top w:w="80" w:type="dxa"/>
              <w:start w:w="120" w:type="dxa"/>
              <w:bottom w:w="80" w:type="dxa"/>
              <w:end w:w="120" w:type="dxa"/>
            </w:tcMar>
            <w:vAlign w:val="center"/>
            <w:shd w:fill="E8EEF5"/>
          </w:tcPr>
          <w:p>
            <w:pPr>
              <w:spacing w:after="0"/>
            </w:pPr>
            <w:r>
              <w:rPr>
                <w:rFonts w:ascii="Calibri" w:hAnsi="Calibri"/>
                <w:b/>
                <w:color w:val="0B2545"/>
                <w:sz w:val="19"/>
              </w:rPr>
              <w:t>Work</w:t>
            </w:r>
          </w:p>
        </w:tc>
        <w:tc>
          <w:tcPr>
            <w:tcW w:type="dxa" w:w="1980"/>
            <w:tcMar>
              <w:top w:w="80" w:type="dxa"/>
              <w:start w:w="120" w:type="dxa"/>
              <w:bottom w:w="80" w:type="dxa"/>
              <w:end w:w="120" w:type="dxa"/>
            </w:tcMar>
            <w:vAlign w:val="center"/>
            <w:shd w:fill="E8EEF5"/>
          </w:tcPr>
          <w:p>
            <w:pPr>
              <w:spacing w:after="0"/>
            </w:pPr>
            <w:r>
              <w:rPr>
                <w:rFonts w:ascii="Calibri" w:hAnsi="Calibri"/>
                <w:b/>
                <w:color w:val="0B2545"/>
                <w:sz w:val="19"/>
              </w:rPr>
              <w:t>Exit check</w:t>
            </w:r>
          </w:p>
        </w:tc>
      </w:tr>
      <w:tr>
        <w:trPr>
          <w:cantSplit/>
        </w:trPr>
        <w:tc>
          <w:tcPr>
            <w:tcW w:type="dxa" w:w="920"/>
          </w:tcPr>
          <w:p>
            <w:pPr>
              <w:spacing w:after="0" w:line="252" w:lineRule="auto"/>
            </w:pPr>
            <w:r>
              <w:rPr>
                <w:rFonts w:ascii="Calibri" w:hAnsi="Calibri"/>
                <w:b/>
                <w:color w:val="0B2545"/>
                <w:sz w:val="18"/>
              </w:rPr>
              <w:t>0</w:t>
            </w:r>
          </w:p>
        </w:tc>
        <w:tc>
          <w:tcPr>
            <w:tcW w:type="dxa" w:w="2150"/>
          </w:tcPr>
          <w:p>
            <w:pPr>
              <w:spacing w:after="0" w:line="252" w:lineRule="auto"/>
            </w:pPr>
            <w:r>
              <w:rPr>
                <w:rFonts w:ascii="Calibri" w:hAnsi="Calibri"/>
                <w:b w:val="0"/>
                <w:color w:val="111111"/>
                <w:sz w:val="18"/>
              </w:rPr>
              <w:t>Baseline</w:t>
            </w:r>
          </w:p>
        </w:tc>
        <w:tc>
          <w:tcPr>
            <w:tcW w:type="dxa" w:w="4310"/>
          </w:tcPr>
          <w:p>
            <w:pPr>
              <w:spacing w:after="0" w:line="252" w:lineRule="auto"/>
            </w:pPr>
            <w:r>
              <w:rPr>
                <w:rFonts w:ascii="Calibri" w:hAnsi="Calibri"/>
                <w:b w:val="0"/>
                <w:color w:val="111111"/>
                <w:sz w:val="18"/>
              </w:rPr>
              <w:t>Create a branch; export the 12 redirect URLs and 3 noindex URLs; record production response chains, sitemap, page source, and GSC screenshots.</w:t>
            </w:r>
          </w:p>
        </w:tc>
        <w:tc>
          <w:tcPr>
            <w:tcW w:type="dxa" w:w="1980"/>
          </w:tcPr>
          <w:p>
            <w:pPr>
              <w:spacing w:after="0" w:line="252" w:lineRule="auto"/>
            </w:pPr>
            <w:r>
              <w:rPr>
                <w:rFonts w:ascii="Calibri" w:hAnsi="Calibri"/>
                <w:b w:val="0"/>
                <w:color w:val="111111"/>
                <w:sz w:val="18"/>
              </w:rPr>
              <w:t>Evidence saved; no source behavior changed.</w:t>
            </w:r>
          </w:p>
        </w:tc>
      </w:tr>
      <w:tr>
        <w:trPr>
          <w:cantSplit/>
        </w:trPr>
        <w:tc>
          <w:tcPr>
            <w:tcW w:type="dxa" w:w="920"/>
          </w:tcPr>
          <w:p>
            <w:pPr>
              <w:spacing w:after="0" w:line="252" w:lineRule="auto"/>
            </w:pPr>
            <w:r>
              <w:rPr>
                <w:rFonts w:ascii="Calibri" w:hAnsi="Calibri"/>
                <w:b/>
                <w:color w:val="0B2545"/>
                <w:sz w:val="18"/>
              </w:rPr>
              <w:t>1</w:t>
            </w:r>
          </w:p>
        </w:tc>
        <w:tc>
          <w:tcPr>
            <w:tcW w:type="dxa" w:w="2150"/>
          </w:tcPr>
          <w:p>
            <w:pPr>
              <w:spacing w:after="0" w:line="252" w:lineRule="auto"/>
            </w:pPr>
            <w:r>
              <w:rPr>
                <w:rFonts w:ascii="Calibri" w:hAnsi="Calibri"/>
                <w:b w:val="0"/>
                <w:color w:val="111111"/>
                <w:sz w:val="18"/>
              </w:rPr>
              <w:t>Make core content indexable</w:t>
            </w:r>
          </w:p>
        </w:tc>
        <w:tc>
          <w:tcPr>
            <w:tcW w:type="dxa" w:w="4310"/>
          </w:tcPr>
          <w:p>
            <w:pPr>
              <w:spacing w:after="0" w:line="252" w:lineRule="auto"/>
            </w:pPr>
            <w:r>
              <w:rPr>
                <w:rFonts w:ascii="Calibri" w:hAnsi="Calibri"/>
                <w:b w:val="0"/>
                <w:color w:val="111111"/>
                <w:sz w:val="18"/>
              </w:rPr>
              <w:t>Server-render Supabase songs/events; pass initial data to client components; narrow fields; order and paginate; add cache/revalidation.</w:t>
            </w:r>
          </w:p>
        </w:tc>
        <w:tc>
          <w:tcPr>
            <w:tcW w:type="dxa" w:w="1980"/>
          </w:tcPr>
          <w:p>
            <w:pPr>
              <w:spacing w:after="0" w:line="252" w:lineRule="auto"/>
            </w:pPr>
            <w:r>
              <w:rPr>
                <w:rFonts w:ascii="Calibri" w:hAnsi="Calibri"/>
                <w:b w:val="0"/>
                <w:color w:val="111111"/>
                <w:sz w:val="18"/>
              </w:rPr>
              <w:t>No-JS source and GSC live render contain content; UI still works.</w:t>
            </w:r>
          </w:p>
        </w:tc>
      </w:tr>
      <w:tr>
        <w:trPr>
          <w:cantSplit/>
        </w:trPr>
        <w:tc>
          <w:tcPr>
            <w:tcW w:type="dxa" w:w="920"/>
          </w:tcPr>
          <w:p>
            <w:pPr>
              <w:spacing w:after="0" w:line="252" w:lineRule="auto"/>
            </w:pPr>
            <w:r>
              <w:rPr>
                <w:rFonts w:ascii="Calibri" w:hAnsi="Calibri"/>
                <w:b/>
                <w:color w:val="0B2545"/>
                <w:sz w:val="18"/>
              </w:rPr>
              <w:t>2</w:t>
            </w:r>
          </w:p>
        </w:tc>
        <w:tc>
          <w:tcPr>
            <w:tcW w:type="dxa" w:w="2150"/>
          </w:tcPr>
          <w:p>
            <w:pPr>
              <w:spacing w:after="0" w:line="252" w:lineRule="auto"/>
            </w:pPr>
            <w:r>
              <w:rPr>
                <w:rFonts w:ascii="Calibri" w:hAnsi="Calibri"/>
                <w:b w:val="0"/>
                <w:color w:val="111111"/>
                <w:sz w:val="18"/>
              </w:rPr>
              <w:t>Stabilize index controls</w:t>
            </w:r>
          </w:p>
        </w:tc>
        <w:tc>
          <w:tcPr>
            <w:tcW w:type="dxa" w:w="4310"/>
          </w:tcPr>
          <w:p>
            <w:pPr>
              <w:spacing w:after="0" w:line="252" w:lineRule="auto"/>
            </w:pPr>
            <w:r>
              <w:rPr>
                <w:rFonts w:ascii="Calibri" w:hAnsi="Calibri"/>
                <w:b w:val="0"/>
                <w:color w:val="111111"/>
                <w:sz w:val="18"/>
              </w:rPr>
              <w:t>Explicit metadata policies for public/private routes; remove /admin public link; route-specific social metadata; correct sitemap dates and membership.</w:t>
            </w:r>
          </w:p>
        </w:tc>
        <w:tc>
          <w:tcPr>
            <w:tcW w:type="dxa" w:w="1980"/>
          </w:tcPr>
          <w:p>
            <w:pPr>
              <w:spacing w:after="0" w:line="252" w:lineRule="auto"/>
            </w:pPr>
            <w:r>
              <w:rPr>
                <w:rFonts w:ascii="Calibri" w:hAnsi="Calibri"/>
                <w:b w:val="0"/>
                <w:color w:val="111111"/>
                <w:sz w:val="18"/>
              </w:rPr>
              <w:t>All sitemap URLs are 200, canonical, indexable; private URLs absent.</w:t>
            </w:r>
          </w:p>
        </w:tc>
      </w:tr>
      <w:tr>
        <w:trPr>
          <w:cantSplit/>
        </w:trPr>
        <w:tc>
          <w:tcPr>
            <w:tcW w:type="dxa" w:w="920"/>
          </w:tcPr>
          <w:p>
            <w:pPr>
              <w:spacing w:after="0" w:line="252" w:lineRule="auto"/>
            </w:pPr>
            <w:r>
              <w:rPr>
                <w:rFonts w:ascii="Calibri" w:hAnsi="Calibri"/>
                <w:b/>
                <w:color w:val="0B2545"/>
                <w:sz w:val="18"/>
              </w:rPr>
              <w:t>3</w:t>
            </w:r>
          </w:p>
        </w:tc>
        <w:tc>
          <w:tcPr>
            <w:tcW w:type="dxa" w:w="2150"/>
          </w:tcPr>
          <w:p>
            <w:pPr>
              <w:spacing w:after="0" w:line="252" w:lineRule="auto"/>
            </w:pPr>
            <w:r>
              <w:rPr>
                <w:rFonts w:ascii="Calibri" w:hAnsi="Calibri"/>
                <w:b w:val="0"/>
                <w:color w:val="111111"/>
                <w:sz w:val="18"/>
              </w:rPr>
              <w:t>Close Search Console reports</w:t>
            </w:r>
          </w:p>
        </w:tc>
        <w:tc>
          <w:tcPr>
            <w:tcW w:type="dxa" w:w="4310"/>
          </w:tcPr>
          <w:p>
            <w:pPr>
              <w:spacing w:after="0" w:line="252" w:lineRule="auto"/>
            </w:pPr>
            <w:r>
              <w:rPr>
                <w:rFonts w:ascii="Calibri" w:hAnsi="Calibri"/>
                <w:b w:val="0"/>
                <w:color w:val="111111"/>
                <w:sz w:val="18"/>
              </w:rPr>
              <w:t>Freeze redirect format; add redirect tests; inspect sample URLs; deploy; validate fix; inspect the three noindex URLs individually.</w:t>
            </w:r>
          </w:p>
        </w:tc>
        <w:tc>
          <w:tcPr>
            <w:tcW w:type="dxa" w:w="1980"/>
          </w:tcPr>
          <w:p>
            <w:pPr>
              <w:spacing w:after="0" w:line="252" w:lineRule="auto"/>
            </w:pPr>
            <w:r>
              <w:rPr>
                <w:rFonts w:ascii="Calibri" w:hAnsi="Calibri"/>
                <w:b w:val="0"/>
                <w:color w:val="111111"/>
                <w:sz w:val="18"/>
              </w:rPr>
              <w:t>Current live tests pass; GSC validation started with correct targets.</w:t>
            </w:r>
          </w:p>
        </w:tc>
      </w:tr>
      <w:tr>
        <w:trPr>
          <w:cantSplit/>
        </w:trPr>
        <w:tc>
          <w:tcPr>
            <w:tcW w:type="dxa" w:w="920"/>
          </w:tcPr>
          <w:p>
            <w:pPr>
              <w:spacing w:after="0" w:line="252" w:lineRule="auto"/>
            </w:pPr>
            <w:r>
              <w:rPr>
                <w:rFonts w:ascii="Calibri" w:hAnsi="Calibri"/>
                <w:b/>
                <w:color w:val="0B2545"/>
                <w:sz w:val="18"/>
              </w:rPr>
              <w:t>4</w:t>
            </w:r>
          </w:p>
        </w:tc>
        <w:tc>
          <w:tcPr>
            <w:tcW w:type="dxa" w:w="2150"/>
          </w:tcPr>
          <w:p>
            <w:pPr>
              <w:spacing w:after="0" w:line="252" w:lineRule="auto"/>
            </w:pPr>
            <w:r>
              <w:rPr>
                <w:rFonts w:ascii="Calibri" w:hAnsi="Calibri"/>
                <w:b w:val="0"/>
                <w:color w:val="111111"/>
                <w:sz w:val="18"/>
              </w:rPr>
              <w:t>Improve discovery and page intent</w:t>
            </w:r>
          </w:p>
        </w:tc>
        <w:tc>
          <w:tcPr>
            <w:tcW w:type="dxa" w:w="4310"/>
          </w:tcPr>
          <w:p>
            <w:pPr>
              <w:spacing w:after="0" w:line="252" w:lineRule="auto"/>
            </w:pPr>
            <w:r>
              <w:rPr>
                <w:rFonts w:ascii="Calibri" w:hAnsi="Calibri"/>
                <w:b w:val="0"/>
                <w:color w:val="111111"/>
                <w:sz w:val="18"/>
              </w:rPr>
              <w:t>Resolve /tip and /donate; add contextual links to /rates and /groups; add supported structured data.</w:t>
            </w:r>
          </w:p>
        </w:tc>
        <w:tc>
          <w:tcPr>
            <w:tcW w:type="dxa" w:w="1980"/>
          </w:tcPr>
          <w:p>
            <w:pPr>
              <w:spacing w:after="0" w:line="252" w:lineRule="auto"/>
            </w:pPr>
            <w:r>
              <w:rPr>
                <w:rFonts w:ascii="Calibri" w:hAnsi="Calibri"/>
                <w:b w:val="0"/>
                <w:color w:val="111111"/>
                <w:sz w:val="18"/>
              </w:rPr>
              <w:t>No accidental orphan/unfinished indexable pages; schema validates.</w:t>
            </w:r>
          </w:p>
        </w:tc>
      </w:tr>
      <w:tr>
        <w:trPr>
          <w:cantSplit/>
        </w:trPr>
        <w:tc>
          <w:tcPr>
            <w:tcW w:type="dxa" w:w="920"/>
          </w:tcPr>
          <w:p>
            <w:pPr>
              <w:spacing w:after="0" w:line="252" w:lineRule="auto"/>
            </w:pPr>
            <w:r>
              <w:rPr>
                <w:rFonts w:ascii="Calibri" w:hAnsi="Calibri"/>
                <w:b/>
                <w:color w:val="0B2545"/>
                <w:sz w:val="18"/>
              </w:rPr>
              <w:t>5</w:t>
            </w:r>
          </w:p>
        </w:tc>
        <w:tc>
          <w:tcPr>
            <w:tcW w:type="dxa" w:w="2150"/>
          </w:tcPr>
          <w:p>
            <w:pPr>
              <w:spacing w:after="0" w:line="252" w:lineRule="auto"/>
            </w:pPr>
            <w:r>
              <w:rPr>
                <w:rFonts w:ascii="Calibri" w:hAnsi="Calibri"/>
                <w:b w:val="0"/>
                <w:color w:val="111111"/>
                <w:sz w:val="18"/>
              </w:rPr>
              <w:t>Performance</w:t>
            </w:r>
          </w:p>
        </w:tc>
        <w:tc>
          <w:tcPr>
            <w:tcW w:type="dxa" w:w="4310"/>
          </w:tcPr>
          <w:p>
            <w:pPr>
              <w:spacing w:after="0" w:line="252" w:lineRule="auto"/>
            </w:pPr>
            <w:r>
              <w:rPr>
                <w:rFonts w:ascii="Calibri" w:hAnsi="Calibri"/>
                <w:b w:val="0"/>
                <w:color w:val="111111"/>
                <w:sz w:val="18"/>
              </w:rPr>
              <w:t>Resize/compress images, add dimensions, adopt next/image, remove confirmed unused assets, measure CWV before/after.</w:t>
            </w:r>
          </w:p>
        </w:tc>
        <w:tc>
          <w:tcPr>
            <w:tcW w:type="dxa" w:w="1980"/>
          </w:tcPr>
          <w:p>
            <w:pPr>
              <w:spacing w:after="0" w:line="252" w:lineRule="auto"/>
            </w:pPr>
            <w:r>
              <w:rPr>
                <w:rFonts w:ascii="Calibri" w:hAnsi="Calibri"/>
                <w:b w:val="0"/>
                <w:color w:val="111111"/>
                <w:sz w:val="18"/>
              </w:rPr>
              <w:t>LCP/CLS and transfer sizes improve without visual regressions.</w:t>
            </w:r>
          </w:p>
        </w:tc>
      </w:tr>
      <w:tr>
        <w:trPr>
          <w:cantSplit/>
        </w:trPr>
        <w:tc>
          <w:tcPr>
            <w:tcW w:type="dxa" w:w="920"/>
          </w:tcPr>
          <w:p>
            <w:pPr>
              <w:spacing w:after="0" w:line="252" w:lineRule="auto"/>
            </w:pPr>
            <w:r>
              <w:rPr>
                <w:rFonts w:ascii="Calibri" w:hAnsi="Calibri"/>
                <w:b/>
                <w:color w:val="0B2545"/>
                <w:sz w:val="18"/>
              </w:rPr>
              <w:t>6</w:t>
            </w:r>
          </w:p>
        </w:tc>
        <w:tc>
          <w:tcPr>
            <w:tcW w:type="dxa" w:w="2150"/>
          </w:tcPr>
          <w:p>
            <w:pPr>
              <w:spacing w:after="0" w:line="252" w:lineRule="auto"/>
            </w:pPr>
            <w:r>
              <w:rPr>
                <w:rFonts w:ascii="Calibri" w:hAnsi="Calibri"/>
                <w:b w:val="0"/>
                <w:color w:val="111111"/>
                <w:sz w:val="18"/>
              </w:rPr>
              <w:t>Security and maintenance</w:t>
            </w:r>
          </w:p>
        </w:tc>
        <w:tc>
          <w:tcPr>
            <w:tcW w:type="dxa" w:w="4310"/>
          </w:tcPr>
          <w:p>
            <w:pPr>
              <w:spacing w:after="0" w:line="252" w:lineRule="auto"/>
            </w:pPr>
            <w:r>
              <w:rPr>
                <w:rFonts w:ascii="Calibri" w:hAnsi="Calibri"/>
                <w:b w:val="0"/>
                <w:color w:val="111111"/>
                <w:sz w:val="18"/>
              </w:rPr>
              <w:t>Server-side validation, anti-abuse, restricted queries, idempotency; patched dependencies; centralize Supabase helpers; remove dead code.</w:t>
            </w:r>
          </w:p>
        </w:tc>
        <w:tc>
          <w:tcPr>
            <w:tcW w:type="dxa" w:w="1980"/>
          </w:tcPr>
          <w:p>
            <w:pPr>
              <w:spacing w:after="0" w:line="252" w:lineRule="auto"/>
            </w:pPr>
            <w:r>
              <w:rPr>
                <w:rFonts w:ascii="Calibri" w:hAnsi="Calibri"/>
                <w:b w:val="0"/>
                <w:color w:val="111111"/>
                <w:sz w:val="18"/>
              </w:rPr>
              <w:t>Security checks, build, type check, and endpoint tests pass.</w:t>
            </w:r>
          </w:p>
        </w:tc>
      </w:tr>
    </w:tbl>
    <w:p>
      <w:pPr>
        <w:spacing w:after="0"/>
      </w:pPr>
    </w:p>
    <w:p>
      <w:pPr>
        <w:pStyle w:val="Heading2"/>
        <w:pageBreakBefore w:val="0"/>
      </w:pPr>
      <w:r>
        <w:t>Deployment discipline</w:t>
      </w:r>
    </w:p>
    <w:p>
      <w:pPr>
        <w:keepLines/>
        <w:numPr>
          <w:ilvl w:val="0"/>
          <w:numId w:val="10"/>
        </w:numPr>
      </w:pPr>
      <w:r>
        <w:rPr>
          <w:rFonts w:ascii="Calibri" w:hAnsi="Calibri"/>
          <w:color w:val="111111"/>
          <w:sz w:val="22"/>
        </w:rPr>
        <w:t>One branch/PR per phase or tightly related change set.</w:t>
      </w:r>
    </w:p>
    <w:p>
      <w:pPr>
        <w:keepLines/>
        <w:numPr>
          <w:ilvl w:val="0"/>
          <w:numId w:val="10"/>
        </w:numPr>
      </w:pPr>
      <w:r>
        <w:rPr>
          <w:rFonts w:ascii="Calibri" w:hAnsi="Calibri"/>
          <w:color w:val="111111"/>
          <w:sz w:val="22"/>
        </w:rPr>
        <w:t>Preserve visual design and content unless a phase explicitly calls for page-intent cleanup.</w:t>
      </w:r>
    </w:p>
    <w:p>
      <w:pPr>
        <w:keepLines/>
        <w:numPr>
          <w:ilvl w:val="0"/>
          <w:numId w:val="10"/>
        </w:numPr>
      </w:pPr>
      <w:r>
        <w:rPr>
          <w:rFonts w:ascii="Calibri" w:hAnsi="Calibri"/>
          <w:color w:val="111111"/>
          <w:sz w:val="22"/>
        </w:rPr>
        <w:t>Run npm run build and TypeScript checks for every phase; add route/header tests before changing redirects or robots directives.</w:t>
      </w:r>
    </w:p>
    <w:p>
      <w:pPr>
        <w:keepLines/>
        <w:numPr>
          <w:ilvl w:val="0"/>
          <w:numId w:val="10"/>
        </w:numPr>
      </w:pPr>
      <w:r>
        <w:rPr>
          <w:rFonts w:ascii="Calibri" w:hAnsi="Calibri"/>
          <w:color w:val="111111"/>
          <w:sz w:val="22"/>
        </w:rPr>
        <w:t>Use a staging preview to verify rendered HTML, canonical tags, Open Graph tags, and Supabase-backed UI before production.</w:t>
      </w:r>
    </w:p>
    <w:p>
      <w:pPr>
        <w:keepLines/>
        <w:numPr>
          <w:ilvl w:val="0"/>
          <w:numId w:val="10"/>
        </w:numPr>
      </w:pPr>
      <w:r>
        <w:rPr>
          <w:rFonts w:ascii="Calibri" w:hAnsi="Calibri"/>
          <w:color w:val="111111"/>
          <w:sz w:val="22"/>
        </w:rPr>
        <w:t>After production, retest with curl and Search Console Live Test; then monitor rather than repeatedly changing configuration.</w:t>
      </w:r>
    </w:p>
    <w:p>
      <w:pPr>
        <w:pStyle w:val="Heading1"/>
        <w:pageBreakBefore/>
      </w:pPr>
      <w:r>
        <w:t>9. Acceptance checklist</w:t>
      </w:r>
    </w:p>
    <w:p>
      <w:pPr>
        <w:keepLines/>
        <w:numPr>
          <w:ilvl w:val="0"/>
          <w:numId w:val="12"/>
        </w:numPr>
      </w:pPr>
      <w:r>
        <w:rPr>
          <w:rFonts w:ascii="Calibri" w:hAnsi="Calibri"/>
          <w:color w:val="111111"/>
          <w:sz w:val="22"/>
        </w:rPr>
        <w:t>Canonical public routes return 200 without an internal redirect.</w:t>
      </w:r>
    </w:p>
    <w:p>
      <w:pPr>
        <w:keepLines/>
        <w:numPr>
          <w:ilvl w:val="0"/>
          <w:numId w:val="12"/>
        </w:numPr>
      </w:pPr>
      <w:r>
        <w:rPr>
          <w:rFonts w:ascii="Calibri" w:hAnsi="Calibri"/>
          <w:color w:val="111111"/>
          <w:sz w:val="22"/>
        </w:rPr>
        <w:t>HTTP and www variants resolve to the canonical HTTPS apex URL in a predictable chain.</w:t>
      </w:r>
    </w:p>
    <w:p>
      <w:pPr>
        <w:keepLines/>
        <w:numPr>
          <w:ilvl w:val="0"/>
          <w:numId w:val="12"/>
        </w:numPr>
      </w:pPr>
      <w:r>
        <w:rPr>
          <w:rFonts w:ascii="Calibri" w:hAnsi="Calibri"/>
          <w:color w:val="111111"/>
          <w:sz w:val="22"/>
        </w:rPr>
        <w:t>Every sitemap URL is public, canonical, indexable, and returns 200.</w:t>
      </w:r>
    </w:p>
    <w:p>
      <w:pPr>
        <w:keepLines/>
        <w:numPr>
          <w:ilvl w:val="0"/>
          <w:numId w:val="12"/>
        </w:numPr>
      </w:pPr>
      <w:r>
        <w:rPr>
          <w:rFonts w:ascii="Calibri" w:hAnsi="Calibri"/>
          <w:color w:val="111111"/>
          <w:sz w:val="22"/>
        </w:rPr>
        <w:t>No sitemap URL has noindex, is robots-blocked, redirects, or returns a soft 404.</w:t>
      </w:r>
    </w:p>
    <w:p>
      <w:pPr>
        <w:keepLines/>
        <w:numPr>
          <w:ilvl w:val="0"/>
          <w:numId w:val="12"/>
        </w:numPr>
      </w:pPr>
      <w:r>
        <w:rPr>
          <w:rFonts w:ascii="Calibri" w:hAnsi="Calibri"/>
          <w:color w:val="111111"/>
          <w:sz w:val="22"/>
        </w:rPr>
        <w:t>Music page source contains real Supabase-backed song content before JavaScript runs.</w:t>
      </w:r>
    </w:p>
    <w:p>
      <w:pPr>
        <w:keepLines/>
        <w:numPr>
          <w:ilvl w:val="0"/>
          <w:numId w:val="12"/>
        </w:numPr>
      </w:pPr>
      <w:r>
        <w:rPr>
          <w:rFonts w:ascii="Calibri" w:hAnsi="Calibri"/>
          <w:color w:val="111111"/>
          <w:sz w:val="22"/>
        </w:rPr>
        <w:t>Performances page source contains real upcoming-event content or an intentional evergreen empty state.</w:t>
      </w:r>
    </w:p>
    <w:p>
      <w:pPr>
        <w:keepLines/>
        <w:numPr>
          <w:ilvl w:val="0"/>
          <w:numId w:val="12"/>
        </w:numPr>
      </w:pPr>
      <w:r>
        <w:rPr>
          <w:rFonts w:ascii="Calibri" w:hAnsi="Calibri"/>
          <w:color w:val="111111"/>
          <w:sz w:val="22"/>
        </w:rPr>
        <w:t>The full Supabase song count is known; 1,000-row truncation is ruled out or handled.</w:t>
      </w:r>
    </w:p>
    <w:p>
      <w:pPr>
        <w:keepLines/>
        <w:numPr>
          <w:ilvl w:val="0"/>
          <w:numId w:val="12"/>
        </w:numPr>
      </w:pPr>
      <w:r>
        <w:rPr>
          <w:rFonts w:ascii="Calibri" w:hAnsi="Calibri"/>
          <w:color w:val="111111"/>
          <w:sz w:val="22"/>
        </w:rPr>
        <w:t>Public queries use explicit safe columns and deterministic ordering.</w:t>
      </w:r>
    </w:p>
    <w:p>
      <w:pPr>
        <w:keepLines/>
        <w:numPr>
          <w:ilvl w:val="0"/>
          <w:numId w:val="12"/>
        </w:numPr>
      </w:pPr>
      <w:r>
        <w:rPr>
          <w:rFonts w:ascii="Calibri" w:hAnsi="Calibri"/>
          <w:color w:val="111111"/>
          <w:sz w:val="22"/>
        </w:rPr>
        <w:t>Private/admin routes are authenticated, absent from sitemap/public navigation, and follow one consistent indexing policy.</w:t>
      </w:r>
    </w:p>
    <w:p>
      <w:pPr>
        <w:keepLines/>
        <w:numPr>
          <w:ilvl w:val="0"/>
          <w:numId w:val="12"/>
        </w:numPr>
      </w:pPr>
      <w:r>
        <w:rPr>
          <w:rFonts w:ascii="Calibri" w:hAnsi="Calibri"/>
          <w:color w:val="111111"/>
          <w:sz w:val="22"/>
        </w:rPr>
        <w:t>Each important route has correct title, description, canonical, Open Graph URL/title/description, and Twitter metadata.</w:t>
      </w:r>
    </w:p>
    <w:p>
      <w:pPr>
        <w:keepLines/>
        <w:numPr>
          <w:ilvl w:val="0"/>
          <w:numId w:val="12"/>
        </w:numPr>
      </w:pPr>
      <w:r>
        <w:rPr>
          <w:rFonts w:ascii="Calibri" w:hAnsi="Calibri"/>
          <w:color w:val="111111"/>
          <w:sz w:val="22"/>
        </w:rPr>
        <w:t>Sitemap lastmod values are truthful or omitted.</w:t>
      </w:r>
    </w:p>
    <w:p>
      <w:pPr>
        <w:keepLines/>
        <w:numPr>
          <w:ilvl w:val="0"/>
          <w:numId w:val="12"/>
        </w:numPr>
      </w:pPr>
      <w:r>
        <w:rPr>
          <w:rFonts w:ascii="Calibri" w:hAnsi="Calibri"/>
          <w:color w:val="111111"/>
          <w:sz w:val="22"/>
        </w:rPr>
        <w:t>/tip and /donate have deliberate, consistent indexing and content decisions.</w:t>
      </w:r>
    </w:p>
    <w:p>
      <w:pPr>
        <w:keepLines/>
        <w:numPr>
          <w:ilvl w:val="0"/>
          <w:numId w:val="12"/>
        </w:numPr>
      </w:pPr>
      <w:r>
        <w:rPr>
          <w:rFonts w:ascii="Calibri" w:hAnsi="Calibri"/>
          <w:color w:val="111111"/>
          <w:sz w:val="22"/>
        </w:rPr>
        <w:t>Rates/groups are either intentionally linked or intentionally removed/noindexed/redirected.</w:t>
      </w:r>
    </w:p>
    <w:p>
      <w:pPr>
        <w:keepLines/>
        <w:numPr>
          <w:ilvl w:val="0"/>
          <w:numId w:val="12"/>
        </w:numPr>
      </w:pPr>
      <w:r>
        <w:rPr>
          <w:rFonts w:ascii="Calibri" w:hAnsi="Calibri"/>
          <w:color w:val="111111"/>
          <w:sz w:val="22"/>
        </w:rPr>
        <w:t>Major images are resized, compressed, dimensioned, and visually verified.</w:t>
      </w:r>
    </w:p>
    <w:p>
      <w:pPr>
        <w:keepLines/>
        <w:numPr>
          <w:ilvl w:val="0"/>
          <w:numId w:val="12"/>
        </w:numPr>
      </w:pPr>
      <w:r>
        <w:rPr>
          <w:rFonts w:ascii="Calibri" w:hAnsi="Calibri"/>
          <w:color w:val="111111"/>
          <w:sz w:val="22"/>
        </w:rPr>
        <w:t>Contact and request endpoints enforce server validation, abuse controls, safe queries, and safe errors.</w:t>
      </w:r>
    </w:p>
    <w:p>
      <w:pPr>
        <w:keepLines/>
        <w:numPr>
          <w:ilvl w:val="0"/>
          <w:numId w:val="12"/>
        </w:numPr>
      </w:pPr>
      <w:r>
        <w:rPr>
          <w:rFonts w:ascii="Calibri" w:hAnsi="Calibri"/>
          <w:color w:val="111111"/>
          <w:sz w:val="22"/>
        </w:rPr>
        <w:t>Patched dependencies build successfully and pass focused regression tests.</w:t>
      </w:r>
    </w:p>
    <w:p>
      <w:pPr>
        <w:keepLines/>
        <w:numPr>
          <w:ilvl w:val="0"/>
          <w:numId w:val="12"/>
        </w:numPr>
      </w:pPr>
      <w:r>
        <w:rPr>
          <w:rFonts w:ascii="Calibri" w:hAnsi="Calibri"/>
          <w:color w:val="111111"/>
          <w:sz w:val="22"/>
        </w:rPr>
        <w:t>Search Console Live Test sees the same canonical, indexability, and primary content as a normal browser.</w:t>
      </w:r>
    </w:p>
    <w:p>
      <w:pPr>
        <w:pStyle w:val="Heading2"/>
        <w:pageBreakBefore w:val="0"/>
      </w:pPr>
      <w:r>
        <w:t>Success metrics to watch for 4–8 weeks</w:t>
      </w:r>
    </w:p>
    <w:p>
      <w:pPr>
        <w:keepLines/>
        <w:numPr>
          <w:ilvl w:val="0"/>
          <w:numId w:val="10"/>
        </w:numPr>
      </w:pPr>
      <w:r>
        <w:rPr>
          <w:rFonts w:ascii="Calibri" w:hAnsi="Calibri"/>
          <w:color w:val="111111"/>
          <w:sz w:val="22"/>
        </w:rPr>
        <w:t>Search Console: indexed pages, exclusion reasons, crawl dates, impressions, non-branded queries, and clicks by page.</w:t>
      </w:r>
    </w:p>
    <w:p>
      <w:pPr>
        <w:keepLines/>
        <w:numPr>
          <w:ilvl w:val="0"/>
          <w:numId w:val="10"/>
        </w:numPr>
      </w:pPr>
      <w:r>
        <w:rPr>
          <w:rFonts w:ascii="Calibri" w:hAnsi="Calibri"/>
          <w:color w:val="111111"/>
          <w:sz w:val="22"/>
        </w:rPr>
        <w:t>Coverage: redirect-error count trends toward zero after recrawl; no unexpected public URLs appear in noindex or crawled-not-indexed buckets.</w:t>
      </w:r>
    </w:p>
    <w:p>
      <w:pPr>
        <w:keepLines/>
        <w:numPr>
          <w:ilvl w:val="0"/>
          <w:numId w:val="10"/>
        </w:numPr>
      </w:pPr>
      <w:r>
        <w:rPr>
          <w:rFonts w:ascii="Calibri" w:hAnsi="Calibri"/>
          <w:color w:val="111111"/>
          <w:sz w:val="22"/>
        </w:rPr>
        <w:t>Rendering: URL Inspection shows the Music and Performances content in rendered HTML/screenshots.</w:t>
      </w:r>
    </w:p>
    <w:p>
      <w:pPr>
        <w:keepLines/>
        <w:numPr>
          <w:ilvl w:val="0"/>
          <w:numId w:val="10"/>
        </w:numPr>
      </w:pPr>
      <w:r>
        <w:rPr>
          <w:rFonts w:ascii="Calibri" w:hAnsi="Calibri"/>
          <w:color w:val="111111"/>
          <w:sz w:val="22"/>
        </w:rPr>
        <w:t>Performance: mobile LCP, CLS, and total image transfer improve on the highest-traffic templates.</w:t>
      </w:r>
    </w:p>
    <w:p>
      <w:pPr>
        <w:keepLines/>
        <w:numPr>
          <w:ilvl w:val="0"/>
          <w:numId w:val="10"/>
        </w:numPr>
      </w:pPr>
      <w:r>
        <w:rPr>
          <w:rFonts w:ascii="Calibri" w:hAnsi="Calibri"/>
          <w:color w:val="111111"/>
          <w:sz w:val="22"/>
        </w:rPr>
        <w:t>Business: inquiries, performance-page engagement, music-library use, and branded vs. non-branded discovery.</w:t>
      </w:r>
    </w:p>
    <w:p>
      <w:pPr>
        <w:pStyle w:val="Heading1"/>
        <w:pageBreakBefore w:val="0"/>
      </w:pPr>
      <w:r>
        <w:t>10. Copy/paste prompt for Will’s ChatGPT</w:t>
      </w:r>
    </w:p>
    <w:tbl>
      <w:tblPr>
        <w:tblW w:type="dxa" w:w="9360"/>
        <w:jc w:val="left"/>
        <w:tblLayout w:type="fixed"/>
        <w:tblLook w:firstColumn="1" w:firstRow="1" w:lastColumn="0" w:lastRow="0" w:noHBand="0" w:noVBand="1" w:val="04A0"/>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9360"/>
      </w:tblGrid>
      <w:tr>
        <w:tc>
          <w:tcPr>
            <w:tcW w:type="dxa" w:w="9360"/>
            <w:tcMar>
              <w:top w:w="80" w:type="dxa"/>
              <w:start w:w="120" w:type="dxa"/>
              <w:bottom w:w="80" w:type="dxa"/>
              <w:end w:w="120" w:type="dxa"/>
            </w:tcMar>
            <w:vAlign w:val="center"/>
            <w:shd w:fill="EAF5EE"/>
          </w:tcPr>
          <w:p>
            <w:pPr>
              <w:spacing w:before="60" w:after="60" w:line="276" w:lineRule="auto"/>
            </w:pPr>
            <w:r>
              <w:rPr>
                <w:rFonts w:ascii="Calibri" w:hAnsi="Calibri"/>
                <w:b/>
                <w:color w:val="24613C"/>
                <w:sz w:val="22"/>
              </w:rPr>
              <w:t xml:space="preserve">Recommended prompt: </w:t>
            </w:r>
            <w:r>
              <w:rPr>
                <w:rFonts w:ascii="Calibri" w:hAnsi="Calibri"/>
                <w:color w:val="111111"/>
                <w:sz w:val="22"/>
              </w:rPr>
              <w:t>Read the attached technical SEO audit completely, then inspect the current repository to confirm that its cited findings still apply. Do not deploy or change production data. Begin with Phase 1 only: make the Supabase-backed Music and Performances content present in the initial server-rendered response while preserving all current client-side filtering and interactions. Use explicit public columns, deterministic ordering, pagination or a documented bounded initial result, and appropriate cache revalidation. Never expose a Supabase service-role key to the browser. Add focused tests, run the TypeScript check and production build, and show me the exact files changed, behavior before/after, risks, and verification results. Stop for review before starting Phase 2.</w:t>
            </w:r>
          </w:p>
        </w:tc>
      </w:tr>
    </w:tbl>
    <w:p>
      <w:pPr>
        <w:spacing w:after="0"/>
      </w:pPr>
    </w:p>
    <w:p>
      <w:pPr>
        <w:pStyle w:val="Heading2"/>
        <w:pageBreakBefore w:val="0"/>
      </w:pPr>
      <w:r>
        <w:t>Suggested follow-up prompts</w:t>
      </w:r>
    </w:p>
    <w:p>
      <w:pPr>
        <w:keepLines/>
        <w:numPr>
          <w:ilvl w:val="0"/>
          <w:numId w:val="10"/>
        </w:numPr>
      </w:pPr>
      <w:r>
        <w:rPr>
          <w:rFonts w:ascii="Calibri" w:hAnsi="Calibri"/>
          <w:color w:val="111111"/>
          <w:sz w:val="22"/>
        </w:rPr>
        <w:t>Phase 2: Implement explicit public/private indexing metadata, route-specific social metadata, and sitemap cleanup. Preserve the established canonical host and slash format.</w:t>
      </w:r>
    </w:p>
    <w:p>
      <w:pPr>
        <w:keepLines/>
        <w:numPr>
          <w:ilvl w:val="0"/>
          <w:numId w:val="10"/>
        </w:numPr>
      </w:pPr>
      <w:r>
        <w:rPr>
          <w:rFonts w:ascii="Calibri" w:hAnsi="Calibri"/>
          <w:color w:val="111111"/>
          <w:sz w:val="22"/>
        </w:rPr>
        <w:t>Phase 3: Add redirect/header regression tests, analyze the exact Search Console export URLs, and prepare a post-deployment validation checklist. Do not invent new redirects without evidence.</w:t>
      </w:r>
    </w:p>
    <w:p>
      <w:pPr>
        <w:keepLines/>
        <w:numPr>
          <w:ilvl w:val="0"/>
          <w:numId w:val="10"/>
        </w:numPr>
      </w:pPr>
      <w:r>
        <w:rPr>
          <w:rFonts w:ascii="Calibri" w:hAnsi="Calibri"/>
          <w:color w:val="111111"/>
          <w:sz w:val="22"/>
        </w:rPr>
        <w:t>Phase 4–6: Resolve page intent and internal links, optimize media based on measured impact, then address endpoint security, dependencies, and maintainability in separate patches.</w:t>
      </w:r>
    </w:p>
    <w:p>
      <w:pPr>
        <w:pStyle w:val="Heading2"/>
        <w:pageBreakBefore w:val="0"/>
      </w:pPr>
      <w:r>
        <w:t>Guardrails for the implementing agent</w:t>
      </w:r>
    </w:p>
    <w:p>
      <w:pPr>
        <w:keepLines/>
        <w:numPr>
          <w:ilvl w:val="0"/>
          <w:numId w:val="10"/>
        </w:numPr>
      </w:pPr>
      <w:r>
        <w:rPr>
          <w:rFonts w:ascii="Calibri" w:hAnsi="Calibri"/>
          <w:color w:val="111111"/>
          <w:sz w:val="22"/>
        </w:rPr>
        <w:t>Treat this report as evidence and direction, not permission to rewrite the visual design or site copy wholesale, delete media/code without proving it unused, deploy, alter Search Console settings, or mutate production data without William’s explicit approval.</w:t>
      </w:r>
    </w:p>
    <w:p>
      <w:pPr>
        <w:keepLines/>
        <w:numPr>
          <w:ilvl w:val="0"/>
          <w:numId w:val="10"/>
        </w:numPr>
      </w:pPr>
      <w:r>
        <w:rPr>
          <w:rFonts w:ascii="Calibri" w:hAnsi="Calibri"/>
          <w:color w:val="111111"/>
          <w:sz w:val="22"/>
        </w:rPr>
        <w:t>Confirm the current repository and deployment state before editing; report any conflict with this dated audit.</w:t>
      </w:r>
    </w:p>
    <w:p>
      <w:pPr>
        <w:keepLines/>
        <w:numPr>
          <w:ilvl w:val="0"/>
          <w:numId w:val="10"/>
        </w:numPr>
      </w:pPr>
      <w:r>
        <w:rPr>
          <w:rFonts w:ascii="Calibri" w:hAnsi="Calibri"/>
          <w:color w:val="111111"/>
          <w:sz w:val="22"/>
        </w:rPr>
        <w:t>Preserve Supabase as the source of truth and keep secrets server-only.</w:t>
      </w:r>
    </w:p>
    <w:p>
      <w:pPr>
        <w:pStyle w:val="Heading1"/>
        <w:pageBreakBefore/>
      </w:pPr>
      <w:r>
        <w:t>Appendix A. Code evidence map</w:t>
      </w:r>
    </w:p>
    <w:p>
      <w:pPr>
        <w:spacing w:after="120" w:line="300" w:lineRule="auto"/>
      </w:pPr>
      <w:r>
        <w:rPr>
          <w:rFonts w:ascii="Calibri" w:hAnsi="Calibri"/>
          <w:i w:val="0"/>
          <w:color w:val="111111"/>
          <w:sz w:val="22"/>
        </w:rPr>
        <w:t>Paths are relative to the project root and reflect the repository at the audit date.</w:t>
      </w:r>
    </w:p>
    <w:tbl>
      <w:tblPr>
        <w:tblW w:type="dxa" w:w="9360"/>
        <w:tblLayout w:type="fixed"/>
        <w:tblLook w:firstColumn="1" w:firstRow="1" w:lastColumn="0" w:lastRow="0" w:noHBand="0" w:noVBand="1" w:val="04A0"/>
        <w:jc w:val="left"/>
        <w:tblInd w:w="120" w:type="dxa"/>
        <w:tblBorders>
          <w:top w:val="single" w:sz="4" w:space="0" w:color="C9D2DC"/>
          <w:left w:val="single" w:sz="4" w:space="0" w:color="C9D2DC"/>
          <w:bottom w:val="single" w:sz="4" w:space="0" w:color="C9D2DC"/>
          <w:right w:val="single" w:sz="4" w:space="0" w:color="C9D2DC"/>
          <w:insideH w:val="single" w:sz="4" w:space="0" w:color="C9D2DC"/>
          <w:insideV w:val="single" w:sz="4" w:space="0" w:color="C9D2DC"/>
        </w:tblBorders>
      </w:tblPr>
      <w:tblGrid>
        <w:gridCol w:w="2700"/>
        <w:gridCol w:w="6660"/>
      </w:tblGrid>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components/SongLibrary.tsx</w:t>
            </w:r>
          </w:p>
        </w:tc>
        <w:tc>
          <w:tcPr>
            <w:tcW w:type="dxa" w:w="6660"/>
            <w:tcMar>
              <w:top w:w="80" w:type="dxa"/>
              <w:start w:w="120" w:type="dxa"/>
              <w:bottom w:w="80" w:type="dxa"/>
              <w:end w:w="120" w:type="dxa"/>
            </w:tcMar>
            <w:vAlign w:val="center"/>
          </w:tcPr>
          <w:p>
            <w:pPr>
              <w:spacing w:after="0"/>
            </w:pPr>
            <w:r>
              <w:rPr>
                <w:rFonts w:ascii="Calibri" w:hAnsi="Calibri"/>
                <w:color w:val="111111"/>
                <w:sz w:val="20"/>
              </w:rPr>
              <w:t>Initial empty songs state and browser fetch to /api/songs.</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components/UpcomingPerformances.tsx</w:t>
            </w:r>
          </w:p>
        </w:tc>
        <w:tc>
          <w:tcPr>
            <w:tcW w:type="dxa" w:w="6660"/>
            <w:tcMar>
              <w:top w:w="80" w:type="dxa"/>
              <w:start w:w="120" w:type="dxa"/>
              <w:bottom w:w="80" w:type="dxa"/>
              <w:end w:w="120" w:type="dxa"/>
            </w:tcMar>
            <w:vAlign w:val="center"/>
          </w:tcPr>
          <w:p>
            <w:pPr>
              <w:spacing w:after="0"/>
            </w:pPr>
            <w:r>
              <w:rPr>
                <w:rFonts w:ascii="Calibri" w:hAnsi="Calibri"/>
                <w:color w:val="111111"/>
                <w:sz w:val="20"/>
              </w:rPr>
              <w:t>Initial empty/loading state and browser fetch to /api/upcoming-events.</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data/upcomingPerformances.ts</w:t>
            </w:r>
          </w:p>
        </w:tc>
        <w:tc>
          <w:tcPr>
            <w:tcW w:type="dxa" w:w="6660"/>
            <w:tcMar>
              <w:top w:w="80" w:type="dxa"/>
              <w:start w:w="120" w:type="dxa"/>
              <w:bottom w:w="80" w:type="dxa"/>
              <w:end w:w="120" w:type="dxa"/>
            </w:tcMar>
            <w:vAlign w:val="center"/>
          </w:tcPr>
          <w:p>
            <w:pPr>
              <w:spacing w:after="0"/>
            </w:pPr>
            <w:r>
              <w:rPr>
                <w:rFonts w:ascii="Calibri" w:hAnsi="Calibri"/>
                <w:color w:val="111111"/>
                <w:sz w:val="20"/>
              </w:rPr>
              <w:t>Default upcoming-performances collection is empty.</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app/robots.ts</w:t>
            </w:r>
          </w:p>
        </w:tc>
        <w:tc>
          <w:tcPr>
            <w:tcW w:type="dxa" w:w="6660"/>
            <w:tcMar>
              <w:top w:w="80" w:type="dxa"/>
              <w:start w:w="120" w:type="dxa"/>
              <w:bottom w:w="80" w:type="dxa"/>
              <w:end w:w="120" w:type="dxa"/>
            </w:tcMar>
            <w:vAlign w:val="center"/>
          </w:tcPr>
          <w:p>
            <w:pPr>
              <w:spacing w:after="0"/>
            </w:pPr>
            <w:r>
              <w:rPr>
                <w:rFonts w:ascii="Calibri" w:hAnsi="Calibri"/>
                <w:color w:val="111111"/>
                <w:sz w:val="20"/>
              </w:rPr>
              <w:t>Disallows /api/ and private/admin-style paths.</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lib/supabaseSongs.ts</w:t>
            </w:r>
          </w:p>
        </w:tc>
        <w:tc>
          <w:tcPr>
            <w:tcW w:type="dxa" w:w="6660"/>
            <w:tcMar>
              <w:top w:w="80" w:type="dxa"/>
              <w:start w:w="120" w:type="dxa"/>
              <w:bottom w:w="80" w:type="dxa"/>
              <w:end w:w="120" w:type="dxa"/>
            </w:tcMar>
            <w:vAlign w:val="center"/>
          </w:tcPr>
          <w:p>
            <w:pPr>
              <w:spacing w:after="0"/>
            </w:pPr>
            <w:r>
              <w:rPr>
                <w:rFonts w:ascii="Calibri" w:hAnsi="Calibri"/>
                <w:color w:val="111111"/>
                <w:sz w:val="20"/>
              </w:rPr>
              <w:t>Public song column selection uses * and lacks complete-result pagination.</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app/layout.tsx</w:t>
            </w:r>
          </w:p>
        </w:tc>
        <w:tc>
          <w:tcPr>
            <w:tcW w:type="dxa" w:w="6660"/>
            <w:tcMar>
              <w:top w:w="80" w:type="dxa"/>
              <w:start w:w="120" w:type="dxa"/>
              <w:bottom w:w="80" w:type="dxa"/>
              <w:end w:w="120" w:type="dxa"/>
            </w:tcMar>
            <w:vAlign w:val="center"/>
          </w:tcPr>
          <w:p>
            <w:pPr>
              <w:spacing w:after="0"/>
            </w:pPr>
            <w:r>
              <w:rPr>
                <w:rFonts w:ascii="Calibri" w:hAnsi="Calibri"/>
                <w:color w:val="111111"/>
                <w:sz w:val="20"/>
              </w:rPr>
              <w:t>Global index/follow metadata and site-wide social metadata inherited by child pages.</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app/sitemap.ts</w:t>
            </w:r>
          </w:p>
        </w:tc>
        <w:tc>
          <w:tcPr>
            <w:tcW w:type="dxa" w:w="6660"/>
            <w:tcMar>
              <w:top w:w="80" w:type="dxa"/>
              <w:start w:w="120" w:type="dxa"/>
              <w:bottom w:w="80" w:type="dxa"/>
              <w:end w:w="120" w:type="dxa"/>
            </w:tcMar>
            <w:vAlign w:val="center"/>
          </w:tcPr>
          <w:p>
            <w:pPr>
              <w:spacing w:after="0"/>
            </w:pPr>
            <w:r>
              <w:rPr>
                <w:rFonts w:ascii="Calibri" w:hAnsi="Calibri"/>
                <w:color w:val="111111"/>
                <w:sz w:val="20"/>
              </w:rPr>
              <w:t>Uses the current date for all route modification times and emits changefreq/priority.</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components/AdminDashboard.tsx</w:t>
            </w:r>
          </w:p>
        </w:tc>
        <w:tc>
          <w:tcPr>
            <w:tcW w:type="dxa" w:w="6660"/>
            <w:tcMar>
              <w:top w:w="80" w:type="dxa"/>
              <w:start w:w="120" w:type="dxa"/>
              <w:bottom w:w="80" w:type="dxa"/>
              <w:end w:w="120" w:type="dxa"/>
            </w:tcMar>
            <w:vAlign w:val="center"/>
          </w:tcPr>
          <w:p>
            <w:pPr>
              <w:spacing w:after="0"/>
            </w:pPr>
            <w:r>
              <w:rPr>
                <w:rFonts w:ascii="Calibri" w:hAnsi="Calibri"/>
                <w:color w:val="111111"/>
                <w:sz w:val="20"/>
              </w:rPr>
              <w:t>Large component; generic CMS/SEO persistence primarily uses browser localStorage.</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Public API routes</w:t>
            </w:r>
          </w:p>
        </w:tc>
        <w:tc>
          <w:tcPr>
            <w:tcW w:type="dxa" w:w="6660"/>
            <w:tcMar>
              <w:top w:w="80" w:type="dxa"/>
              <w:start w:w="120" w:type="dxa"/>
              <w:bottom w:w="80" w:type="dxa"/>
              <w:end w:w="120" w:type="dxa"/>
            </w:tcMar>
            <w:vAlign w:val="center"/>
          </w:tcPr>
          <w:p>
            <w:pPr>
              <w:spacing w:after="0"/>
            </w:pPr>
            <w:r>
              <w:rPr>
                <w:rFonts w:ascii="Calibri" w:hAnsi="Calibri"/>
                <w:color w:val="111111"/>
                <w:sz w:val="20"/>
              </w:rPr>
              <w:t>Dynamic/no-store behavior; contact and request endpoint validation/abuse-control gaps.</w:t>
            </w:r>
          </w:p>
        </w:tc>
      </w:tr>
      <w:tr>
        <w:trPr>
          <w:cantSplit/>
        </w:trPr>
        <w:tc>
          <w:tcPr>
            <w:tcW w:type="dxa" w:w="2700"/>
            <w:tcMar>
              <w:top w:w="80" w:type="dxa"/>
              <w:start w:w="120" w:type="dxa"/>
              <w:bottom w:w="80" w:type="dxa"/>
              <w:end w:w="120" w:type="dxa"/>
            </w:tcMar>
            <w:vAlign w:val="center"/>
            <w:shd w:fill="E8EEF5"/>
          </w:tcPr>
          <w:p>
            <w:pPr>
              <w:spacing w:after="0"/>
            </w:pPr>
            <w:r>
              <w:rPr>
                <w:rFonts w:ascii="Calibri" w:hAnsi="Calibri"/>
                <w:b/>
                <w:color w:val="0B2545"/>
                <w:sz w:val="20"/>
              </w:rPr>
              <w:t>public/</w:t>
            </w:r>
          </w:p>
        </w:tc>
        <w:tc>
          <w:tcPr>
            <w:tcW w:type="dxa" w:w="6660"/>
            <w:tcMar>
              <w:top w:w="80" w:type="dxa"/>
              <w:start w:w="120" w:type="dxa"/>
              <w:bottom w:w="80" w:type="dxa"/>
              <w:end w:w="120" w:type="dxa"/>
            </w:tcMar>
            <w:vAlign w:val="center"/>
          </w:tcPr>
          <w:p>
            <w:pPr>
              <w:spacing w:after="0"/>
            </w:pPr>
            <w:r>
              <w:rPr>
                <w:rFonts w:ascii="Calibri" w:hAnsi="Calibri"/>
                <w:color w:val="111111"/>
                <w:sz w:val="20"/>
              </w:rPr>
              <w:t>Large image footprint, oversized assets, unreferenced candidates, and .DS_Store.</w:t>
            </w:r>
          </w:p>
        </w:tc>
      </w:tr>
    </w:tbl>
    <w:p>
      <w:pPr>
        <w:spacing w:after="0"/>
      </w:pPr>
    </w:p>
    <w:p>
      <w:pPr>
        <w:pStyle w:val="Heading1"/>
        <w:pageBreakBefore w:val="0"/>
      </w:pPr>
      <w:r>
        <w:t>Appendix B. Official references</w:t>
      </w:r>
    </w:p>
    <w:p>
      <w:pPr>
        <w:numPr>
          <w:ilvl w:val="0"/>
          <w:numId w:val="10"/>
        </w:numPr>
      </w:pPr>
      <w:hyperlink r:id="rId11">
        <w:r>
          <w:rPr>
            <w:rFonts w:ascii="Calibri" w:hAnsi="Calibri"/>
            <w:color w:val="2E74B5"/>
            <w:u w:val="single"/>
            <w:sz w:val="20"/>
          </w:rPr>
          <w:t>Google: JavaScript SEO basics</w:t>
        </w:r>
      </w:hyperlink>
    </w:p>
    <w:p>
      <w:pPr>
        <w:numPr>
          <w:ilvl w:val="0"/>
          <w:numId w:val="10"/>
        </w:numPr>
      </w:pPr>
      <w:hyperlink r:id="rId12">
        <w:r>
          <w:rPr>
            <w:rFonts w:ascii="Calibri" w:hAnsi="Calibri"/>
            <w:color w:val="2E74B5"/>
            <w:u w:val="single"/>
            <w:sz w:val="20"/>
          </w:rPr>
          <w:t>Google: Block search indexing with noindex</w:t>
        </w:r>
      </w:hyperlink>
    </w:p>
    <w:p>
      <w:pPr>
        <w:numPr>
          <w:ilvl w:val="0"/>
          <w:numId w:val="10"/>
        </w:numPr>
      </w:pPr>
      <w:hyperlink r:id="rId13">
        <w:r>
          <w:rPr>
            <w:rFonts w:ascii="Calibri" w:hAnsi="Calibri"/>
            <w:color w:val="2E74B5"/>
            <w:u w:val="single"/>
            <w:sz w:val="20"/>
          </w:rPr>
          <w:t>Google: robots.txt introduction</w:t>
        </w:r>
      </w:hyperlink>
    </w:p>
    <w:p>
      <w:pPr>
        <w:numPr>
          <w:ilvl w:val="0"/>
          <w:numId w:val="10"/>
        </w:numPr>
      </w:pPr>
      <w:hyperlink r:id="rId14">
        <w:r>
          <w:rPr>
            <w:rFonts w:ascii="Calibri" w:hAnsi="Calibri"/>
            <w:color w:val="2E74B5"/>
            <w:u w:val="single"/>
            <w:sz w:val="20"/>
          </w:rPr>
          <w:t>Google: Build and submit a sitemap</w:t>
        </w:r>
      </w:hyperlink>
    </w:p>
    <w:p>
      <w:pPr>
        <w:numPr>
          <w:ilvl w:val="0"/>
          <w:numId w:val="10"/>
        </w:numPr>
      </w:pPr>
      <w:hyperlink r:id="rId15">
        <w:r>
          <w:rPr>
            <w:rFonts w:ascii="Calibri" w:hAnsi="Calibri"/>
            <w:color w:val="2E74B5"/>
            <w:u w:val="single"/>
            <w:sz w:val="20"/>
          </w:rPr>
          <w:t>Google Search Console: Page indexing report</w:t>
        </w:r>
      </w:hyperlink>
    </w:p>
    <w:p>
      <w:pPr>
        <w:numPr>
          <w:ilvl w:val="0"/>
          <w:numId w:val="10"/>
        </w:numPr>
      </w:pPr>
      <w:hyperlink r:id="rId16">
        <w:r>
          <w:rPr>
            <w:rFonts w:ascii="Calibri" w:hAnsi="Calibri"/>
            <w:color w:val="2E74B5"/>
            <w:u w:val="single"/>
            <w:sz w:val="20"/>
          </w:rPr>
          <w:t>Google Search Console: Validate fixes</w:t>
        </w:r>
      </w:hyperlink>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D6875"/>
        <w:sz w:val="18"/>
      </w:rPr>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5D6875"/>
        <w:sz w:val="17"/>
      </w:rPr>
      <w:t>VIOLINISTWILLIAM.COM  |  TECHNICAL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rPr>
        <w:rFonts w:ascii="Symbol" w:hAnsi="Symbol"/>
      </w:r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abstractNum w:abstractNumId="11">
    <w:multiLevelType w:val="singleLevel"/>
    <w:lvl w:ilvl="0">
      <w:start w:val="1"/>
      <w:numFmt w:val="bullet"/>
      <w:lvlText w:val="☐"/>
      <w:suff w:val="tab"/>
      <w:pPr>
        <w:tabs>
          <w:tab w:val="num" w:pos="540"/>
        </w:tabs>
        <w:ind w:left="540" w:hanging="270"/>
        <w:spacing w:after="80" w:line="300" w:lineRule="auto"/>
      </w:pPr>
      <w:rPr>
        <w:rFonts w:ascii="DejaVu Sans" w:hAnsi="DejaVu Sans"/>
      </w:rPr>
    </w:lvl>
  </w:abstractNum>
  <w:num w:numId="12">
    <w:abstractNumId w:val="11"/>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1111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Calibri" w:hAnsi="Calibri"/>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evelopers.google.com/search/docs/crawling-indexing/javascript/javascript-seo-basics" TargetMode="External"/><Relationship Id="rId12" Type="http://schemas.openxmlformats.org/officeDocument/2006/relationships/hyperlink" Target="https://developers.google.com/search/docs/crawling-indexing/block-indexing" TargetMode="External"/><Relationship Id="rId13" Type="http://schemas.openxmlformats.org/officeDocument/2006/relationships/hyperlink" Target="https://developers.google.com/search/docs/crawling-indexing/robots/intro" TargetMode="External"/><Relationship Id="rId14" Type="http://schemas.openxmlformats.org/officeDocument/2006/relationships/hyperlink" Target="https://developers.google.com/search/docs/crawling-indexing/sitemaps/build-sitemap" TargetMode="External"/><Relationship Id="rId15" Type="http://schemas.openxmlformats.org/officeDocument/2006/relationships/hyperlink" Target="https://support.google.com/webmasters/answer/7440203?hl=en" TargetMode="External"/><Relationship Id="rId16" Type="http://schemas.openxmlformats.org/officeDocument/2006/relationships/hyperlink" Target="https://support.google.com/webmasters/answer/9216203?hl=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violinistwilliam.com Technical SEO, Indexing &amp; Code Health Audit</dc:title>
  <dc:subject>Read-only findings and phased remediation plan</dc:subject>
  <dc:creator>Technical audit prepared for William</dc:creator>
  <cp:keywords>technical SEO, indexing, Google Search Console, Supabase, Next.js</cp:keywords>
  <dc:description>Point-in-time audit dated August 28, 2026. No website changes were made.</dc:description>
  <cp:lastModifiedBy/>
  <cp:revision>1</cp:revision>
  <dcterms:created xsi:type="dcterms:W3CDTF">2013-12-23T23:15:00Z</dcterms:created>
  <dcterms:modified xsi:type="dcterms:W3CDTF">2013-12-23T23:15:00Z</dcterms:modified>
  <cp:category/>
</cp:coreProperties>
</file>