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66A" w:rsidRPr="00C0366A" w:rsidRDefault="00C0366A" w:rsidP="00AB7580">
      <w:pPr>
        <w:pStyle w:val="Heading1"/>
        <w:rPr>
          <w:color w:val="auto"/>
        </w:rPr>
      </w:pPr>
    </w:p>
    <w:p w:rsidR="00C0366A" w:rsidRPr="00C0366A" w:rsidRDefault="00C0366A" w:rsidP="00C0366A">
      <w:pPr>
        <w:rPr>
          <w:sz w:val="56"/>
        </w:rPr>
      </w:pPr>
      <w:r w:rsidRPr="00C0366A">
        <w:rPr>
          <w:sz w:val="56"/>
        </w:rPr>
        <w:t xml:space="preserve">PARTNER MATRIX </w:t>
      </w:r>
    </w:p>
    <w:p w:rsidR="00C0366A" w:rsidRDefault="00C0366A" w:rsidP="00C0366A">
      <w:pPr>
        <w:rPr>
          <w:sz w:val="40"/>
        </w:rPr>
      </w:pPr>
    </w:p>
    <w:p w:rsidR="00C0366A" w:rsidRDefault="00C0366A" w:rsidP="00C0366A">
      <w:pPr>
        <w:rPr>
          <w:i/>
          <w:sz w:val="40"/>
        </w:rPr>
      </w:pPr>
      <w:r w:rsidRPr="00C0366A">
        <w:rPr>
          <w:i/>
          <w:sz w:val="40"/>
        </w:rPr>
        <w:t>ARCHITECTURE DETAILS</w:t>
      </w:r>
    </w:p>
    <w:p w:rsidR="00D73E1A" w:rsidRPr="00D73E1A" w:rsidRDefault="00D73E1A" w:rsidP="00C0366A">
      <w:pPr>
        <w:rPr>
          <w:i/>
        </w:rPr>
      </w:pPr>
      <w:r w:rsidRPr="00D73E1A">
        <w:rPr>
          <w:i/>
        </w:rPr>
        <w:t xml:space="preserve">Updated for </w:t>
      </w:r>
      <w:r w:rsidR="00A766B5" w:rsidRPr="00A766B5">
        <w:rPr>
          <w:i/>
        </w:rPr>
        <w:t xml:space="preserve">Research Triangle Park </w:t>
      </w:r>
      <w:r w:rsidR="009C11B6">
        <w:rPr>
          <w:i/>
        </w:rPr>
        <w:t xml:space="preserve">virtual </w:t>
      </w:r>
      <w:r w:rsidRPr="00D73E1A">
        <w:rPr>
          <w:i/>
        </w:rPr>
        <w:t>environment</w:t>
      </w:r>
    </w:p>
    <w:p w:rsidR="00C0366A" w:rsidRDefault="00C0366A" w:rsidP="00C0366A"/>
    <w:p w:rsidR="00C0366A" w:rsidRDefault="00C0366A" w:rsidP="00C0366A"/>
    <w:p w:rsidR="00C0366A" w:rsidRDefault="00C0366A" w:rsidP="00C0366A">
      <w:pPr>
        <w:spacing w:after="40"/>
      </w:pPr>
      <w:r>
        <w:t xml:space="preserve">By: </w:t>
      </w:r>
      <w:r>
        <w:tab/>
        <w:t>John M. Shoemaker</w:t>
      </w:r>
    </w:p>
    <w:p w:rsidR="00E65065" w:rsidRDefault="00E65065" w:rsidP="00E65065">
      <w:pPr>
        <w:spacing w:after="40"/>
        <w:ind w:firstLine="720"/>
      </w:pPr>
      <w:r>
        <w:t>IBM Cloud</w:t>
      </w:r>
    </w:p>
    <w:p w:rsidR="00C0366A" w:rsidRDefault="00C0366A" w:rsidP="00C0366A">
      <w:pPr>
        <w:spacing w:after="40"/>
        <w:ind w:left="720"/>
      </w:pPr>
      <w:r>
        <w:t>jshoe@us.ibm.com</w:t>
      </w:r>
    </w:p>
    <w:p w:rsidR="00C0366A" w:rsidRDefault="00C0366A" w:rsidP="00C0366A"/>
    <w:p w:rsidR="00C0366A" w:rsidRDefault="00C0366A" w:rsidP="00C0366A"/>
    <w:p w:rsidR="00C0366A" w:rsidRDefault="00C0366A" w:rsidP="00C0366A"/>
    <w:p w:rsidR="00C0366A" w:rsidRDefault="00C0366A" w:rsidP="00C0366A"/>
    <w:p w:rsidR="00C0366A" w:rsidRDefault="00C0366A" w:rsidP="00C0366A"/>
    <w:p w:rsidR="00C0366A" w:rsidRDefault="00C0366A" w:rsidP="00C0366A"/>
    <w:p w:rsidR="00C0366A" w:rsidRPr="00C0366A" w:rsidRDefault="00C0366A" w:rsidP="00C0366A">
      <w:pPr>
        <w:rPr>
          <w:rFonts w:asciiTheme="majorHAnsi" w:eastAsiaTheme="majorEastAsia" w:hAnsiTheme="majorHAnsi" w:cstheme="majorBidi"/>
          <w:sz w:val="32"/>
          <w:szCs w:val="32"/>
        </w:rPr>
      </w:pPr>
      <w:r w:rsidRPr="00C0366A">
        <w:br w:type="page"/>
      </w:r>
    </w:p>
    <w:p w:rsidR="00AB7580" w:rsidRDefault="00AB7580" w:rsidP="00AB7580">
      <w:pPr>
        <w:pStyle w:val="Heading1"/>
      </w:pPr>
      <w:r>
        <w:lastRenderedPageBreak/>
        <w:t>Introduction</w:t>
      </w:r>
    </w:p>
    <w:p w:rsidR="00AB7580" w:rsidRDefault="00AB7580" w:rsidP="00AB7580">
      <w:r>
        <w:t>The Partner Matrix is a tool created to help advise IBM teams on finding geographic based, industry and product skilled Business Partners.</w:t>
      </w:r>
      <w:r w:rsidR="00C05E28">
        <w:t xml:space="preserve"> </w:t>
      </w:r>
    </w:p>
    <w:p w:rsidR="00C05E28" w:rsidRPr="00AB7580" w:rsidRDefault="00C05E28" w:rsidP="00AB7580">
      <w:r>
        <w:t xml:space="preserve">Several years ago, John Shoemaker and Michael </w:t>
      </w:r>
      <w:proofErr w:type="spellStart"/>
      <w:r>
        <w:t>Bottari</w:t>
      </w:r>
      <w:proofErr w:type="spellEnd"/>
      <w:r>
        <w:t xml:space="preserve"> were discussing methods to track</w:t>
      </w:r>
      <w:r w:rsidR="009C11B6">
        <w:t xml:space="preserve"> and report about</w:t>
      </w:r>
      <w:r>
        <w:t xml:space="preserve"> </w:t>
      </w:r>
      <w:r w:rsidR="009C11B6">
        <w:t xml:space="preserve">IBM business </w:t>
      </w:r>
      <w:r>
        <w:t>partners, without having to resort to a spreadsheet. Up to that point, we had used spreadsheets, but found them hard to communicate with others – because as soon as we sent it to someone, it became out of date. Our first efforts involved creating a Wiki site. This worked well in presentation, but maintaining the data became problematic as we would want to see different views, which required each view to be edited separately. We decided upon a new database system, which would house the data centrally yet easily allow presentations of the same data in different ways. This became the Partner Matrix.</w:t>
      </w:r>
    </w:p>
    <w:p w:rsidR="00D22EC2" w:rsidRDefault="002D5CB1" w:rsidP="002D5CB1">
      <w:pPr>
        <w:pStyle w:val="Heading1"/>
        <w:rPr>
          <w:rStyle w:val="Strong"/>
          <w:b w:val="0"/>
        </w:rPr>
      </w:pPr>
      <w:r w:rsidRPr="00D22EC2">
        <w:rPr>
          <w:rStyle w:val="Strong"/>
          <w:b w:val="0"/>
        </w:rPr>
        <w:t xml:space="preserve">Linux System </w:t>
      </w:r>
    </w:p>
    <w:p w:rsidR="00AB7580" w:rsidRDefault="00AB7580" w:rsidP="00AB7580">
      <w:r>
        <w:t xml:space="preserve">The Partner Matrix system </w:t>
      </w:r>
      <w:r w:rsidR="008B78E8">
        <w:t xml:space="preserve">ran for many years in the now defunct </w:t>
      </w:r>
      <w:proofErr w:type="spellStart"/>
      <w:r w:rsidR="008B78E8">
        <w:t>DEMOCentral</w:t>
      </w:r>
      <w:proofErr w:type="spellEnd"/>
      <w:r w:rsidR="008B78E8">
        <w:t xml:space="preserve"> environment in </w:t>
      </w:r>
      <w:r>
        <w:t xml:space="preserve">a </w:t>
      </w:r>
      <w:r w:rsidR="002F4B8B">
        <w:t>VMware</w:t>
      </w:r>
      <w:r>
        <w:t xml:space="preserve"> instance, </w:t>
      </w:r>
      <w:r w:rsidR="008B78E8">
        <w:t xml:space="preserve">but was moved on March 1, 2018 to the </w:t>
      </w:r>
      <w:r w:rsidR="009C11B6">
        <w:t>RTP (</w:t>
      </w:r>
      <w:r w:rsidR="009C11B6" w:rsidRPr="009C11B6">
        <w:t>Research Triangle Park</w:t>
      </w:r>
      <w:r w:rsidR="009C11B6">
        <w:t>)</w:t>
      </w:r>
      <w:r>
        <w:t>.</w:t>
      </w:r>
    </w:p>
    <w:p w:rsidR="00D73E1A" w:rsidRDefault="00D73E1A" w:rsidP="00AB7580">
      <w:r>
        <w:t xml:space="preserve">The name and </w:t>
      </w:r>
      <w:r w:rsidR="00AB7580">
        <w:t>IP address for th</w:t>
      </w:r>
      <w:r w:rsidR="00AC101C">
        <w:t xml:space="preserve">e current </w:t>
      </w:r>
      <w:r w:rsidR="00AB7580">
        <w:t xml:space="preserve">instance </w:t>
      </w:r>
      <w:r w:rsidR="009C11B6">
        <w:t>is</w:t>
      </w:r>
      <w:r>
        <w:t xml:space="preserve"> </w:t>
      </w:r>
      <w:r w:rsidRPr="009C11B6">
        <w:rPr>
          <w:rFonts w:ascii="Calibri" w:hAnsi="Calibri"/>
          <w:b/>
        </w:rPr>
        <w:t>partnermatrix1.rtp.raleigh.ibm.com</w:t>
      </w:r>
      <w:r>
        <w:rPr>
          <w:rFonts w:ascii="Calibri" w:hAnsi="Calibri"/>
        </w:rPr>
        <w:t xml:space="preserve"> (</w:t>
      </w:r>
      <w:r>
        <w:t>9.42.30.54)</w:t>
      </w:r>
    </w:p>
    <w:p w:rsidR="00D73E1A" w:rsidRDefault="00D73E1A" w:rsidP="00D73E1A">
      <w:r>
        <w:t xml:space="preserve">The image can be seen here: </w:t>
      </w:r>
      <w:hyperlink r:id="rId7" w:history="1">
        <w:r w:rsidRPr="00B9454B">
          <w:rPr>
            <w:rStyle w:val="Hyperlink"/>
          </w:rPr>
          <w:t>https://vlaunch.rtp.raleigh.ibm.com/</w:t>
        </w:r>
      </w:hyperlink>
      <w:r>
        <w:t xml:space="preserve"> </w:t>
      </w:r>
    </w:p>
    <w:p w:rsidR="00D73E1A" w:rsidRDefault="00D73E1A" w:rsidP="00AB7580">
      <w:r>
        <w:rPr>
          <w:noProof/>
        </w:rPr>
        <w:drawing>
          <wp:inline distT="0" distB="0" distL="0" distR="0" wp14:anchorId="17227F22" wp14:editId="7E1F2F1F">
            <wp:extent cx="6217920" cy="645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7920" cy="645795"/>
                    </a:xfrm>
                    <a:prstGeom prst="rect">
                      <a:avLst/>
                    </a:prstGeom>
                  </pic:spPr>
                </pic:pic>
              </a:graphicData>
            </a:graphic>
          </wp:inline>
        </w:drawing>
      </w:r>
    </w:p>
    <w:p w:rsidR="00D73E1A" w:rsidRDefault="00D73E1A" w:rsidP="00AB7580">
      <w:r>
        <w:t>The</w:t>
      </w:r>
      <w:r w:rsidRPr="00D73E1A">
        <w:t xml:space="preserve"> </w:t>
      </w:r>
      <w:r>
        <w:t xml:space="preserve">ITSAS </w:t>
      </w:r>
      <w:r w:rsidRPr="00D73E1A">
        <w:t>(Information Technology Security Automation Solution</w:t>
      </w:r>
      <w:r>
        <w:t xml:space="preserve">) tool for security monitoring/compliance is available at </w:t>
      </w:r>
      <w:hyperlink r:id="rId9" w:history="1">
        <w:r w:rsidRPr="00B9454B">
          <w:rPr>
            <w:rStyle w:val="Hyperlink"/>
          </w:rPr>
          <w:t>https://itsas.raleigh.ibm.com/itsas/secure/welcome.do</w:t>
        </w:r>
      </w:hyperlink>
      <w:r>
        <w:t xml:space="preserve"> </w:t>
      </w:r>
    </w:p>
    <w:p w:rsidR="00AA6BBA" w:rsidRDefault="00AA6BBA" w:rsidP="00AA6BBA">
      <w:pPr>
        <w:pStyle w:val="Heading2"/>
      </w:pPr>
      <w:r>
        <w:t>Accessing the Linux System</w:t>
      </w:r>
    </w:p>
    <w:p w:rsidR="00AA6BBA" w:rsidRDefault="00AA6BBA" w:rsidP="00AA6BBA">
      <w:r>
        <w:t xml:space="preserve">To access the running Linux environment from either a Mac or Windows machine, a terminal program (telnet client) will need to be utilized. The instructions included here are for a Windows system using the </w:t>
      </w:r>
      <w:proofErr w:type="spellStart"/>
      <w:r>
        <w:t>PuTTY</w:t>
      </w:r>
      <w:proofErr w:type="spellEnd"/>
      <w:r>
        <w:t xml:space="preserve"> tool as an example.</w:t>
      </w:r>
    </w:p>
    <w:p w:rsidR="00AA6BBA" w:rsidRDefault="00AA6BBA" w:rsidP="00AA6BBA">
      <w:r>
        <w:t xml:space="preserve">Once </w:t>
      </w:r>
      <w:proofErr w:type="spellStart"/>
      <w:r>
        <w:t>PuTTY</w:t>
      </w:r>
      <w:proofErr w:type="spellEnd"/>
      <w:r>
        <w:t xml:space="preserve"> is installed and configured, each new session can be started by following from step #4 below.  For initial setup, start with step #1.</w:t>
      </w:r>
    </w:p>
    <w:p w:rsidR="00AA6BBA" w:rsidRDefault="00AA6BBA" w:rsidP="00AA6BBA">
      <w:pPr>
        <w:numPr>
          <w:ilvl w:val="0"/>
          <w:numId w:val="7"/>
        </w:numPr>
        <w:spacing w:after="0" w:line="240" w:lineRule="auto"/>
      </w:pPr>
      <w:r>
        <w:t>If you do not have ‘</w:t>
      </w:r>
      <w:proofErr w:type="spellStart"/>
      <w:r>
        <w:t>PuTTY</w:t>
      </w:r>
      <w:proofErr w:type="spellEnd"/>
      <w:r>
        <w:t xml:space="preserve">’ on your laptop, download it from </w:t>
      </w:r>
      <w:hyperlink r:id="rId10" w:history="1">
        <w:r w:rsidRPr="00041E11">
          <w:rPr>
            <w:rStyle w:val="Hyperlink"/>
          </w:rPr>
          <w:t>www.putty.org</w:t>
        </w:r>
      </w:hyperlink>
      <w:r>
        <w:t xml:space="preserve">. It is only an .exe file, so you can place it wherever you want (e.g., I have a c:\bin directory for this type of thing). </w:t>
      </w:r>
    </w:p>
    <w:p w:rsidR="00AA6BBA" w:rsidRDefault="00AA6BBA" w:rsidP="00AA6BBA">
      <w:pPr>
        <w:numPr>
          <w:ilvl w:val="0"/>
          <w:numId w:val="7"/>
        </w:numPr>
        <w:spacing w:after="0" w:line="240" w:lineRule="auto"/>
      </w:pPr>
      <w:r>
        <w:t>Run it by double clicking it</w:t>
      </w:r>
    </w:p>
    <w:p w:rsidR="00AA6BBA" w:rsidRDefault="00AA6BBA" w:rsidP="00AA6BBA">
      <w:pPr>
        <w:keepNext/>
        <w:numPr>
          <w:ilvl w:val="0"/>
          <w:numId w:val="7"/>
        </w:numPr>
        <w:spacing w:after="0" w:line="240" w:lineRule="auto"/>
      </w:pPr>
      <w:r>
        <w:lastRenderedPageBreak/>
        <w:t>To configure ‘</w:t>
      </w:r>
      <w:proofErr w:type="spellStart"/>
      <w:r>
        <w:t>PuTTY</w:t>
      </w:r>
      <w:proofErr w:type="spellEnd"/>
      <w:r>
        <w:t>’</w:t>
      </w:r>
    </w:p>
    <w:p w:rsidR="00AA6BBA" w:rsidRDefault="00AA6BBA" w:rsidP="00AA6BBA">
      <w:pPr>
        <w:keepNext/>
        <w:numPr>
          <w:ilvl w:val="1"/>
          <w:numId w:val="7"/>
        </w:numPr>
        <w:spacing w:after="0" w:line="240" w:lineRule="auto"/>
      </w:pPr>
      <w:r>
        <w:t>First select ‘Window’ on the left, changing Columns and Rows as shown (don’t press Open yet). Set Columns to 105 and Rows to 45.</w:t>
      </w:r>
    </w:p>
    <w:p w:rsidR="00AA6BBA" w:rsidRDefault="00AA6BBA" w:rsidP="00AA6BBA">
      <w:pPr>
        <w:ind w:left="2160"/>
      </w:pPr>
      <w:r>
        <w:rPr>
          <w:noProof/>
        </w:rPr>
        <w:drawing>
          <wp:inline distT="0" distB="0" distL="0" distR="0" wp14:anchorId="62355BE8" wp14:editId="3413B5F6">
            <wp:extent cx="354330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162300"/>
                    </a:xfrm>
                    <a:prstGeom prst="rect">
                      <a:avLst/>
                    </a:prstGeom>
                    <a:noFill/>
                    <a:ln>
                      <a:noFill/>
                    </a:ln>
                  </pic:spPr>
                </pic:pic>
              </a:graphicData>
            </a:graphic>
          </wp:inline>
        </w:drawing>
      </w:r>
    </w:p>
    <w:p w:rsidR="00AA6BBA" w:rsidRDefault="00AA6BBA" w:rsidP="00AA6BBA">
      <w:pPr>
        <w:numPr>
          <w:ilvl w:val="1"/>
          <w:numId w:val="7"/>
        </w:numPr>
        <w:spacing w:after="0" w:line="240" w:lineRule="auto"/>
        <w:ind w:left="720"/>
      </w:pPr>
      <w:r>
        <w:t xml:space="preserve">Select ‘Session’ on the left, placing the IP address and Port as shown.  Then click on ‘Default Settings’ and press the ‘Save’ button.  The </w:t>
      </w:r>
      <w:r w:rsidR="009C11B6">
        <w:t xml:space="preserve">Host Name </w:t>
      </w:r>
      <w:r>
        <w:t xml:space="preserve">to use: </w:t>
      </w:r>
      <w:r w:rsidR="009C11B6">
        <w:t>partnermatrix1.rtp.raleigh.ibm.com</w:t>
      </w:r>
      <w:r w:rsidR="00D73E1A">
        <w:t xml:space="preserve">) </w:t>
      </w:r>
      <w:r>
        <w:t>on Port 22.</w:t>
      </w:r>
    </w:p>
    <w:p w:rsidR="009C11B6" w:rsidRDefault="009C11B6" w:rsidP="009C11B6">
      <w:pPr>
        <w:spacing w:after="0" w:line="240" w:lineRule="auto"/>
      </w:pPr>
    </w:p>
    <w:p w:rsidR="00AA6BBA" w:rsidRDefault="00AA6BBA" w:rsidP="00AA6BBA">
      <w:pPr>
        <w:ind w:left="2160"/>
      </w:pPr>
      <w:r>
        <w:rPr>
          <w:noProof/>
        </w:rPr>
        <w:drawing>
          <wp:inline distT="0" distB="0" distL="0" distR="0" wp14:anchorId="733880AC" wp14:editId="59AD2C50">
            <wp:extent cx="3547596" cy="338738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47596" cy="3387381"/>
                    </a:xfrm>
                    <a:prstGeom prst="rect">
                      <a:avLst/>
                    </a:prstGeom>
                    <a:noFill/>
                    <a:ln>
                      <a:noFill/>
                    </a:ln>
                  </pic:spPr>
                </pic:pic>
              </a:graphicData>
            </a:graphic>
          </wp:inline>
        </w:drawing>
      </w:r>
    </w:p>
    <w:p w:rsidR="00AA6BBA" w:rsidRDefault="00AA6BBA" w:rsidP="00AA6BBA">
      <w:pPr>
        <w:ind w:left="1080"/>
      </w:pPr>
    </w:p>
    <w:p w:rsidR="00AA6BBA" w:rsidRDefault="00AA6BBA" w:rsidP="00AA6BBA">
      <w:pPr>
        <w:numPr>
          <w:ilvl w:val="1"/>
          <w:numId w:val="7"/>
        </w:numPr>
        <w:spacing w:after="0" w:line="240" w:lineRule="auto"/>
      </w:pPr>
      <w:r>
        <w:t>Your configuration is complete and should not need to be done again.</w:t>
      </w:r>
    </w:p>
    <w:p w:rsidR="00AA6BBA" w:rsidRDefault="00AA6BBA" w:rsidP="00AA6BBA">
      <w:pPr>
        <w:numPr>
          <w:ilvl w:val="0"/>
          <w:numId w:val="7"/>
        </w:numPr>
        <w:spacing w:before="240" w:after="0" w:line="240" w:lineRule="auto"/>
      </w:pPr>
      <w:r>
        <w:t>To start your Partner Matrix session, simply press the ‘Open’ button.</w:t>
      </w:r>
    </w:p>
    <w:p w:rsidR="00AA6BBA" w:rsidRDefault="00AA6BBA" w:rsidP="00AA6BBA">
      <w:pPr>
        <w:spacing w:before="240" w:after="0" w:line="240" w:lineRule="auto"/>
      </w:pPr>
    </w:p>
    <w:p w:rsidR="00AA6BBA" w:rsidRDefault="00AA6BBA" w:rsidP="00AA6BBA">
      <w:pPr>
        <w:ind w:left="2160"/>
      </w:pPr>
      <w:r>
        <w:rPr>
          <w:noProof/>
        </w:rPr>
        <w:drawing>
          <wp:inline distT="0" distB="0" distL="0" distR="0" wp14:anchorId="6389CD35" wp14:editId="3892436B">
            <wp:extent cx="3534553" cy="3352124"/>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53004" cy="3369623"/>
                    </a:xfrm>
                    <a:prstGeom prst="rect">
                      <a:avLst/>
                    </a:prstGeom>
                    <a:noFill/>
                    <a:ln>
                      <a:noFill/>
                    </a:ln>
                  </pic:spPr>
                </pic:pic>
              </a:graphicData>
            </a:graphic>
          </wp:inline>
        </w:drawing>
      </w:r>
    </w:p>
    <w:p w:rsidR="00AA6BBA" w:rsidRDefault="00AA6BBA" w:rsidP="00AA6BBA">
      <w:pPr>
        <w:numPr>
          <w:ilvl w:val="0"/>
          <w:numId w:val="7"/>
        </w:numPr>
        <w:spacing w:before="240" w:after="0" w:line="240" w:lineRule="auto"/>
      </w:pPr>
      <w:r>
        <w:t>At the “login as:” prompt, enter your Partner Matrix ID.  If you are unsure of what it is, try your internet ID (without the @us.ibm.com).</w:t>
      </w:r>
    </w:p>
    <w:p w:rsidR="00AA6BBA" w:rsidRDefault="00AA6BBA" w:rsidP="00AA6BBA">
      <w:pPr>
        <w:numPr>
          <w:ilvl w:val="0"/>
          <w:numId w:val="7"/>
        </w:numPr>
        <w:spacing w:after="0" w:line="240" w:lineRule="auto"/>
      </w:pPr>
      <w:r>
        <w:t>At the ‘Password’ prompt, enter your password.</w:t>
      </w:r>
    </w:p>
    <w:p w:rsidR="00AA6BBA" w:rsidRPr="007C05DC" w:rsidRDefault="00AA6BBA" w:rsidP="00AA6BBA"/>
    <w:p w:rsidR="002D5CB1" w:rsidRPr="00D22EC2" w:rsidRDefault="002D5CB1" w:rsidP="00D22EC2">
      <w:pPr>
        <w:pStyle w:val="Heading2"/>
        <w:rPr>
          <w:rStyle w:val="Strong"/>
          <w:b w:val="0"/>
        </w:rPr>
      </w:pPr>
      <w:r w:rsidRPr="00D22EC2">
        <w:rPr>
          <w:rStyle w:val="Strong"/>
          <w:b w:val="0"/>
        </w:rPr>
        <w:t>Directory Structures</w:t>
      </w:r>
    </w:p>
    <w:p w:rsidR="00DC7B77" w:rsidRDefault="00DC7B77">
      <w:r>
        <w:t>The directory structure is as follows:</w:t>
      </w:r>
    </w:p>
    <w:tbl>
      <w:tblPr>
        <w:tblStyle w:val="TableGrid"/>
        <w:tblW w:w="953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4405"/>
        <w:gridCol w:w="5130"/>
      </w:tblGrid>
      <w:tr w:rsidR="00FA001E" w:rsidRPr="00FA001E" w:rsidTr="00AA6BBA">
        <w:trPr>
          <w:tblHeader/>
        </w:trPr>
        <w:tc>
          <w:tcPr>
            <w:tcW w:w="4405" w:type="dxa"/>
            <w:shd w:val="clear" w:color="auto" w:fill="D9E2F3" w:themeFill="accent5" w:themeFillTint="33"/>
            <w:vAlign w:val="center"/>
          </w:tcPr>
          <w:p w:rsidR="00FA001E" w:rsidRPr="00FA001E" w:rsidRDefault="00FA001E" w:rsidP="00226F5F">
            <w:pPr>
              <w:rPr>
                <w:b/>
                <w:i/>
              </w:rPr>
            </w:pPr>
            <w:r w:rsidRPr="00FA001E">
              <w:rPr>
                <w:b/>
                <w:i/>
              </w:rPr>
              <w:t>Directory</w:t>
            </w:r>
          </w:p>
        </w:tc>
        <w:tc>
          <w:tcPr>
            <w:tcW w:w="5130" w:type="dxa"/>
            <w:shd w:val="clear" w:color="auto" w:fill="D9E2F3" w:themeFill="accent5" w:themeFillTint="33"/>
            <w:vAlign w:val="center"/>
          </w:tcPr>
          <w:p w:rsidR="00FA001E" w:rsidRPr="00FA001E" w:rsidRDefault="00FA001E" w:rsidP="00226F5F">
            <w:pPr>
              <w:rPr>
                <w:b/>
                <w:i/>
              </w:rPr>
            </w:pPr>
            <w:r w:rsidRPr="00FA001E">
              <w:rPr>
                <w:b/>
                <w:i/>
              </w:rPr>
              <w:t>Description</w:t>
            </w:r>
          </w:p>
        </w:tc>
      </w:tr>
      <w:tr w:rsidR="00FA001E" w:rsidRPr="00FA001E" w:rsidTr="001526E8">
        <w:tc>
          <w:tcPr>
            <w:tcW w:w="4405" w:type="dxa"/>
            <w:vAlign w:val="center"/>
          </w:tcPr>
          <w:p w:rsidR="00FA001E" w:rsidRPr="00FA001E" w:rsidRDefault="00E052E7" w:rsidP="00226F5F">
            <w:r w:rsidRPr="00E052E7">
              <w:t>/etc/apache2</w:t>
            </w:r>
          </w:p>
        </w:tc>
        <w:tc>
          <w:tcPr>
            <w:tcW w:w="5130" w:type="dxa"/>
            <w:vAlign w:val="center"/>
          </w:tcPr>
          <w:p w:rsidR="00FA001E" w:rsidRPr="00FA001E" w:rsidRDefault="00E052E7" w:rsidP="00226F5F">
            <w:r>
              <w:t xml:space="preserve">Apache </w:t>
            </w:r>
            <w:r w:rsidR="00FA001E">
              <w:t>Web server directory</w:t>
            </w:r>
          </w:p>
        </w:tc>
      </w:tr>
      <w:tr w:rsidR="00F43046" w:rsidRPr="00FA001E" w:rsidTr="001526E8">
        <w:tc>
          <w:tcPr>
            <w:tcW w:w="4405" w:type="dxa"/>
            <w:vAlign w:val="center"/>
          </w:tcPr>
          <w:p w:rsidR="00F43046" w:rsidRPr="00FA001E" w:rsidRDefault="00F43046" w:rsidP="00226F5F">
            <w:r w:rsidRPr="00F43046">
              <w:t>/</w:t>
            </w:r>
            <w:proofErr w:type="spellStart"/>
            <w:r w:rsidRPr="00F43046">
              <w:t>var</w:t>
            </w:r>
            <w:proofErr w:type="spellEnd"/>
            <w:r w:rsidRPr="00F43046">
              <w:t>/log/apache2</w:t>
            </w:r>
          </w:p>
        </w:tc>
        <w:tc>
          <w:tcPr>
            <w:tcW w:w="5130" w:type="dxa"/>
            <w:vAlign w:val="center"/>
          </w:tcPr>
          <w:p w:rsidR="00F43046" w:rsidRDefault="00F43046" w:rsidP="00226F5F">
            <w:r>
              <w:t>Apache access and error log location</w:t>
            </w:r>
          </w:p>
        </w:tc>
      </w:tr>
      <w:tr w:rsidR="00FA001E" w:rsidRPr="00FA001E" w:rsidTr="001526E8">
        <w:tc>
          <w:tcPr>
            <w:tcW w:w="4405" w:type="dxa"/>
            <w:vAlign w:val="center"/>
          </w:tcPr>
          <w:p w:rsidR="00FA001E" w:rsidRPr="00FA001E" w:rsidRDefault="00D73E1A" w:rsidP="00226F5F">
            <w:r>
              <w:t>/opt/pm</w:t>
            </w:r>
          </w:p>
        </w:tc>
        <w:tc>
          <w:tcPr>
            <w:tcW w:w="5130" w:type="dxa"/>
            <w:vAlign w:val="center"/>
          </w:tcPr>
          <w:p w:rsidR="00FA001E" w:rsidRPr="00FA001E" w:rsidRDefault="00FA001E" w:rsidP="00226F5F">
            <w:r>
              <w:t xml:space="preserve">Top level </w:t>
            </w:r>
            <w:proofErr w:type="spellStart"/>
            <w:r>
              <w:t>dir</w:t>
            </w:r>
            <w:proofErr w:type="spellEnd"/>
            <w:r>
              <w:t xml:space="preserve"> for PM</w:t>
            </w:r>
          </w:p>
        </w:tc>
      </w:tr>
      <w:tr w:rsidR="00FA001E" w:rsidRPr="00FA001E" w:rsidTr="001526E8">
        <w:tc>
          <w:tcPr>
            <w:tcW w:w="4405" w:type="dxa"/>
            <w:vAlign w:val="center"/>
          </w:tcPr>
          <w:p w:rsidR="00FA001E" w:rsidRPr="00FA001E" w:rsidRDefault="00D73E1A" w:rsidP="00226F5F">
            <w:r>
              <w:t>/opt/pm</w:t>
            </w:r>
            <w:r w:rsidR="00FA001E" w:rsidRPr="00FA001E">
              <w:t>/bin</w:t>
            </w:r>
          </w:p>
        </w:tc>
        <w:tc>
          <w:tcPr>
            <w:tcW w:w="5130" w:type="dxa"/>
            <w:vAlign w:val="center"/>
          </w:tcPr>
          <w:p w:rsidR="00FA001E" w:rsidRPr="00FA001E" w:rsidRDefault="00FA001E" w:rsidP="00226F5F">
            <w:r>
              <w:t>Shell scripts for system maintenance</w:t>
            </w:r>
          </w:p>
        </w:tc>
      </w:tr>
      <w:tr w:rsidR="00FA001E" w:rsidRPr="00FA001E" w:rsidTr="001526E8">
        <w:tc>
          <w:tcPr>
            <w:tcW w:w="4405" w:type="dxa"/>
            <w:vAlign w:val="center"/>
          </w:tcPr>
          <w:p w:rsidR="00FA001E" w:rsidRPr="00FA001E" w:rsidRDefault="00D73E1A" w:rsidP="00226F5F">
            <w:r>
              <w:t>/opt/pm</w:t>
            </w:r>
            <w:r w:rsidR="00FA001E" w:rsidRPr="00FA001E">
              <w:t>/</w:t>
            </w:r>
            <w:proofErr w:type="spellStart"/>
            <w:r w:rsidR="00FA001E" w:rsidRPr="00FA001E">
              <w:t>cgi</w:t>
            </w:r>
            <w:proofErr w:type="spellEnd"/>
            <w:r w:rsidR="00FA001E" w:rsidRPr="00FA001E">
              <w:t>-bin</w:t>
            </w:r>
          </w:p>
        </w:tc>
        <w:tc>
          <w:tcPr>
            <w:tcW w:w="5130" w:type="dxa"/>
            <w:vAlign w:val="center"/>
          </w:tcPr>
          <w:p w:rsidR="00FA001E" w:rsidRPr="00FA001E" w:rsidRDefault="00FA001E" w:rsidP="00226F5F">
            <w:r>
              <w:t>Shell scripts called via web pages</w:t>
            </w:r>
          </w:p>
        </w:tc>
      </w:tr>
      <w:tr w:rsidR="00FA001E" w:rsidRPr="00FA001E" w:rsidTr="001526E8">
        <w:tc>
          <w:tcPr>
            <w:tcW w:w="4405" w:type="dxa"/>
            <w:vAlign w:val="center"/>
          </w:tcPr>
          <w:p w:rsidR="00FA001E" w:rsidRPr="00FA001E" w:rsidRDefault="00D73E1A" w:rsidP="00226F5F">
            <w:r>
              <w:t>/opt/pm</w:t>
            </w:r>
            <w:r w:rsidR="00FA001E" w:rsidRPr="00FA001E">
              <w:t>/code</w:t>
            </w:r>
          </w:p>
        </w:tc>
        <w:tc>
          <w:tcPr>
            <w:tcW w:w="5130" w:type="dxa"/>
            <w:vAlign w:val="center"/>
          </w:tcPr>
          <w:p w:rsidR="00FA001E" w:rsidRPr="00FA001E" w:rsidRDefault="00FA001E" w:rsidP="00226F5F">
            <w:r>
              <w:t>Informix 4gl code files</w:t>
            </w:r>
          </w:p>
        </w:tc>
      </w:tr>
      <w:tr w:rsidR="00B47112" w:rsidRPr="00FA001E" w:rsidTr="001526E8">
        <w:tc>
          <w:tcPr>
            <w:tcW w:w="4405" w:type="dxa"/>
            <w:vAlign w:val="center"/>
          </w:tcPr>
          <w:p w:rsidR="00B47112" w:rsidRPr="00FA001E" w:rsidRDefault="00D73E1A" w:rsidP="00B47112">
            <w:r>
              <w:t>/opt/pm</w:t>
            </w:r>
            <w:r w:rsidR="00B47112" w:rsidRPr="00FA001E">
              <w:t>/code</w:t>
            </w:r>
            <w:r w:rsidR="00B47112">
              <w:t>/</w:t>
            </w:r>
            <w:proofErr w:type="spellStart"/>
            <w:r w:rsidR="00B47112">
              <w:t>sql</w:t>
            </w:r>
            <w:proofErr w:type="spellEnd"/>
          </w:p>
        </w:tc>
        <w:tc>
          <w:tcPr>
            <w:tcW w:w="5130" w:type="dxa"/>
            <w:vAlign w:val="center"/>
          </w:tcPr>
          <w:p w:rsidR="00B47112" w:rsidRDefault="00B47112" w:rsidP="00B47112">
            <w:r>
              <w:t>Contains DDL (though use the nightly exported SQL to ensure it’s the most current)</w:t>
            </w:r>
          </w:p>
        </w:tc>
      </w:tr>
      <w:tr w:rsidR="00B47112" w:rsidRPr="00FA001E" w:rsidTr="001526E8">
        <w:tc>
          <w:tcPr>
            <w:tcW w:w="4405" w:type="dxa"/>
            <w:vAlign w:val="center"/>
          </w:tcPr>
          <w:p w:rsidR="00B47112" w:rsidRPr="00FA001E" w:rsidRDefault="00D73E1A" w:rsidP="00B47112">
            <w:r>
              <w:t>/opt/pm</w:t>
            </w:r>
            <w:r w:rsidR="00B47112" w:rsidRPr="00FA001E">
              <w:t>/forms</w:t>
            </w:r>
          </w:p>
        </w:tc>
        <w:tc>
          <w:tcPr>
            <w:tcW w:w="5130" w:type="dxa"/>
            <w:vAlign w:val="center"/>
          </w:tcPr>
          <w:p w:rsidR="00B47112" w:rsidRPr="00FA001E" w:rsidRDefault="00B47112" w:rsidP="00B47112">
            <w:r>
              <w:t>Informix perform code files – these are forms for searching, inserting and updating certain tables</w:t>
            </w:r>
          </w:p>
        </w:tc>
      </w:tr>
      <w:tr w:rsidR="00B47112" w:rsidRPr="00FA001E" w:rsidTr="001526E8">
        <w:tc>
          <w:tcPr>
            <w:tcW w:w="4405" w:type="dxa"/>
            <w:vAlign w:val="center"/>
          </w:tcPr>
          <w:p w:rsidR="00B47112" w:rsidRPr="00FA001E" w:rsidRDefault="00D73E1A" w:rsidP="00B47112">
            <w:r>
              <w:lastRenderedPageBreak/>
              <w:t>/opt/pm</w:t>
            </w:r>
            <w:r w:rsidR="00B47112">
              <w:t>/query</w:t>
            </w:r>
          </w:p>
        </w:tc>
        <w:tc>
          <w:tcPr>
            <w:tcW w:w="5130" w:type="dxa"/>
            <w:vAlign w:val="center"/>
          </w:tcPr>
          <w:p w:rsidR="00B47112" w:rsidRDefault="00B47112" w:rsidP="00B47112">
            <w:r>
              <w:t>SQL queries requested by community, manually run</w:t>
            </w:r>
          </w:p>
        </w:tc>
      </w:tr>
      <w:tr w:rsidR="00B47112" w:rsidRPr="00FA001E" w:rsidTr="001526E8">
        <w:tc>
          <w:tcPr>
            <w:tcW w:w="4405" w:type="dxa"/>
            <w:vAlign w:val="center"/>
          </w:tcPr>
          <w:p w:rsidR="00B47112" w:rsidRPr="00FA001E" w:rsidRDefault="00D73E1A" w:rsidP="00B47112">
            <w:r>
              <w:t>/opt/pm</w:t>
            </w:r>
            <w:r w:rsidR="00B47112" w:rsidRPr="00FA001E">
              <w:t>/</w:t>
            </w:r>
            <w:proofErr w:type="spellStart"/>
            <w:r w:rsidR="00B47112" w:rsidRPr="00FA001E">
              <w:t>htdocs</w:t>
            </w:r>
            <w:proofErr w:type="spellEnd"/>
          </w:p>
        </w:tc>
        <w:tc>
          <w:tcPr>
            <w:tcW w:w="5130" w:type="dxa"/>
            <w:vAlign w:val="center"/>
          </w:tcPr>
          <w:p w:rsidR="00B47112" w:rsidRPr="00FA001E" w:rsidRDefault="00B47112" w:rsidP="00B47112">
            <w:r>
              <w:t>Web pages – default http location</w:t>
            </w:r>
          </w:p>
        </w:tc>
      </w:tr>
      <w:tr w:rsidR="00B47112" w:rsidRPr="00FA001E" w:rsidTr="001526E8">
        <w:tc>
          <w:tcPr>
            <w:tcW w:w="4405" w:type="dxa"/>
            <w:vAlign w:val="center"/>
          </w:tcPr>
          <w:p w:rsidR="00B47112" w:rsidRPr="00FA001E" w:rsidRDefault="00D73E1A" w:rsidP="00B47112">
            <w:r>
              <w:t>/opt/pm</w:t>
            </w:r>
            <w:r w:rsidR="00B47112" w:rsidRPr="00FA001E">
              <w:t>/NA/all</w:t>
            </w:r>
            <w:r w:rsidR="00B47112">
              <w:t>/H</w:t>
            </w:r>
          </w:p>
        </w:tc>
        <w:tc>
          <w:tcPr>
            <w:tcW w:w="5130" w:type="dxa"/>
            <w:vAlign w:val="center"/>
          </w:tcPr>
          <w:p w:rsidR="00B47112" w:rsidRPr="00FA001E" w:rsidRDefault="00B47112" w:rsidP="00B47112">
            <w:r>
              <w:t>Rendered pages applicable to all PM implementations</w:t>
            </w:r>
          </w:p>
        </w:tc>
      </w:tr>
      <w:tr w:rsidR="00B47112" w:rsidRPr="00FA001E" w:rsidTr="001526E8">
        <w:tc>
          <w:tcPr>
            <w:tcW w:w="4405" w:type="dxa"/>
            <w:vAlign w:val="center"/>
          </w:tcPr>
          <w:p w:rsidR="00B47112" w:rsidRPr="00FA001E" w:rsidRDefault="00D73E1A" w:rsidP="00B47112">
            <w:r>
              <w:t>/opt/pm</w:t>
            </w:r>
            <w:r w:rsidR="00B47112" w:rsidRPr="00FA001E">
              <w:t xml:space="preserve">/NA/I </w:t>
            </w:r>
          </w:p>
        </w:tc>
        <w:tc>
          <w:tcPr>
            <w:tcW w:w="5130" w:type="dxa"/>
            <w:vAlign w:val="center"/>
          </w:tcPr>
          <w:p w:rsidR="00B47112" w:rsidRPr="00FA001E" w:rsidRDefault="00B47112" w:rsidP="00B47112">
            <w:r>
              <w:t>All logo images files (jpg files)</w:t>
            </w:r>
          </w:p>
        </w:tc>
      </w:tr>
      <w:tr w:rsidR="00B47112" w:rsidRPr="00FA001E" w:rsidTr="001526E8">
        <w:tc>
          <w:tcPr>
            <w:tcW w:w="4405" w:type="dxa"/>
            <w:vAlign w:val="center"/>
          </w:tcPr>
          <w:p w:rsidR="00B47112" w:rsidRPr="00FA001E" w:rsidRDefault="00D73E1A" w:rsidP="00B47112">
            <w:r>
              <w:t>/opt/pm</w:t>
            </w:r>
            <w:r w:rsidR="00B47112" w:rsidRPr="00FA001E">
              <w:t>/NA/*</w:t>
            </w:r>
            <w:r w:rsidR="00B47112">
              <w:t>*</w:t>
            </w:r>
            <w:r w:rsidR="00B47112" w:rsidRPr="00FA001E">
              <w:t xml:space="preserve">/H  </w:t>
            </w:r>
          </w:p>
        </w:tc>
        <w:tc>
          <w:tcPr>
            <w:tcW w:w="5130" w:type="dxa"/>
            <w:vAlign w:val="center"/>
          </w:tcPr>
          <w:p w:rsidR="00B47112" w:rsidRPr="00FA001E" w:rsidRDefault="00B47112" w:rsidP="00B47112">
            <w:r>
              <w:t>Rendered pages for specific implementation that span across all partners</w:t>
            </w:r>
          </w:p>
        </w:tc>
      </w:tr>
      <w:tr w:rsidR="00AC101C" w:rsidRPr="00FA001E" w:rsidTr="001526E8">
        <w:tc>
          <w:tcPr>
            <w:tcW w:w="4405" w:type="dxa"/>
            <w:vAlign w:val="center"/>
          </w:tcPr>
          <w:p w:rsidR="00AC101C" w:rsidRDefault="00AC101C" w:rsidP="00B47112">
            <w:r>
              <w:t>/opt/pm</w:t>
            </w:r>
            <w:r w:rsidRPr="00FA001E">
              <w:t>/NA/*</w:t>
            </w:r>
            <w:r>
              <w:t>*</w:t>
            </w:r>
            <w:r w:rsidRPr="00FA001E">
              <w:t>/</w:t>
            </w:r>
            <w:r>
              <w:t>S</w:t>
            </w:r>
          </w:p>
        </w:tc>
        <w:tc>
          <w:tcPr>
            <w:tcW w:w="5130" w:type="dxa"/>
            <w:vAlign w:val="center"/>
          </w:tcPr>
          <w:p w:rsidR="00AC101C" w:rsidRDefault="00AC101C" w:rsidP="00B47112">
            <w:r>
              <w:t>Rendered pages for specific implementation for specific partners – revised UI</w:t>
            </w:r>
          </w:p>
        </w:tc>
      </w:tr>
      <w:tr w:rsidR="00B47112" w:rsidRPr="00FA001E" w:rsidTr="001526E8">
        <w:tc>
          <w:tcPr>
            <w:tcW w:w="4405" w:type="dxa"/>
            <w:vAlign w:val="center"/>
          </w:tcPr>
          <w:p w:rsidR="00B47112" w:rsidRPr="00FA001E" w:rsidRDefault="00D73E1A" w:rsidP="00B47112">
            <w:r>
              <w:t>/opt/pm</w:t>
            </w:r>
            <w:r w:rsidR="00B47112" w:rsidRPr="00FA001E">
              <w:t>/NA/*</w:t>
            </w:r>
            <w:r w:rsidR="00B47112">
              <w:t>*</w:t>
            </w:r>
            <w:r w:rsidR="00B47112" w:rsidRPr="00FA001E">
              <w:t>/P</w:t>
            </w:r>
          </w:p>
        </w:tc>
        <w:tc>
          <w:tcPr>
            <w:tcW w:w="5130" w:type="dxa"/>
            <w:vAlign w:val="center"/>
          </w:tcPr>
          <w:p w:rsidR="00B47112" w:rsidRPr="00FA001E" w:rsidRDefault="00B47112" w:rsidP="00B47112">
            <w:r>
              <w:t>Rendered pages for specific implementation for specific partners</w:t>
            </w:r>
            <w:r w:rsidR="00AC101C">
              <w:t xml:space="preserve"> – original UI</w:t>
            </w:r>
          </w:p>
        </w:tc>
      </w:tr>
      <w:tr w:rsidR="00B47112" w:rsidRPr="00FA001E" w:rsidTr="001526E8">
        <w:tc>
          <w:tcPr>
            <w:tcW w:w="4405" w:type="dxa"/>
            <w:vAlign w:val="center"/>
          </w:tcPr>
          <w:p w:rsidR="00B47112" w:rsidRPr="00FA001E" w:rsidRDefault="00D73E1A" w:rsidP="00B47112">
            <w:r>
              <w:t>/opt/pm</w:t>
            </w:r>
            <w:r w:rsidR="00B47112" w:rsidRPr="00FA001E">
              <w:t>/NA/*</w:t>
            </w:r>
            <w:r w:rsidR="00B47112">
              <w:t>*</w:t>
            </w:r>
            <w:r w:rsidR="00B47112" w:rsidRPr="00FA001E">
              <w:t>/R</w:t>
            </w:r>
          </w:p>
        </w:tc>
        <w:tc>
          <w:tcPr>
            <w:tcW w:w="5130" w:type="dxa"/>
            <w:vAlign w:val="center"/>
          </w:tcPr>
          <w:p w:rsidR="00B47112" w:rsidRPr="00FA001E" w:rsidRDefault="00B47112" w:rsidP="00B47112">
            <w:r>
              <w:t>Rendered reports for specific implementation for specific partners</w:t>
            </w:r>
          </w:p>
        </w:tc>
      </w:tr>
      <w:tr w:rsidR="00B47112" w:rsidRPr="00FA001E" w:rsidTr="001526E8">
        <w:tc>
          <w:tcPr>
            <w:tcW w:w="4405" w:type="dxa"/>
            <w:vAlign w:val="center"/>
          </w:tcPr>
          <w:p w:rsidR="00B47112" w:rsidRPr="00FA001E" w:rsidRDefault="00D73E1A" w:rsidP="00B47112">
            <w:r>
              <w:t>/opt/pm</w:t>
            </w:r>
            <w:r w:rsidR="00B47112" w:rsidRPr="00FA001E">
              <w:t>/NA/*</w:t>
            </w:r>
            <w:r w:rsidR="00B47112">
              <w:t>*</w:t>
            </w:r>
            <w:r w:rsidR="00B47112" w:rsidRPr="00FA001E">
              <w:t>/</w:t>
            </w:r>
            <w:proofErr w:type="spellStart"/>
            <w:r w:rsidR="00B47112" w:rsidRPr="00FA001E">
              <w:t>tmp</w:t>
            </w:r>
            <w:proofErr w:type="spellEnd"/>
          </w:p>
        </w:tc>
        <w:tc>
          <w:tcPr>
            <w:tcW w:w="5130" w:type="dxa"/>
            <w:vAlign w:val="center"/>
          </w:tcPr>
          <w:p w:rsidR="00B47112" w:rsidRPr="00FA001E" w:rsidRDefault="00B47112" w:rsidP="00B47112">
            <w:r>
              <w:t>Work space for specific implementation</w:t>
            </w:r>
          </w:p>
        </w:tc>
      </w:tr>
      <w:tr w:rsidR="00B47112" w:rsidRPr="00FA001E" w:rsidTr="001526E8">
        <w:tc>
          <w:tcPr>
            <w:tcW w:w="4405" w:type="dxa"/>
            <w:vAlign w:val="center"/>
          </w:tcPr>
          <w:p w:rsidR="00B47112" w:rsidRPr="00FA001E" w:rsidRDefault="00B47112" w:rsidP="00B47112">
            <w:r w:rsidRPr="00FA001E">
              <w:t xml:space="preserve"> (where *</w:t>
            </w:r>
            <w:r>
              <w:t>*</w:t>
            </w:r>
            <w:r w:rsidRPr="00FA001E">
              <w:t xml:space="preserve"> is </w:t>
            </w:r>
            <w:r w:rsidR="00E12493">
              <w:t xml:space="preserve">NC, </w:t>
            </w:r>
            <w:r w:rsidRPr="00FA001E">
              <w:t>BU, ES, IO, SE, ST, or WU)</w:t>
            </w:r>
          </w:p>
        </w:tc>
        <w:tc>
          <w:tcPr>
            <w:tcW w:w="5130" w:type="dxa"/>
            <w:vAlign w:val="center"/>
          </w:tcPr>
          <w:p w:rsidR="00B47112" w:rsidRPr="00FA001E" w:rsidRDefault="00B47112" w:rsidP="00B47112"/>
        </w:tc>
      </w:tr>
      <w:tr w:rsidR="00B47112" w:rsidRPr="00FA001E" w:rsidTr="001526E8">
        <w:tc>
          <w:tcPr>
            <w:tcW w:w="4405" w:type="dxa"/>
            <w:vAlign w:val="center"/>
          </w:tcPr>
          <w:p w:rsidR="00B47112" w:rsidRPr="00FA001E" w:rsidRDefault="00D73E1A" w:rsidP="00B47112">
            <w:r>
              <w:t>/opt/pm</w:t>
            </w:r>
            <w:r w:rsidR="00B47112" w:rsidRPr="00FA001E">
              <w:t xml:space="preserve">/NA/I </w:t>
            </w:r>
          </w:p>
        </w:tc>
        <w:tc>
          <w:tcPr>
            <w:tcW w:w="5130" w:type="dxa"/>
            <w:vAlign w:val="center"/>
          </w:tcPr>
          <w:p w:rsidR="00B47112" w:rsidRPr="00FA001E" w:rsidRDefault="00B47112" w:rsidP="00B47112">
            <w:r>
              <w:t>All logo images files (jpg files)</w:t>
            </w:r>
          </w:p>
        </w:tc>
      </w:tr>
      <w:tr w:rsidR="00B47112" w:rsidRPr="00FA001E" w:rsidTr="001526E8">
        <w:tc>
          <w:tcPr>
            <w:tcW w:w="4405" w:type="dxa"/>
            <w:vAlign w:val="center"/>
          </w:tcPr>
          <w:p w:rsidR="00B47112" w:rsidRPr="00FA001E" w:rsidRDefault="00E12493" w:rsidP="00B47112">
            <w:r>
              <w:t>/opt/pm</w:t>
            </w:r>
            <w:r w:rsidR="00B47112" w:rsidRPr="00FA001E">
              <w:t>/</w:t>
            </w:r>
            <w:proofErr w:type="spellStart"/>
            <w:r w:rsidR="00B47112" w:rsidRPr="00FA001E">
              <w:t>raw_files</w:t>
            </w:r>
            <w:proofErr w:type="spellEnd"/>
          </w:p>
        </w:tc>
        <w:tc>
          <w:tcPr>
            <w:tcW w:w="5130" w:type="dxa"/>
            <w:vAlign w:val="center"/>
          </w:tcPr>
          <w:p w:rsidR="00B47112" w:rsidRPr="00FA001E" w:rsidRDefault="00B47112" w:rsidP="00B47112">
            <w:r>
              <w:t>Workspace for import files (not used much anymore – only for manually imported files)</w:t>
            </w:r>
          </w:p>
        </w:tc>
      </w:tr>
      <w:tr w:rsidR="00B47112" w:rsidRPr="00FA001E" w:rsidTr="001526E8">
        <w:tc>
          <w:tcPr>
            <w:tcW w:w="4405" w:type="dxa"/>
            <w:vAlign w:val="center"/>
          </w:tcPr>
          <w:p w:rsidR="00B47112" w:rsidRPr="00FA001E" w:rsidRDefault="00E12493" w:rsidP="00B47112">
            <w:r>
              <w:t>/opt/pm</w:t>
            </w:r>
            <w:r w:rsidR="00B47112" w:rsidRPr="00FA001E">
              <w:t>/</w:t>
            </w:r>
            <w:proofErr w:type="spellStart"/>
            <w:r w:rsidR="00B47112" w:rsidRPr="00FA001E">
              <w:t>tmp</w:t>
            </w:r>
            <w:proofErr w:type="spellEnd"/>
          </w:p>
        </w:tc>
        <w:tc>
          <w:tcPr>
            <w:tcW w:w="5130" w:type="dxa"/>
            <w:vAlign w:val="center"/>
          </w:tcPr>
          <w:p w:rsidR="00B47112" w:rsidRPr="00FA001E" w:rsidRDefault="00B47112" w:rsidP="00B47112">
            <w:r>
              <w:t>Work space</w:t>
            </w:r>
          </w:p>
        </w:tc>
      </w:tr>
      <w:tr w:rsidR="00B47112" w:rsidRPr="00FA001E" w:rsidTr="001526E8">
        <w:tc>
          <w:tcPr>
            <w:tcW w:w="4405" w:type="dxa"/>
            <w:vAlign w:val="center"/>
          </w:tcPr>
          <w:p w:rsidR="00B47112" w:rsidRPr="00FA001E" w:rsidRDefault="00B47112" w:rsidP="00B47112">
            <w:r>
              <w:t>/data/exports/</w:t>
            </w:r>
            <w:proofErr w:type="spellStart"/>
            <w:r>
              <w:t>dbexports</w:t>
            </w:r>
            <w:proofErr w:type="spellEnd"/>
          </w:p>
        </w:tc>
        <w:tc>
          <w:tcPr>
            <w:tcW w:w="5130" w:type="dxa"/>
            <w:vAlign w:val="center"/>
          </w:tcPr>
          <w:p w:rsidR="00B47112" w:rsidRDefault="00B47112" w:rsidP="00B47112">
            <w:r>
              <w:t>Backups (</w:t>
            </w:r>
            <w:proofErr w:type="spellStart"/>
            <w:r>
              <w:t>dbexport</w:t>
            </w:r>
            <w:proofErr w:type="spellEnd"/>
            <w:r>
              <w:t xml:space="preserve">) of the </w:t>
            </w:r>
            <w:proofErr w:type="spellStart"/>
            <w:r w:rsidRPr="002F4B8B">
              <w:rPr>
                <w:i/>
              </w:rPr>
              <w:t>partners_na</w:t>
            </w:r>
            <w:proofErr w:type="spellEnd"/>
            <w:r>
              <w:t xml:space="preserve"> database</w:t>
            </w:r>
          </w:p>
        </w:tc>
      </w:tr>
      <w:tr w:rsidR="00B47112" w:rsidRPr="00FA001E" w:rsidTr="001526E8">
        <w:tc>
          <w:tcPr>
            <w:tcW w:w="4405" w:type="dxa"/>
            <w:vAlign w:val="center"/>
          </w:tcPr>
          <w:p w:rsidR="00B47112" w:rsidRDefault="00B47112" w:rsidP="00B47112">
            <w:r>
              <w:t>/data/exports/backups</w:t>
            </w:r>
          </w:p>
        </w:tc>
        <w:tc>
          <w:tcPr>
            <w:tcW w:w="5130" w:type="dxa"/>
            <w:vAlign w:val="center"/>
          </w:tcPr>
          <w:p w:rsidR="00B47112" w:rsidRDefault="00B47112" w:rsidP="00B47112">
            <w:r>
              <w:t xml:space="preserve">Location of </w:t>
            </w:r>
            <w:r w:rsidRPr="002F4B8B">
              <w:rPr>
                <w:i/>
              </w:rPr>
              <w:t>tar</w:t>
            </w:r>
            <w:r>
              <w:t xml:space="preserve"> file(s) created for sending offsite</w:t>
            </w:r>
          </w:p>
        </w:tc>
      </w:tr>
      <w:tr w:rsidR="00B47112" w:rsidRPr="00FA001E" w:rsidTr="001526E8">
        <w:tc>
          <w:tcPr>
            <w:tcW w:w="4405" w:type="dxa"/>
            <w:vAlign w:val="center"/>
          </w:tcPr>
          <w:p w:rsidR="00B47112" w:rsidRDefault="00B47112" w:rsidP="00B47112">
            <w:r>
              <w:t>/data/logs</w:t>
            </w:r>
          </w:p>
        </w:tc>
        <w:tc>
          <w:tcPr>
            <w:tcW w:w="5130" w:type="dxa"/>
            <w:vAlign w:val="center"/>
          </w:tcPr>
          <w:p w:rsidR="00B47112" w:rsidRDefault="00B47112" w:rsidP="00B47112">
            <w:r>
              <w:t>Log files written by Partner Matrix</w:t>
            </w:r>
          </w:p>
        </w:tc>
      </w:tr>
      <w:tr w:rsidR="00B47112" w:rsidRPr="00FA001E" w:rsidTr="001526E8">
        <w:tc>
          <w:tcPr>
            <w:tcW w:w="4405" w:type="dxa"/>
            <w:vAlign w:val="center"/>
          </w:tcPr>
          <w:p w:rsidR="00B47112" w:rsidRPr="00FA001E" w:rsidRDefault="00B47112" w:rsidP="00B47112">
            <w:r w:rsidRPr="00FA001E">
              <w:t>/home/</w:t>
            </w:r>
            <w:proofErr w:type="spellStart"/>
            <w:r w:rsidRPr="00FA001E">
              <w:t>ftpuser</w:t>
            </w:r>
            <w:proofErr w:type="spellEnd"/>
          </w:p>
        </w:tc>
        <w:tc>
          <w:tcPr>
            <w:tcW w:w="5130" w:type="dxa"/>
            <w:vAlign w:val="center"/>
          </w:tcPr>
          <w:p w:rsidR="00B47112" w:rsidRPr="00FA001E" w:rsidRDefault="00B47112" w:rsidP="00B47112">
            <w:r>
              <w:t>Location used to ftp to/from the server</w:t>
            </w:r>
          </w:p>
        </w:tc>
      </w:tr>
    </w:tbl>
    <w:p w:rsidR="00DC7B77" w:rsidRDefault="00DC7B77"/>
    <w:p w:rsidR="002D5CB1" w:rsidRDefault="002D5CB1" w:rsidP="00D22EC2">
      <w:pPr>
        <w:pStyle w:val="Heading2"/>
      </w:pPr>
      <w:r>
        <w:t>Database Server Details</w:t>
      </w:r>
    </w:p>
    <w:p w:rsidR="002D5CB1" w:rsidRDefault="002D5CB1" w:rsidP="002D5CB1">
      <w:r>
        <w:t xml:space="preserve">The </w:t>
      </w:r>
      <w:r w:rsidR="00E8048B">
        <w:t xml:space="preserve">database server is the Informix Dynamic Server Version </w:t>
      </w:r>
      <w:r w:rsidR="00E12493" w:rsidRPr="00E12493">
        <w:t>12.10.FC7</w:t>
      </w:r>
      <w:r w:rsidR="00E8048B">
        <w:t>.</w:t>
      </w:r>
    </w:p>
    <w:p w:rsidR="00E8048B" w:rsidRPr="00C05E28" w:rsidRDefault="00E8048B" w:rsidP="002D5CB1">
      <w:pPr>
        <w:rPr>
          <w:i/>
        </w:rPr>
      </w:pPr>
      <w:r>
        <w:t xml:space="preserve">The server configuration file can be found here: </w:t>
      </w:r>
      <w:r w:rsidRPr="00C05E28">
        <w:rPr>
          <w:i/>
        </w:rPr>
        <w:t>/opt/IBM/</w:t>
      </w:r>
      <w:proofErr w:type="spellStart"/>
      <w:r w:rsidRPr="00C05E28">
        <w:rPr>
          <w:i/>
        </w:rPr>
        <w:t>informix</w:t>
      </w:r>
      <w:proofErr w:type="spellEnd"/>
      <w:r w:rsidRPr="00C05E28">
        <w:rPr>
          <w:i/>
        </w:rPr>
        <w:t>/etc/</w:t>
      </w:r>
      <w:proofErr w:type="spellStart"/>
      <w:r w:rsidRPr="00C05E28">
        <w:rPr>
          <w:i/>
        </w:rPr>
        <w:t>onconfig</w:t>
      </w:r>
      <w:r w:rsidR="00E12493">
        <w:rPr>
          <w:i/>
        </w:rPr>
        <w:t>.pmatrix</w:t>
      </w:r>
      <w:proofErr w:type="spellEnd"/>
    </w:p>
    <w:p w:rsidR="00E8048B" w:rsidRDefault="00E8048B" w:rsidP="002D5CB1">
      <w:r>
        <w:t xml:space="preserve">The physical files holding the chunks held in the </w:t>
      </w:r>
      <w:proofErr w:type="spellStart"/>
      <w:r>
        <w:t>dbspaces</w:t>
      </w:r>
      <w:proofErr w:type="spellEnd"/>
      <w:r>
        <w:t xml:space="preserve"> can be found here: </w:t>
      </w:r>
      <w:r w:rsidRPr="00C05E28">
        <w:rPr>
          <w:i/>
        </w:rPr>
        <w:t>/data/IBM/</w:t>
      </w:r>
      <w:proofErr w:type="spellStart"/>
      <w:r w:rsidRPr="00C05E28">
        <w:rPr>
          <w:i/>
        </w:rPr>
        <w:t>informix</w:t>
      </w:r>
      <w:proofErr w:type="spellEnd"/>
      <w:r w:rsidRPr="00C05E28">
        <w:rPr>
          <w:i/>
        </w:rPr>
        <w:t>/</w:t>
      </w:r>
      <w:proofErr w:type="spellStart"/>
      <w:r w:rsidR="00E12493">
        <w:rPr>
          <w:i/>
        </w:rPr>
        <w:t>pmatrix</w:t>
      </w:r>
      <w:proofErr w:type="spellEnd"/>
      <w:r w:rsidR="00E12493">
        <w:rPr>
          <w:i/>
        </w:rPr>
        <w:t>/data</w:t>
      </w:r>
    </w:p>
    <w:p w:rsidR="00E8048B" w:rsidRDefault="00E8048B" w:rsidP="002D5CB1">
      <w:r>
        <w:t xml:space="preserve">The DBSERVERNAME is: </w:t>
      </w:r>
      <w:proofErr w:type="spellStart"/>
      <w:r w:rsidR="00E12493">
        <w:t>pmatrix</w:t>
      </w:r>
      <w:proofErr w:type="spellEnd"/>
    </w:p>
    <w:p w:rsidR="00E8048B" w:rsidRDefault="00E8048B" w:rsidP="002D5CB1">
      <w:r>
        <w:t xml:space="preserve">The primary </w:t>
      </w:r>
      <w:proofErr w:type="spellStart"/>
      <w:r>
        <w:t>dbspace</w:t>
      </w:r>
      <w:proofErr w:type="spellEnd"/>
      <w:r>
        <w:t xml:space="preserve"> used for tables is: </w:t>
      </w:r>
      <w:r w:rsidRPr="00C05E28">
        <w:rPr>
          <w:i/>
        </w:rPr>
        <w:t>data1dbs</w:t>
      </w:r>
    </w:p>
    <w:p w:rsidR="00E8048B" w:rsidRDefault="00E8048B" w:rsidP="002D5CB1">
      <w:r>
        <w:t xml:space="preserve">The database name used for North America is: </w:t>
      </w:r>
      <w:proofErr w:type="spellStart"/>
      <w:r w:rsidRPr="00C05E28">
        <w:rPr>
          <w:i/>
        </w:rPr>
        <w:t>partners_na</w:t>
      </w:r>
      <w:proofErr w:type="spellEnd"/>
    </w:p>
    <w:p w:rsidR="00E8048B" w:rsidRDefault="00E8048B" w:rsidP="002D5CB1">
      <w:r>
        <w:t xml:space="preserve">The architecture of the Partner Matrix system is such that other IOTs could use it, each with their own database. </w:t>
      </w:r>
      <w:proofErr w:type="gramStart"/>
      <w:r>
        <w:t>So</w:t>
      </w:r>
      <w:proofErr w:type="gramEnd"/>
      <w:r>
        <w:t xml:space="preserve"> AP would use a database called </w:t>
      </w:r>
      <w:proofErr w:type="spellStart"/>
      <w:r>
        <w:t>partners_ap</w:t>
      </w:r>
      <w:proofErr w:type="spellEnd"/>
      <w:r>
        <w:t xml:space="preserve">, etc.  </w:t>
      </w:r>
      <w:proofErr w:type="gramStart"/>
      <w:r>
        <w:t>At this time</w:t>
      </w:r>
      <w:proofErr w:type="gramEnd"/>
      <w:r>
        <w:t>, only NA is using the PM system.</w:t>
      </w:r>
    </w:p>
    <w:p w:rsidR="00E8048B" w:rsidRDefault="00274A7B" w:rsidP="00274A7B">
      <w:pPr>
        <w:pStyle w:val="Heading2"/>
      </w:pPr>
      <w:r>
        <w:t>Key Tables</w:t>
      </w:r>
    </w:p>
    <w:p w:rsidR="00274A7B" w:rsidRDefault="00274A7B" w:rsidP="00274A7B">
      <w:r>
        <w:t xml:space="preserve">The underlying relational database supporting the Partner Matrix is Informix. The tables shown below make up the Partner Matrix system. The production database name for North America is: </w:t>
      </w:r>
      <w:proofErr w:type="spellStart"/>
      <w:r w:rsidRPr="00FD306D">
        <w:rPr>
          <w:b/>
        </w:rPr>
        <w:t>partners_na</w:t>
      </w:r>
      <w:proofErr w:type="spellEnd"/>
    </w:p>
    <w:tbl>
      <w:tblPr>
        <w:tblStyle w:val="TableGrid"/>
        <w:tblW w:w="10440"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1630"/>
        <w:gridCol w:w="7663"/>
        <w:gridCol w:w="1147"/>
      </w:tblGrid>
      <w:tr w:rsidR="00274A7B" w:rsidTr="00AA6BBA">
        <w:trPr>
          <w:tblHeader/>
        </w:trPr>
        <w:tc>
          <w:tcPr>
            <w:tcW w:w="1630" w:type="dxa"/>
            <w:shd w:val="clear" w:color="auto" w:fill="FFFF00"/>
          </w:tcPr>
          <w:p w:rsidR="00274A7B" w:rsidRPr="0080795D" w:rsidRDefault="00274A7B" w:rsidP="00226F5F">
            <w:pPr>
              <w:jc w:val="center"/>
              <w:rPr>
                <w:b/>
                <w:i/>
              </w:rPr>
            </w:pPr>
            <w:r>
              <w:rPr>
                <w:b/>
                <w:i/>
              </w:rPr>
              <w:lastRenderedPageBreak/>
              <w:t xml:space="preserve">Table </w:t>
            </w:r>
            <w:r w:rsidRPr="0080795D">
              <w:rPr>
                <w:b/>
                <w:i/>
              </w:rPr>
              <w:t>Name</w:t>
            </w:r>
          </w:p>
        </w:tc>
        <w:tc>
          <w:tcPr>
            <w:tcW w:w="7663" w:type="dxa"/>
            <w:shd w:val="clear" w:color="auto" w:fill="FFFF00"/>
          </w:tcPr>
          <w:p w:rsidR="00274A7B" w:rsidRPr="0080795D" w:rsidRDefault="00274A7B" w:rsidP="00226F5F">
            <w:pPr>
              <w:jc w:val="center"/>
              <w:rPr>
                <w:b/>
                <w:i/>
              </w:rPr>
            </w:pPr>
            <w:r>
              <w:rPr>
                <w:b/>
                <w:i/>
              </w:rPr>
              <w:t>Description</w:t>
            </w:r>
          </w:p>
        </w:tc>
        <w:tc>
          <w:tcPr>
            <w:tcW w:w="1147" w:type="dxa"/>
            <w:shd w:val="clear" w:color="auto" w:fill="FFFF00"/>
          </w:tcPr>
          <w:p w:rsidR="00274A7B" w:rsidRPr="0080795D" w:rsidRDefault="00274A7B" w:rsidP="00226F5F">
            <w:pPr>
              <w:jc w:val="center"/>
              <w:rPr>
                <w:b/>
                <w:i/>
              </w:rPr>
            </w:pPr>
            <w:r>
              <w:rPr>
                <w:b/>
                <w:i/>
              </w:rPr>
              <w:t>Status</w:t>
            </w:r>
          </w:p>
        </w:tc>
      </w:tr>
      <w:tr w:rsidR="00C2465A" w:rsidTr="001030EC">
        <w:tc>
          <w:tcPr>
            <w:tcW w:w="1630" w:type="dxa"/>
          </w:tcPr>
          <w:p w:rsidR="00274A7B" w:rsidRPr="00C2465A" w:rsidRDefault="00274A7B" w:rsidP="00226F5F">
            <w:pPr>
              <w:rPr>
                <w:b/>
              </w:rPr>
            </w:pPr>
            <w:r w:rsidRPr="00C2465A">
              <w:rPr>
                <w:b/>
              </w:rPr>
              <w:t>master</w:t>
            </w:r>
          </w:p>
        </w:tc>
        <w:tc>
          <w:tcPr>
            <w:tcW w:w="7663" w:type="dxa"/>
          </w:tcPr>
          <w:p w:rsidR="006A1233" w:rsidRDefault="004F5A1A" w:rsidP="006A1233">
            <w:r>
              <w:t>Master settings table, that allows system-wide changes to be made</w:t>
            </w:r>
            <w:r w:rsidR="006A1233">
              <w:t xml:space="preserve"> without making code changes</w:t>
            </w:r>
            <w:r w:rsidR="002F3CAE">
              <w:t>. This table only contains one record, with system-wide details. See the Appendix for details on this record.</w:t>
            </w:r>
          </w:p>
        </w:tc>
        <w:tc>
          <w:tcPr>
            <w:tcW w:w="1147" w:type="dxa"/>
            <w:vAlign w:val="center"/>
          </w:tcPr>
          <w:p w:rsidR="00274A7B" w:rsidRDefault="006A1233" w:rsidP="00226F5F">
            <w:r w:rsidRPr="006A1233">
              <w:rPr>
                <w:sz w:val="20"/>
              </w:rPr>
              <w:t>active</w:t>
            </w:r>
          </w:p>
        </w:tc>
      </w:tr>
      <w:tr w:rsidR="00274A7B" w:rsidTr="001030EC">
        <w:tc>
          <w:tcPr>
            <w:tcW w:w="1630" w:type="dxa"/>
          </w:tcPr>
          <w:p w:rsidR="00274A7B" w:rsidRPr="00C2465A" w:rsidRDefault="00274A7B" w:rsidP="00226F5F">
            <w:pPr>
              <w:rPr>
                <w:b/>
              </w:rPr>
            </w:pPr>
            <w:r w:rsidRPr="00C2465A">
              <w:rPr>
                <w:b/>
              </w:rPr>
              <w:t>control</w:t>
            </w:r>
          </w:p>
        </w:tc>
        <w:tc>
          <w:tcPr>
            <w:tcW w:w="7663" w:type="dxa"/>
          </w:tcPr>
          <w:p w:rsidR="00274A7B" w:rsidRDefault="006A1233" w:rsidP="00226F5F">
            <w:r>
              <w:t>Control table that allows implementation-based changes to be made without code changes. A row must exist for each implementation (e.g., AU, SU, BU, etc)</w:t>
            </w:r>
            <w:r w:rsidR="00C2465A">
              <w:t>. There are many flags that can be turned on/off to control behavior and what options the user will see</w:t>
            </w:r>
          </w:p>
        </w:tc>
        <w:tc>
          <w:tcPr>
            <w:tcW w:w="1147" w:type="dxa"/>
            <w:vAlign w:val="center"/>
          </w:tcPr>
          <w:p w:rsidR="00274A7B" w:rsidRPr="006A1233" w:rsidRDefault="006A1233" w:rsidP="00226F5F">
            <w:pPr>
              <w:rPr>
                <w:sz w:val="20"/>
              </w:rPr>
            </w:pPr>
            <w:r w:rsidRPr="006A1233">
              <w:rPr>
                <w:sz w:val="20"/>
              </w:rPr>
              <w:t>active</w:t>
            </w:r>
          </w:p>
        </w:tc>
      </w:tr>
      <w:tr w:rsidR="00274A7B" w:rsidTr="001030EC">
        <w:tc>
          <w:tcPr>
            <w:tcW w:w="1630" w:type="dxa"/>
          </w:tcPr>
          <w:p w:rsidR="00274A7B" w:rsidRPr="00C2465A" w:rsidRDefault="00274A7B" w:rsidP="00226F5F">
            <w:pPr>
              <w:rPr>
                <w:b/>
              </w:rPr>
            </w:pPr>
          </w:p>
        </w:tc>
        <w:tc>
          <w:tcPr>
            <w:tcW w:w="7663" w:type="dxa"/>
          </w:tcPr>
          <w:p w:rsidR="00274A7B" w:rsidRDefault="00274A7B" w:rsidP="00226F5F"/>
        </w:tc>
        <w:tc>
          <w:tcPr>
            <w:tcW w:w="1147" w:type="dxa"/>
            <w:vAlign w:val="center"/>
          </w:tcPr>
          <w:p w:rsidR="00274A7B" w:rsidRPr="006A1233" w:rsidRDefault="00274A7B" w:rsidP="00226F5F">
            <w:pPr>
              <w:rPr>
                <w:sz w:val="20"/>
              </w:rPr>
            </w:pPr>
          </w:p>
        </w:tc>
      </w:tr>
      <w:tr w:rsidR="00274A7B" w:rsidTr="001030EC">
        <w:tc>
          <w:tcPr>
            <w:tcW w:w="1630" w:type="dxa"/>
          </w:tcPr>
          <w:p w:rsidR="00274A7B" w:rsidRPr="00C2465A" w:rsidRDefault="00C2465A" w:rsidP="00226F5F">
            <w:pPr>
              <w:rPr>
                <w:b/>
              </w:rPr>
            </w:pPr>
            <w:r w:rsidRPr="00C2465A">
              <w:rPr>
                <w:b/>
              </w:rPr>
              <w:t>coverage_**</w:t>
            </w:r>
          </w:p>
        </w:tc>
        <w:tc>
          <w:tcPr>
            <w:tcW w:w="7663" w:type="dxa"/>
          </w:tcPr>
          <w:p w:rsidR="00274A7B" w:rsidRDefault="00C2465A" w:rsidP="00226F5F">
            <w:r>
              <w:t>These tables contain the main profile information for each partner – this includes the description, CEID and name, BPR, industries, geographies, etc. There is one table for each implementation (</w:t>
            </w:r>
            <w:proofErr w:type="spellStart"/>
            <w:proofErr w:type="gramStart"/>
            <w:r>
              <w:t>e..g</w:t>
            </w:r>
            <w:proofErr w:type="spellEnd"/>
            <w:proofErr w:type="gramEnd"/>
            <w:r>
              <w:t>, ‘au’ for Analytics Unit)</w:t>
            </w:r>
          </w:p>
        </w:tc>
        <w:tc>
          <w:tcPr>
            <w:tcW w:w="1147" w:type="dxa"/>
            <w:vAlign w:val="center"/>
          </w:tcPr>
          <w:p w:rsidR="00274A7B" w:rsidRPr="006A1233" w:rsidRDefault="001030EC" w:rsidP="00226F5F">
            <w:pPr>
              <w:rPr>
                <w:sz w:val="20"/>
              </w:rPr>
            </w:pPr>
            <w:r>
              <w:rPr>
                <w:sz w:val="20"/>
              </w:rPr>
              <w:t>active</w:t>
            </w:r>
          </w:p>
        </w:tc>
      </w:tr>
      <w:tr w:rsidR="00274A7B" w:rsidTr="001030EC">
        <w:tc>
          <w:tcPr>
            <w:tcW w:w="1630" w:type="dxa"/>
          </w:tcPr>
          <w:p w:rsidR="00274A7B" w:rsidRPr="00C2465A" w:rsidRDefault="00274A7B" w:rsidP="00226F5F">
            <w:pPr>
              <w:rPr>
                <w:b/>
              </w:rPr>
            </w:pPr>
            <w:r w:rsidRPr="00C2465A">
              <w:rPr>
                <w:b/>
              </w:rPr>
              <w:t>success_*</w:t>
            </w:r>
            <w:r w:rsidR="00C2465A" w:rsidRPr="00C2465A">
              <w:rPr>
                <w:b/>
              </w:rPr>
              <w:t>*</w:t>
            </w:r>
          </w:p>
        </w:tc>
        <w:tc>
          <w:tcPr>
            <w:tcW w:w="7663" w:type="dxa"/>
          </w:tcPr>
          <w:p w:rsidR="00274A7B" w:rsidRDefault="00C2465A" w:rsidP="00226F5F">
            <w:r>
              <w:t>These tables contain the success story information for each partner – this includes the CEID, title and URL or each story. There is one table for each implementation (</w:t>
            </w:r>
            <w:proofErr w:type="spellStart"/>
            <w:proofErr w:type="gramStart"/>
            <w:r>
              <w:t>e..g</w:t>
            </w:r>
            <w:proofErr w:type="spellEnd"/>
            <w:proofErr w:type="gramEnd"/>
            <w:r>
              <w:t>, ‘au’ for Analytics Unit)</w:t>
            </w:r>
          </w:p>
        </w:tc>
        <w:tc>
          <w:tcPr>
            <w:tcW w:w="1147" w:type="dxa"/>
            <w:vAlign w:val="center"/>
          </w:tcPr>
          <w:p w:rsidR="00274A7B" w:rsidRPr="006A1233" w:rsidRDefault="001030EC" w:rsidP="00226F5F">
            <w:pPr>
              <w:rPr>
                <w:sz w:val="20"/>
              </w:rPr>
            </w:pPr>
            <w:r>
              <w:rPr>
                <w:sz w:val="20"/>
              </w:rPr>
              <w:t>active</w:t>
            </w:r>
          </w:p>
        </w:tc>
      </w:tr>
      <w:tr w:rsidR="00274A7B" w:rsidTr="001030EC">
        <w:tc>
          <w:tcPr>
            <w:tcW w:w="1630" w:type="dxa"/>
          </w:tcPr>
          <w:p w:rsidR="00274A7B" w:rsidRPr="00C2465A" w:rsidRDefault="00274A7B" w:rsidP="00226F5F">
            <w:pPr>
              <w:rPr>
                <w:b/>
              </w:rPr>
            </w:pPr>
            <w:r w:rsidRPr="00C2465A">
              <w:rPr>
                <w:b/>
              </w:rPr>
              <w:t>contacts_*</w:t>
            </w:r>
            <w:r w:rsidR="00C2465A" w:rsidRPr="00C2465A">
              <w:rPr>
                <w:b/>
              </w:rPr>
              <w:t>*</w:t>
            </w:r>
          </w:p>
        </w:tc>
        <w:tc>
          <w:tcPr>
            <w:tcW w:w="7663" w:type="dxa"/>
          </w:tcPr>
          <w:p w:rsidR="00274A7B" w:rsidRDefault="00C2465A" w:rsidP="00226F5F">
            <w:r>
              <w:t>These tables contain the additional contact information for each partner – this includes the CEID, name, title, email and phone number for each contact. There is one table for each implementation (</w:t>
            </w:r>
            <w:proofErr w:type="spellStart"/>
            <w:proofErr w:type="gramStart"/>
            <w:r>
              <w:t>e..g</w:t>
            </w:r>
            <w:proofErr w:type="spellEnd"/>
            <w:proofErr w:type="gramEnd"/>
            <w:r>
              <w:t>, ‘au’ for Analytics Unit). The primary contact information is contained in the coverage_** table</w:t>
            </w:r>
          </w:p>
        </w:tc>
        <w:tc>
          <w:tcPr>
            <w:tcW w:w="1147" w:type="dxa"/>
            <w:vAlign w:val="center"/>
          </w:tcPr>
          <w:p w:rsidR="00274A7B" w:rsidRPr="006A1233" w:rsidRDefault="001030EC" w:rsidP="00226F5F">
            <w:pPr>
              <w:rPr>
                <w:sz w:val="20"/>
              </w:rPr>
            </w:pPr>
            <w:r>
              <w:rPr>
                <w:sz w:val="20"/>
              </w:rPr>
              <w:t>active</w:t>
            </w:r>
          </w:p>
        </w:tc>
      </w:tr>
      <w:tr w:rsidR="00274A7B" w:rsidTr="001030EC">
        <w:tc>
          <w:tcPr>
            <w:tcW w:w="1630" w:type="dxa"/>
          </w:tcPr>
          <w:p w:rsidR="00274A7B" w:rsidRPr="00C2465A" w:rsidRDefault="00C2465A" w:rsidP="00226F5F">
            <w:pPr>
              <w:rPr>
                <w:b/>
              </w:rPr>
            </w:pPr>
            <w:r w:rsidRPr="00C2465A">
              <w:rPr>
                <w:b/>
              </w:rPr>
              <w:t>skills_++</w:t>
            </w:r>
          </w:p>
        </w:tc>
        <w:tc>
          <w:tcPr>
            <w:tcW w:w="7663" w:type="dxa"/>
          </w:tcPr>
          <w:p w:rsidR="00274A7B" w:rsidRDefault="00C2465A" w:rsidP="00226F5F">
            <w:r>
              <w:t>These tables contain the specific skill rating information for each partner. There is at least one table for each implementation (</w:t>
            </w:r>
            <w:proofErr w:type="spellStart"/>
            <w:proofErr w:type="gramStart"/>
            <w:r>
              <w:t>e..g</w:t>
            </w:r>
            <w:proofErr w:type="spellEnd"/>
            <w:proofErr w:type="gramEnd"/>
            <w:r>
              <w:t>, ‘</w:t>
            </w:r>
            <w:r w:rsidR="00AC101C">
              <w:t>se</w:t>
            </w:r>
            <w:r>
              <w:t xml:space="preserve">’ for </w:t>
            </w:r>
            <w:r w:rsidR="00AC101C">
              <w:t>Security</w:t>
            </w:r>
            <w:r>
              <w:t xml:space="preserve"> Unit), but there may be up to </w:t>
            </w:r>
            <w:r w:rsidR="00AC101C">
              <w:t>10</w:t>
            </w:r>
            <w:r>
              <w:t xml:space="preserve"> skill tables for an implementation. These skill table names are contained in the </w:t>
            </w:r>
            <w:r w:rsidRPr="00C2465A">
              <w:rPr>
                <w:i/>
              </w:rPr>
              <w:t>control</w:t>
            </w:r>
            <w:r>
              <w:t xml:space="preserve"> table.</w:t>
            </w:r>
          </w:p>
        </w:tc>
        <w:tc>
          <w:tcPr>
            <w:tcW w:w="1147" w:type="dxa"/>
            <w:vAlign w:val="center"/>
          </w:tcPr>
          <w:p w:rsidR="00274A7B" w:rsidRPr="006A1233" w:rsidRDefault="001030EC" w:rsidP="00226F5F">
            <w:pPr>
              <w:rPr>
                <w:sz w:val="20"/>
              </w:rPr>
            </w:pPr>
            <w:r>
              <w:rPr>
                <w:sz w:val="20"/>
              </w:rPr>
              <w:t>active</w:t>
            </w:r>
          </w:p>
        </w:tc>
      </w:tr>
      <w:tr w:rsidR="00274A7B" w:rsidTr="001030EC">
        <w:tc>
          <w:tcPr>
            <w:tcW w:w="1630" w:type="dxa"/>
          </w:tcPr>
          <w:p w:rsidR="00274A7B" w:rsidRPr="00C2465A" w:rsidRDefault="00274A7B" w:rsidP="00226F5F">
            <w:pPr>
              <w:rPr>
                <w:b/>
              </w:rPr>
            </w:pPr>
          </w:p>
        </w:tc>
        <w:tc>
          <w:tcPr>
            <w:tcW w:w="7663" w:type="dxa"/>
          </w:tcPr>
          <w:p w:rsidR="00274A7B" w:rsidRDefault="00274A7B" w:rsidP="00226F5F"/>
        </w:tc>
        <w:tc>
          <w:tcPr>
            <w:tcW w:w="1147" w:type="dxa"/>
            <w:vAlign w:val="center"/>
          </w:tcPr>
          <w:p w:rsidR="00274A7B" w:rsidRPr="006A1233" w:rsidRDefault="00274A7B" w:rsidP="00226F5F">
            <w:pPr>
              <w:rPr>
                <w:sz w:val="20"/>
              </w:rPr>
            </w:pPr>
          </w:p>
        </w:tc>
      </w:tr>
      <w:tr w:rsidR="00274A7B" w:rsidTr="001030EC">
        <w:tc>
          <w:tcPr>
            <w:tcW w:w="1630" w:type="dxa"/>
          </w:tcPr>
          <w:p w:rsidR="00274A7B" w:rsidRPr="00C2465A" w:rsidRDefault="00274A7B" w:rsidP="00226F5F">
            <w:pPr>
              <w:rPr>
                <w:b/>
              </w:rPr>
            </w:pPr>
            <w:proofErr w:type="spellStart"/>
            <w:r w:rsidRPr="00C2465A">
              <w:rPr>
                <w:b/>
              </w:rPr>
              <w:t>tbptv</w:t>
            </w:r>
            <w:proofErr w:type="spellEnd"/>
          </w:p>
        </w:tc>
        <w:tc>
          <w:tcPr>
            <w:tcW w:w="7663" w:type="dxa"/>
          </w:tcPr>
          <w:p w:rsidR="00274A7B" w:rsidRDefault="001030EC" w:rsidP="00226F5F">
            <w:r>
              <w:t>This table is based on a feed, providing authorizations, revenue, number of people certified, etc.</w:t>
            </w:r>
          </w:p>
        </w:tc>
        <w:tc>
          <w:tcPr>
            <w:tcW w:w="1147" w:type="dxa"/>
            <w:vAlign w:val="center"/>
          </w:tcPr>
          <w:p w:rsidR="00274A7B" w:rsidRPr="006A1233" w:rsidRDefault="00AC101C" w:rsidP="00226F5F">
            <w:pPr>
              <w:rPr>
                <w:sz w:val="20"/>
              </w:rPr>
            </w:pPr>
            <w:r>
              <w:rPr>
                <w:sz w:val="20"/>
              </w:rPr>
              <w:t>deprecated</w:t>
            </w:r>
          </w:p>
        </w:tc>
      </w:tr>
      <w:tr w:rsidR="00274A7B" w:rsidTr="001030EC">
        <w:tc>
          <w:tcPr>
            <w:tcW w:w="1630" w:type="dxa"/>
          </w:tcPr>
          <w:p w:rsidR="00274A7B" w:rsidRPr="00C2465A" w:rsidRDefault="00274A7B" w:rsidP="00226F5F">
            <w:pPr>
              <w:rPr>
                <w:b/>
              </w:rPr>
            </w:pPr>
            <w:r w:rsidRPr="00C2465A">
              <w:rPr>
                <w:b/>
              </w:rPr>
              <w:t>certs</w:t>
            </w:r>
          </w:p>
        </w:tc>
        <w:tc>
          <w:tcPr>
            <w:tcW w:w="7663" w:type="dxa"/>
          </w:tcPr>
          <w:p w:rsidR="00274A7B" w:rsidRDefault="001030EC" w:rsidP="00226F5F">
            <w:r>
              <w:t>This table is based on a feed, providing the details of all partner-held certifications.</w:t>
            </w:r>
          </w:p>
        </w:tc>
        <w:tc>
          <w:tcPr>
            <w:tcW w:w="1147" w:type="dxa"/>
            <w:vAlign w:val="center"/>
          </w:tcPr>
          <w:p w:rsidR="00274A7B" w:rsidRPr="006A1233" w:rsidRDefault="001030EC" w:rsidP="00226F5F">
            <w:pPr>
              <w:rPr>
                <w:sz w:val="20"/>
              </w:rPr>
            </w:pPr>
            <w:r>
              <w:rPr>
                <w:sz w:val="20"/>
              </w:rPr>
              <w:t>active</w:t>
            </w:r>
          </w:p>
        </w:tc>
      </w:tr>
      <w:tr w:rsidR="00274A7B" w:rsidTr="001030EC">
        <w:tc>
          <w:tcPr>
            <w:tcW w:w="1630" w:type="dxa"/>
          </w:tcPr>
          <w:p w:rsidR="00274A7B" w:rsidRPr="00C2465A" w:rsidRDefault="00274A7B" w:rsidP="00226F5F">
            <w:pPr>
              <w:rPr>
                <w:b/>
              </w:rPr>
            </w:pPr>
          </w:p>
        </w:tc>
        <w:tc>
          <w:tcPr>
            <w:tcW w:w="7663" w:type="dxa"/>
          </w:tcPr>
          <w:p w:rsidR="00274A7B" w:rsidRDefault="00274A7B" w:rsidP="00226F5F"/>
        </w:tc>
        <w:tc>
          <w:tcPr>
            <w:tcW w:w="1147" w:type="dxa"/>
            <w:vAlign w:val="center"/>
          </w:tcPr>
          <w:p w:rsidR="00274A7B" w:rsidRPr="006A1233" w:rsidRDefault="00274A7B" w:rsidP="00226F5F">
            <w:pPr>
              <w:rPr>
                <w:sz w:val="20"/>
              </w:rPr>
            </w:pPr>
          </w:p>
        </w:tc>
      </w:tr>
      <w:tr w:rsidR="00274A7B" w:rsidTr="001030EC">
        <w:tc>
          <w:tcPr>
            <w:tcW w:w="1630" w:type="dxa"/>
          </w:tcPr>
          <w:p w:rsidR="00274A7B" w:rsidRPr="00C2465A" w:rsidRDefault="00274A7B" w:rsidP="00226F5F">
            <w:pPr>
              <w:rPr>
                <w:b/>
              </w:rPr>
            </w:pPr>
            <w:r w:rsidRPr="00C2465A">
              <w:rPr>
                <w:b/>
              </w:rPr>
              <w:t>skill</w:t>
            </w:r>
          </w:p>
        </w:tc>
        <w:tc>
          <w:tcPr>
            <w:tcW w:w="7663" w:type="dxa"/>
          </w:tcPr>
          <w:p w:rsidR="00274A7B" w:rsidRDefault="001030EC" w:rsidP="00226F5F">
            <w:r>
              <w:t>Has the name of each Skill represented for each brand</w:t>
            </w:r>
          </w:p>
        </w:tc>
        <w:tc>
          <w:tcPr>
            <w:tcW w:w="1147" w:type="dxa"/>
            <w:vAlign w:val="center"/>
          </w:tcPr>
          <w:p w:rsidR="00274A7B" w:rsidRPr="006A1233" w:rsidRDefault="001030EC" w:rsidP="00226F5F">
            <w:pPr>
              <w:rPr>
                <w:sz w:val="20"/>
              </w:rPr>
            </w:pPr>
            <w:r>
              <w:rPr>
                <w:sz w:val="20"/>
              </w:rPr>
              <w:t>active</w:t>
            </w:r>
          </w:p>
        </w:tc>
      </w:tr>
      <w:tr w:rsidR="00274A7B" w:rsidTr="001030EC">
        <w:tc>
          <w:tcPr>
            <w:tcW w:w="1630" w:type="dxa"/>
          </w:tcPr>
          <w:p w:rsidR="00274A7B" w:rsidRPr="00C2465A" w:rsidRDefault="00274A7B" w:rsidP="00226F5F">
            <w:pPr>
              <w:rPr>
                <w:b/>
              </w:rPr>
            </w:pPr>
            <w:proofErr w:type="spellStart"/>
            <w:r w:rsidRPr="00C2465A">
              <w:rPr>
                <w:b/>
              </w:rPr>
              <w:t>skill_cat</w:t>
            </w:r>
            <w:proofErr w:type="spellEnd"/>
          </w:p>
        </w:tc>
        <w:tc>
          <w:tcPr>
            <w:tcW w:w="7663" w:type="dxa"/>
          </w:tcPr>
          <w:p w:rsidR="00274A7B" w:rsidRDefault="001030EC" w:rsidP="00226F5F">
            <w:r>
              <w:t>Has the Skill Categories for each Unit and Brand, allowing Skills to be grouped by Categories</w:t>
            </w:r>
          </w:p>
        </w:tc>
        <w:tc>
          <w:tcPr>
            <w:tcW w:w="1147" w:type="dxa"/>
            <w:vAlign w:val="center"/>
          </w:tcPr>
          <w:p w:rsidR="00274A7B" w:rsidRPr="006A1233" w:rsidRDefault="001030EC" w:rsidP="00226F5F">
            <w:pPr>
              <w:rPr>
                <w:sz w:val="20"/>
              </w:rPr>
            </w:pPr>
            <w:r>
              <w:rPr>
                <w:sz w:val="20"/>
              </w:rPr>
              <w:t>active</w:t>
            </w:r>
          </w:p>
        </w:tc>
      </w:tr>
      <w:tr w:rsidR="00274A7B" w:rsidTr="001030EC">
        <w:tc>
          <w:tcPr>
            <w:tcW w:w="1630" w:type="dxa"/>
          </w:tcPr>
          <w:p w:rsidR="00274A7B" w:rsidRPr="00C2465A" w:rsidRDefault="00274A7B" w:rsidP="00226F5F">
            <w:pPr>
              <w:rPr>
                <w:b/>
              </w:rPr>
            </w:pPr>
          </w:p>
        </w:tc>
        <w:tc>
          <w:tcPr>
            <w:tcW w:w="7663" w:type="dxa"/>
          </w:tcPr>
          <w:p w:rsidR="00274A7B" w:rsidRDefault="00274A7B" w:rsidP="00226F5F"/>
        </w:tc>
        <w:tc>
          <w:tcPr>
            <w:tcW w:w="1147" w:type="dxa"/>
            <w:vAlign w:val="center"/>
          </w:tcPr>
          <w:p w:rsidR="00274A7B" w:rsidRPr="006A1233" w:rsidRDefault="00274A7B" w:rsidP="00226F5F">
            <w:pPr>
              <w:rPr>
                <w:sz w:val="20"/>
              </w:rPr>
            </w:pPr>
          </w:p>
        </w:tc>
      </w:tr>
      <w:tr w:rsidR="001030EC" w:rsidTr="001030EC">
        <w:tc>
          <w:tcPr>
            <w:tcW w:w="1630" w:type="dxa"/>
          </w:tcPr>
          <w:p w:rsidR="001030EC" w:rsidRPr="00C2465A" w:rsidRDefault="001030EC" w:rsidP="001030EC">
            <w:pPr>
              <w:rPr>
                <w:b/>
              </w:rPr>
            </w:pPr>
            <w:r w:rsidRPr="00C2465A">
              <w:rPr>
                <w:b/>
              </w:rPr>
              <w:t>accreditation</w:t>
            </w:r>
          </w:p>
        </w:tc>
        <w:tc>
          <w:tcPr>
            <w:tcW w:w="7663" w:type="dxa"/>
          </w:tcPr>
          <w:p w:rsidR="001030EC" w:rsidRDefault="001030EC" w:rsidP="001030EC">
            <w:r>
              <w:t>Details on partner accreditation achievements – Bronze, Silver and Gold</w:t>
            </w:r>
          </w:p>
        </w:tc>
        <w:tc>
          <w:tcPr>
            <w:tcW w:w="1147" w:type="dxa"/>
            <w:vAlign w:val="center"/>
          </w:tcPr>
          <w:p w:rsidR="001030EC" w:rsidRDefault="001030EC" w:rsidP="001030EC">
            <w:r w:rsidRPr="004156F9">
              <w:rPr>
                <w:sz w:val="20"/>
              </w:rPr>
              <w:t>active</w:t>
            </w:r>
          </w:p>
        </w:tc>
      </w:tr>
      <w:tr w:rsidR="001030EC" w:rsidTr="001030EC">
        <w:tc>
          <w:tcPr>
            <w:tcW w:w="1630" w:type="dxa"/>
          </w:tcPr>
          <w:p w:rsidR="001030EC" w:rsidRPr="00C2465A" w:rsidRDefault="001030EC" w:rsidP="001030EC">
            <w:pPr>
              <w:rPr>
                <w:b/>
              </w:rPr>
            </w:pPr>
            <w:proofErr w:type="spellStart"/>
            <w:r w:rsidRPr="00C2465A">
              <w:rPr>
                <w:b/>
              </w:rPr>
              <w:t>tbptv_history</w:t>
            </w:r>
            <w:proofErr w:type="spellEnd"/>
          </w:p>
        </w:tc>
        <w:tc>
          <w:tcPr>
            <w:tcW w:w="7663" w:type="dxa"/>
          </w:tcPr>
          <w:p w:rsidR="001030EC" w:rsidRDefault="001030EC" w:rsidP="001030EC">
            <w:r>
              <w:t xml:space="preserve">Contains the quarterly history from the </w:t>
            </w:r>
            <w:proofErr w:type="spellStart"/>
            <w:r w:rsidRPr="001030EC">
              <w:rPr>
                <w:i/>
              </w:rPr>
              <w:t>tbptv</w:t>
            </w:r>
            <w:proofErr w:type="spellEnd"/>
            <w:r>
              <w:t xml:space="preserve"> table</w:t>
            </w:r>
          </w:p>
        </w:tc>
        <w:tc>
          <w:tcPr>
            <w:tcW w:w="1147" w:type="dxa"/>
            <w:vAlign w:val="center"/>
          </w:tcPr>
          <w:p w:rsidR="001030EC" w:rsidRDefault="00AC101C" w:rsidP="001030EC">
            <w:r>
              <w:rPr>
                <w:sz w:val="20"/>
              </w:rPr>
              <w:t>deprecated</w:t>
            </w:r>
          </w:p>
        </w:tc>
      </w:tr>
      <w:tr w:rsidR="001030EC" w:rsidTr="001030EC">
        <w:tc>
          <w:tcPr>
            <w:tcW w:w="1630" w:type="dxa"/>
          </w:tcPr>
          <w:p w:rsidR="001030EC" w:rsidRPr="00C2465A" w:rsidRDefault="001030EC" w:rsidP="001030EC">
            <w:pPr>
              <w:rPr>
                <w:b/>
              </w:rPr>
            </w:pPr>
            <w:proofErr w:type="spellStart"/>
            <w:r w:rsidRPr="00C2465A">
              <w:rPr>
                <w:b/>
              </w:rPr>
              <w:t>skills_history</w:t>
            </w:r>
            <w:proofErr w:type="spellEnd"/>
          </w:p>
        </w:tc>
        <w:tc>
          <w:tcPr>
            <w:tcW w:w="7663" w:type="dxa"/>
          </w:tcPr>
          <w:p w:rsidR="001030EC" w:rsidRDefault="001030EC" w:rsidP="001030EC">
            <w:r>
              <w:t xml:space="preserve">Contacts the quarterly history from the </w:t>
            </w:r>
            <w:proofErr w:type="spellStart"/>
            <w:r w:rsidRPr="001030EC">
              <w:rPr>
                <w:i/>
              </w:rPr>
              <w:t>skills_history</w:t>
            </w:r>
            <w:proofErr w:type="spellEnd"/>
            <w:r>
              <w:t xml:space="preserve"> table</w:t>
            </w:r>
          </w:p>
        </w:tc>
        <w:tc>
          <w:tcPr>
            <w:tcW w:w="1147" w:type="dxa"/>
            <w:vAlign w:val="center"/>
          </w:tcPr>
          <w:p w:rsidR="001030EC" w:rsidRDefault="00AC101C" w:rsidP="001030EC">
            <w:r>
              <w:rPr>
                <w:sz w:val="20"/>
              </w:rPr>
              <w:t>deprecated</w:t>
            </w:r>
          </w:p>
        </w:tc>
      </w:tr>
      <w:tr w:rsidR="001030EC" w:rsidTr="001030EC">
        <w:tc>
          <w:tcPr>
            <w:tcW w:w="1630" w:type="dxa"/>
          </w:tcPr>
          <w:p w:rsidR="001030EC" w:rsidRPr="00C2465A" w:rsidRDefault="001030EC" w:rsidP="001030EC">
            <w:pPr>
              <w:rPr>
                <w:b/>
              </w:rPr>
            </w:pPr>
            <w:r w:rsidRPr="00C2465A">
              <w:rPr>
                <w:b/>
              </w:rPr>
              <w:t>reps</w:t>
            </w:r>
          </w:p>
        </w:tc>
        <w:tc>
          <w:tcPr>
            <w:tcW w:w="7663" w:type="dxa"/>
          </w:tcPr>
          <w:p w:rsidR="001030EC" w:rsidRDefault="001030EC" w:rsidP="001030EC">
            <w:r>
              <w:t xml:space="preserve">Has a single row for each IBM that exists in the </w:t>
            </w:r>
            <w:r w:rsidRPr="001030EC">
              <w:rPr>
                <w:i/>
              </w:rPr>
              <w:t>coverage_**</w:t>
            </w:r>
            <w:r>
              <w:t xml:space="preserve"> tables, for BPRs and TSSs. Their name and URL to their contact details are included for each person</w:t>
            </w:r>
          </w:p>
        </w:tc>
        <w:tc>
          <w:tcPr>
            <w:tcW w:w="1147" w:type="dxa"/>
            <w:vAlign w:val="center"/>
          </w:tcPr>
          <w:p w:rsidR="001030EC" w:rsidRDefault="001030EC" w:rsidP="001030EC">
            <w:r w:rsidRPr="004156F9">
              <w:rPr>
                <w:sz w:val="20"/>
              </w:rPr>
              <w:t>active</w:t>
            </w:r>
          </w:p>
        </w:tc>
      </w:tr>
      <w:tr w:rsidR="001030EC" w:rsidTr="001030EC">
        <w:tc>
          <w:tcPr>
            <w:tcW w:w="1630" w:type="dxa"/>
          </w:tcPr>
          <w:p w:rsidR="001030EC" w:rsidRPr="00C2465A" w:rsidRDefault="001030EC" w:rsidP="001030EC">
            <w:pPr>
              <w:rPr>
                <w:b/>
              </w:rPr>
            </w:pPr>
            <w:proofErr w:type="gramStart"/>
            <w:r w:rsidRPr="00C2465A">
              <w:rPr>
                <w:b/>
              </w:rPr>
              <w:t>reps[</w:t>
            </w:r>
            <w:proofErr w:type="gramEnd"/>
            <w:r w:rsidRPr="00C2465A">
              <w:rPr>
                <w:b/>
              </w:rPr>
              <w:t>2-6]</w:t>
            </w:r>
          </w:p>
        </w:tc>
        <w:tc>
          <w:tcPr>
            <w:tcW w:w="7663" w:type="dxa"/>
          </w:tcPr>
          <w:p w:rsidR="001030EC" w:rsidRDefault="001030EC" w:rsidP="001030EC">
            <w:r>
              <w:t xml:space="preserve">These are views that are setup to mirror the </w:t>
            </w:r>
            <w:r w:rsidRPr="001030EC">
              <w:rPr>
                <w:i/>
              </w:rPr>
              <w:t>rep</w:t>
            </w:r>
            <w:r>
              <w:t xml:space="preserve"> table</w:t>
            </w:r>
          </w:p>
        </w:tc>
        <w:tc>
          <w:tcPr>
            <w:tcW w:w="1147" w:type="dxa"/>
            <w:vAlign w:val="center"/>
          </w:tcPr>
          <w:p w:rsidR="001030EC" w:rsidRDefault="001030EC" w:rsidP="001030EC">
            <w:r w:rsidRPr="004156F9">
              <w:rPr>
                <w:sz w:val="20"/>
              </w:rPr>
              <w:t>active</w:t>
            </w:r>
          </w:p>
        </w:tc>
      </w:tr>
      <w:tr w:rsidR="001030EC" w:rsidTr="001030EC">
        <w:tc>
          <w:tcPr>
            <w:tcW w:w="1630" w:type="dxa"/>
          </w:tcPr>
          <w:p w:rsidR="001030EC" w:rsidRPr="00C2465A" w:rsidRDefault="001030EC" w:rsidP="001030EC">
            <w:pPr>
              <w:rPr>
                <w:b/>
              </w:rPr>
            </w:pPr>
            <w:proofErr w:type="spellStart"/>
            <w:r w:rsidRPr="00C2465A">
              <w:rPr>
                <w:b/>
              </w:rPr>
              <w:t>vads</w:t>
            </w:r>
            <w:proofErr w:type="spellEnd"/>
          </w:p>
        </w:tc>
        <w:tc>
          <w:tcPr>
            <w:tcW w:w="7663" w:type="dxa"/>
          </w:tcPr>
          <w:p w:rsidR="001030EC" w:rsidRDefault="001030EC" w:rsidP="001030EC">
            <w:r>
              <w:t>Has one row for each VAD that is used to validate entries as well as provide name and URL information</w:t>
            </w:r>
          </w:p>
        </w:tc>
        <w:tc>
          <w:tcPr>
            <w:tcW w:w="1147" w:type="dxa"/>
            <w:vAlign w:val="center"/>
          </w:tcPr>
          <w:p w:rsidR="001030EC" w:rsidRDefault="001030EC" w:rsidP="001030EC">
            <w:r w:rsidRPr="004156F9">
              <w:rPr>
                <w:sz w:val="20"/>
              </w:rPr>
              <w:t>active</w:t>
            </w:r>
          </w:p>
        </w:tc>
      </w:tr>
      <w:tr w:rsidR="00274A7B" w:rsidTr="001030EC">
        <w:tc>
          <w:tcPr>
            <w:tcW w:w="1630" w:type="dxa"/>
          </w:tcPr>
          <w:p w:rsidR="00274A7B" w:rsidRPr="00C2465A" w:rsidRDefault="00274A7B" w:rsidP="00226F5F">
            <w:pPr>
              <w:rPr>
                <w:b/>
              </w:rPr>
            </w:pPr>
            <w:proofErr w:type="spellStart"/>
            <w:r w:rsidRPr="00C2465A">
              <w:rPr>
                <w:b/>
              </w:rPr>
              <w:t>iots</w:t>
            </w:r>
            <w:proofErr w:type="spellEnd"/>
          </w:p>
        </w:tc>
        <w:tc>
          <w:tcPr>
            <w:tcW w:w="7663" w:type="dxa"/>
          </w:tcPr>
          <w:p w:rsidR="00274A7B" w:rsidRDefault="001030EC" w:rsidP="00226F5F">
            <w:r>
              <w:t>Each IOT that is using the Partner Matrix is included in this table – at this time, only the North America IOT is represented</w:t>
            </w:r>
          </w:p>
        </w:tc>
        <w:tc>
          <w:tcPr>
            <w:tcW w:w="1147" w:type="dxa"/>
            <w:vAlign w:val="center"/>
          </w:tcPr>
          <w:p w:rsidR="00274A7B" w:rsidRPr="006A1233" w:rsidRDefault="001030EC" w:rsidP="00226F5F">
            <w:pPr>
              <w:rPr>
                <w:sz w:val="20"/>
              </w:rPr>
            </w:pPr>
            <w:r>
              <w:rPr>
                <w:sz w:val="20"/>
              </w:rPr>
              <w:t>active</w:t>
            </w:r>
          </w:p>
        </w:tc>
      </w:tr>
      <w:tr w:rsidR="00274A7B" w:rsidTr="001030EC">
        <w:tc>
          <w:tcPr>
            <w:tcW w:w="1630" w:type="dxa"/>
          </w:tcPr>
          <w:p w:rsidR="00274A7B" w:rsidRPr="00C2465A" w:rsidRDefault="00274A7B" w:rsidP="00226F5F">
            <w:pPr>
              <w:rPr>
                <w:b/>
              </w:rPr>
            </w:pPr>
            <w:proofErr w:type="spellStart"/>
            <w:r w:rsidRPr="00C2465A">
              <w:rPr>
                <w:b/>
              </w:rPr>
              <w:t>vap</w:t>
            </w:r>
            <w:proofErr w:type="spellEnd"/>
          </w:p>
        </w:tc>
        <w:tc>
          <w:tcPr>
            <w:tcW w:w="7663" w:type="dxa"/>
          </w:tcPr>
          <w:p w:rsidR="00274A7B" w:rsidRDefault="00274A7B" w:rsidP="00226F5F"/>
        </w:tc>
        <w:tc>
          <w:tcPr>
            <w:tcW w:w="1147" w:type="dxa"/>
            <w:vAlign w:val="center"/>
          </w:tcPr>
          <w:p w:rsidR="00274A7B" w:rsidRPr="006A1233" w:rsidRDefault="00274A7B" w:rsidP="00226F5F">
            <w:pPr>
              <w:rPr>
                <w:sz w:val="20"/>
              </w:rPr>
            </w:pPr>
          </w:p>
        </w:tc>
      </w:tr>
      <w:tr w:rsidR="00274A7B" w:rsidTr="001030EC">
        <w:tc>
          <w:tcPr>
            <w:tcW w:w="1630" w:type="dxa"/>
          </w:tcPr>
          <w:p w:rsidR="00274A7B" w:rsidRPr="00C2465A" w:rsidRDefault="00274A7B" w:rsidP="00226F5F">
            <w:pPr>
              <w:rPr>
                <w:b/>
              </w:rPr>
            </w:pPr>
          </w:p>
        </w:tc>
        <w:tc>
          <w:tcPr>
            <w:tcW w:w="7663" w:type="dxa"/>
          </w:tcPr>
          <w:p w:rsidR="00274A7B" w:rsidRDefault="00274A7B" w:rsidP="00226F5F"/>
        </w:tc>
        <w:tc>
          <w:tcPr>
            <w:tcW w:w="1147" w:type="dxa"/>
            <w:vAlign w:val="center"/>
          </w:tcPr>
          <w:p w:rsidR="00274A7B" w:rsidRPr="006A1233" w:rsidRDefault="00274A7B" w:rsidP="00226F5F">
            <w:pPr>
              <w:rPr>
                <w:sz w:val="20"/>
              </w:rPr>
            </w:pPr>
          </w:p>
        </w:tc>
      </w:tr>
      <w:tr w:rsidR="00274A7B" w:rsidTr="001030EC">
        <w:tc>
          <w:tcPr>
            <w:tcW w:w="1630" w:type="dxa"/>
          </w:tcPr>
          <w:p w:rsidR="00274A7B" w:rsidRPr="00C2465A" w:rsidRDefault="00274A7B" w:rsidP="00226F5F">
            <w:pPr>
              <w:rPr>
                <w:b/>
              </w:rPr>
            </w:pPr>
            <w:proofErr w:type="spellStart"/>
            <w:r w:rsidRPr="00C2465A">
              <w:rPr>
                <w:b/>
              </w:rPr>
              <w:t>unit_mgrs</w:t>
            </w:r>
            <w:proofErr w:type="spellEnd"/>
          </w:p>
        </w:tc>
        <w:tc>
          <w:tcPr>
            <w:tcW w:w="7663" w:type="dxa"/>
          </w:tcPr>
          <w:p w:rsidR="00274A7B" w:rsidRDefault="00274A7B" w:rsidP="00226F5F">
            <w:r>
              <w:t>Identifies the list of sales &amp; technical managers that show up on the PM Home page of each implementation</w:t>
            </w:r>
          </w:p>
        </w:tc>
        <w:tc>
          <w:tcPr>
            <w:tcW w:w="1147" w:type="dxa"/>
            <w:vAlign w:val="center"/>
          </w:tcPr>
          <w:p w:rsidR="00274A7B" w:rsidRPr="006A1233" w:rsidRDefault="001030EC" w:rsidP="00226F5F">
            <w:pPr>
              <w:rPr>
                <w:sz w:val="20"/>
              </w:rPr>
            </w:pPr>
            <w:r>
              <w:rPr>
                <w:sz w:val="20"/>
              </w:rPr>
              <w:t>active</w:t>
            </w:r>
          </w:p>
        </w:tc>
      </w:tr>
      <w:tr w:rsidR="00274A7B" w:rsidTr="001030EC">
        <w:tc>
          <w:tcPr>
            <w:tcW w:w="1630" w:type="dxa"/>
          </w:tcPr>
          <w:p w:rsidR="00274A7B" w:rsidRPr="00C2465A" w:rsidRDefault="00274A7B" w:rsidP="00226F5F">
            <w:pPr>
              <w:rPr>
                <w:b/>
              </w:rPr>
            </w:pPr>
            <w:proofErr w:type="spellStart"/>
            <w:r w:rsidRPr="00C2465A">
              <w:rPr>
                <w:b/>
              </w:rPr>
              <w:lastRenderedPageBreak/>
              <w:t>unit_brand</w:t>
            </w:r>
            <w:proofErr w:type="spellEnd"/>
          </w:p>
        </w:tc>
        <w:tc>
          <w:tcPr>
            <w:tcW w:w="7663" w:type="dxa"/>
          </w:tcPr>
          <w:p w:rsidR="00274A7B" w:rsidRDefault="00274A7B" w:rsidP="00226F5F">
            <w:r>
              <w:t xml:space="preserve">Identifies the relationship between </w:t>
            </w:r>
            <w:r w:rsidR="001030EC">
              <w:t>Units and Brands, for example the Analytics Unit has records for BA (business analytics), EM (</w:t>
            </w:r>
            <w:proofErr w:type="spellStart"/>
            <w:r w:rsidR="001030EC">
              <w:t>ecm</w:t>
            </w:r>
            <w:proofErr w:type="spellEnd"/>
            <w:r w:rsidR="001030EC">
              <w:t>), and IM (information management)</w:t>
            </w:r>
          </w:p>
        </w:tc>
        <w:tc>
          <w:tcPr>
            <w:tcW w:w="1147" w:type="dxa"/>
            <w:vAlign w:val="center"/>
          </w:tcPr>
          <w:p w:rsidR="00274A7B" w:rsidRPr="006A1233" w:rsidRDefault="0035113F" w:rsidP="00226F5F">
            <w:pPr>
              <w:rPr>
                <w:sz w:val="20"/>
              </w:rPr>
            </w:pPr>
            <w:r>
              <w:rPr>
                <w:sz w:val="20"/>
              </w:rPr>
              <w:t>a</w:t>
            </w:r>
            <w:r w:rsidR="001030EC">
              <w:rPr>
                <w:sz w:val="20"/>
              </w:rPr>
              <w:t>ctive</w:t>
            </w:r>
          </w:p>
        </w:tc>
      </w:tr>
      <w:tr w:rsidR="00274A7B" w:rsidTr="001030EC">
        <w:tc>
          <w:tcPr>
            <w:tcW w:w="1630" w:type="dxa"/>
          </w:tcPr>
          <w:p w:rsidR="00274A7B" w:rsidRPr="00C2465A" w:rsidRDefault="00274A7B" w:rsidP="00226F5F">
            <w:pPr>
              <w:rPr>
                <w:b/>
              </w:rPr>
            </w:pPr>
            <w:r w:rsidRPr="00C2465A">
              <w:rPr>
                <w:b/>
              </w:rPr>
              <w:t>region</w:t>
            </w:r>
          </w:p>
        </w:tc>
        <w:tc>
          <w:tcPr>
            <w:tcW w:w="7663" w:type="dxa"/>
          </w:tcPr>
          <w:p w:rsidR="00274A7B" w:rsidRDefault="001030EC" w:rsidP="00226F5F">
            <w:r>
              <w:t>A unique representation of each of the NA Regions</w:t>
            </w:r>
          </w:p>
        </w:tc>
        <w:tc>
          <w:tcPr>
            <w:tcW w:w="1147" w:type="dxa"/>
            <w:vAlign w:val="center"/>
          </w:tcPr>
          <w:p w:rsidR="00274A7B" w:rsidRPr="006A1233" w:rsidRDefault="001030EC" w:rsidP="00226F5F">
            <w:pPr>
              <w:rPr>
                <w:sz w:val="20"/>
              </w:rPr>
            </w:pPr>
            <w:r>
              <w:rPr>
                <w:sz w:val="20"/>
              </w:rPr>
              <w:t>active</w:t>
            </w:r>
          </w:p>
        </w:tc>
      </w:tr>
      <w:tr w:rsidR="00274A7B" w:rsidTr="001030EC">
        <w:tc>
          <w:tcPr>
            <w:tcW w:w="1630" w:type="dxa"/>
          </w:tcPr>
          <w:p w:rsidR="00274A7B" w:rsidRPr="00C2465A" w:rsidRDefault="00274A7B" w:rsidP="00226F5F">
            <w:pPr>
              <w:rPr>
                <w:b/>
              </w:rPr>
            </w:pPr>
            <w:proofErr w:type="spellStart"/>
            <w:r w:rsidRPr="00C2465A">
              <w:rPr>
                <w:b/>
              </w:rPr>
              <w:t>lastload</w:t>
            </w:r>
            <w:proofErr w:type="spellEnd"/>
          </w:p>
        </w:tc>
        <w:tc>
          <w:tcPr>
            <w:tcW w:w="7663" w:type="dxa"/>
          </w:tcPr>
          <w:p w:rsidR="00274A7B" w:rsidRDefault="001030EC" w:rsidP="00226F5F">
            <w:r>
              <w:t xml:space="preserve">Contains the timestamp for the last load of </w:t>
            </w:r>
            <w:r w:rsidR="0035113F">
              <w:t xml:space="preserve">our data feeds. This table is manually updated using the </w:t>
            </w:r>
            <w:r w:rsidR="0035113F" w:rsidRPr="0035113F">
              <w:rPr>
                <w:i/>
              </w:rPr>
              <w:t>$FORMDIR/</w:t>
            </w:r>
            <w:proofErr w:type="spellStart"/>
            <w:r w:rsidR="0035113F" w:rsidRPr="0035113F">
              <w:rPr>
                <w:i/>
              </w:rPr>
              <w:t>lastload</w:t>
            </w:r>
            <w:proofErr w:type="spellEnd"/>
            <w:r w:rsidR="0035113F">
              <w:t xml:space="preserve"> form</w:t>
            </w:r>
          </w:p>
        </w:tc>
        <w:tc>
          <w:tcPr>
            <w:tcW w:w="1147" w:type="dxa"/>
            <w:vAlign w:val="center"/>
          </w:tcPr>
          <w:p w:rsidR="00274A7B" w:rsidRPr="006A1233" w:rsidRDefault="0035113F" w:rsidP="00226F5F">
            <w:pPr>
              <w:rPr>
                <w:sz w:val="20"/>
              </w:rPr>
            </w:pPr>
            <w:r>
              <w:rPr>
                <w:sz w:val="20"/>
              </w:rPr>
              <w:t>active</w:t>
            </w:r>
          </w:p>
        </w:tc>
      </w:tr>
      <w:tr w:rsidR="00274A7B" w:rsidTr="001030EC">
        <w:tc>
          <w:tcPr>
            <w:tcW w:w="1630" w:type="dxa"/>
          </w:tcPr>
          <w:p w:rsidR="00274A7B" w:rsidRPr="00C2465A" w:rsidRDefault="00274A7B" w:rsidP="00226F5F">
            <w:pPr>
              <w:rPr>
                <w:b/>
              </w:rPr>
            </w:pPr>
            <w:r w:rsidRPr="00C2465A">
              <w:rPr>
                <w:b/>
              </w:rPr>
              <w:t xml:space="preserve">brands               </w:t>
            </w:r>
          </w:p>
        </w:tc>
        <w:tc>
          <w:tcPr>
            <w:tcW w:w="7663" w:type="dxa"/>
          </w:tcPr>
          <w:p w:rsidR="00274A7B" w:rsidRDefault="00274A7B" w:rsidP="00226F5F">
            <w:r>
              <w:t>Unique identifying table of brand IDs (multiple brands may exist for a Unit structure). For example, IM, BA. EM are brands that e</w:t>
            </w:r>
            <w:r w:rsidR="0035113F">
              <w:t>xist in the AU (Analytics) Unit</w:t>
            </w:r>
          </w:p>
        </w:tc>
        <w:tc>
          <w:tcPr>
            <w:tcW w:w="1147" w:type="dxa"/>
            <w:vAlign w:val="center"/>
          </w:tcPr>
          <w:p w:rsidR="00274A7B" w:rsidRPr="006A1233" w:rsidRDefault="0035113F" w:rsidP="00226F5F">
            <w:pPr>
              <w:rPr>
                <w:sz w:val="20"/>
              </w:rPr>
            </w:pPr>
            <w:r>
              <w:rPr>
                <w:sz w:val="20"/>
              </w:rPr>
              <w:t>active</w:t>
            </w:r>
          </w:p>
        </w:tc>
      </w:tr>
      <w:tr w:rsidR="00274A7B" w:rsidTr="001030EC">
        <w:tc>
          <w:tcPr>
            <w:tcW w:w="1630" w:type="dxa"/>
          </w:tcPr>
          <w:p w:rsidR="00274A7B" w:rsidRPr="00C2465A" w:rsidRDefault="00A96B3F" w:rsidP="00226F5F">
            <w:pPr>
              <w:rPr>
                <w:b/>
              </w:rPr>
            </w:pPr>
            <w:r w:rsidRPr="00C2465A">
              <w:rPr>
                <w:b/>
              </w:rPr>
              <w:t>states</w:t>
            </w:r>
          </w:p>
        </w:tc>
        <w:tc>
          <w:tcPr>
            <w:tcW w:w="7663" w:type="dxa"/>
          </w:tcPr>
          <w:p w:rsidR="00274A7B" w:rsidRDefault="0035113F" w:rsidP="00226F5F">
            <w:r>
              <w:t>Listing of States used for validation</w:t>
            </w:r>
          </w:p>
        </w:tc>
        <w:tc>
          <w:tcPr>
            <w:tcW w:w="1147" w:type="dxa"/>
            <w:vAlign w:val="center"/>
          </w:tcPr>
          <w:p w:rsidR="00274A7B" w:rsidRPr="006A1233" w:rsidRDefault="0035113F" w:rsidP="00226F5F">
            <w:pPr>
              <w:rPr>
                <w:sz w:val="20"/>
              </w:rPr>
            </w:pPr>
            <w:r>
              <w:rPr>
                <w:sz w:val="20"/>
              </w:rPr>
              <w:t>active</w:t>
            </w:r>
          </w:p>
        </w:tc>
      </w:tr>
      <w:tr w:rsidR="00274A7B" w:rsidTr="001030EC">
        <w:tc>
          <w:tcPr>
            <w:tcW w:w="1630" w:type="dxa"/>
          </w:tcPr>
          <w:p w:rsidR="00274A7B" w:rsidRPr="00C2465A" w:rsidRDefault="001F20A9" w:rsidP="00226F5F">
            <w:pPr>
              <w:rPr>
                <w:b/>
              </w:rPr>
            </w:pPr>
            <w:r w:rsidRPr="00C2465A">
              <w:rPr>
                <w:b/>
              </w:rPr>
              <w:t>access</w:t>
            </w:r>
          </w:p>
        </w:tc>
        <w:tc>
          <w:tcPr>
            <w:tcW w:w="7663" w:type="dxa"/>
          </w:tcPr>
          <w:p w:rsidR="00274A7B" w:rsidRDefault="0035113F" w:rsidP="00226F5F">
            <w:r>
              <w:t>Historical table that lists each web access to the web server. There is a script that helps prepare the data which then replaces what’s already in the table</w:t>
            </w:r>
          </w:p>
        </w:tc>
        <w:tc>
          <w:tcPr>
            <w:tcW w:w="1147" w:type="dxa"/>
            <w:vAlign w:val="center"/>
          </w:tcPr>
          <w:p w:rsidR="00274A7B" w:rsidRPr="006A1233" w:rsidRDefault="0035113F" w:rsidP="00226F5F">
            <w:pPr>
              <w:rPr>
                <w:sz w:val="20"/>
              </w:rPr>
            </w:pPr>
            <w:r>
              <w:rPr>
                <w:sz w:val="20"/>
              </w:rPr>
              <w:t>active</w:t>
            </w:r>
          </w:p>
        </w:tc>
      </w:tr>
      <w:tr w:rsidR="00274A7B" w:rsidTr="001030EC">
        <w:tc>
          <w:tcPr>
            <w:tcW w:w="1630" w:type="dxa"/>
          </w:tcPr>
          <w:p w:rsidR="00274A7B" w:rsidRPr="00C2465A" w:rsidRDefault="00274A7B" w:rsidP="00226F5F">
            <w:pPr>
              <w:rPr>
                <w:b/>
              </w:rPr>
            </w:pPr>
            <w:r w:rsidRPr="00C2465A">
              <w:rPr>
                <w:b/>
              </w:rPr>
              <w:t>tasks</w:t>
            </w:r>
          </w:p>
        </w:tc>
        <w:tc>
          <w:tcPr>
            <w:tcW w:w="7663" w:type="dxa"/>
          </w:tcPr>
          <w:p w:rsidR="00274A7B" w:rsidRDefault="00274A7B" w:rsidP="00226F5F">
            <w:r>
              <w:t>Partne</w:t>
            </w:r>
            <w:r w:rsidR="0035113F">
              <w:t>r Matrix change request details</w:t>
            </w:r>
          </w:p>
        </w:tc>
        <w:tc>
          <w:tcPr>
            <w:tcW w:w="1147" w:type="dxa"/>
            <w:vAlign w:val="center"/>
          </w:tcPr>
          <w:p w:rsidR="00274A7B" w:rsidRPr="006A1233" w:rsidRDefault="0035113F" w:rsidP="00226F5F">
            <w:pPr>
              <w:rPr>
                <w:sz w:val="20"/>
              </w:rPr>
            </w:pPr>
            <w:r>
              <w:rPr>
                <w:sz w:val="20"/>
              </w:rPr>
              <w:t>active</w:t>
            </w:r>
          </w:p>
        </w:tc>
      </w:tr>
      <w:tr w:rsidR="001F20A9" w:rsidTr="001030EC">
        <w:tc>
          <w:tcPr>
            <w:tcW w:w="1630" w:type="dxa"/>
          </w:tcPr>
          <w:p w:rsidR="001F20A9" w:rsidRPr="00C2465A" w:rsidRDefault="001F20A9" w:rsidP="00226F5F">
            <w:pPr>
              <w:rPr>
                <w:b/>
              </w:rPr>
            </w:pPr>
            <w:proofErr w:type="spellStart"/>
            <w:r w:rsidRPr="00C2465A">
              <w:rPr>
                <w:b/>
              </w:rPr>
              <w:t>align_brand</w:t>
            </w:r>
            <w:proofErr w:type="spellEnd"/>
          </w:p>
        </w:tc>
        <w:tc>
          <w:tcPr>
            <w:tcW w:w="7663" w:type="dxa"/>
          </w:tcPr>
          <w:p w:rsidR="001F20A9" w:rsidRDefault="001F20A9" w:rsidP="00226F5F">
            <w:r>
              <w:t>Allows separation within a Unit – for example, Analytics separ</w:t>
            </w:r>
            <w:r w:rsidR="0035113F">
              <w:t>ation to Platform and Solutions</w:t>
            </w:r>
          </w:p>
        </w:tc>
        <w:tc>
          <w:tcPr>
            <w:tcW w:w="1147" w:type="dxa"/>
            <w:vAlign w:val="center"/>
          </w:tcPr>
          <w:p w:rsidR="001F20A9" w:rsidRPr="006A1233" w:rsidRDefault="001F20A9" w:rsidP="00226F5F">
            <w:pPr>
              <w:rPr>
                <w:sz w:val="20"/>
              </w:rPr>
            </w:pPr>
            <w:r w:rsidRPr="006A1233">
              <w:rPr>
                <w:sz w:val="20"/>
              </w:rPr>
              <w:t xml:space="preserve">Not </w:t>
            </w:r>
            <w:r w:rsidR="006A1233">
              <w:rPr>
                <w:sz w:val="20"/>
              </w:rPr>
              <w:t>in use</w:t>
            </w:r>
          </w:p>
        </w:tc>
      </w:tr>
      <w:tr w:rsidR="001F20A9" w:rsidTr="001030EC">
        <w:tc>
          <w:tcPr>
            <w:tcW w:w="1630" w:type="dxa"/>
          </w:tcPr>
          <w:p w:rsidR="001F20A9" w:rsidRPr="00C2465A" w:rsidRDefault="001F20A9" w:rsidP="00226F5F">
            <w:pPr>
              <w:rPr>
                <w:b/>
              </w:rPr>
            </w:pPr>
            <w:proofErr w:type="spellStart"/>
            <w:r w:rsidRPr="00C2465A">
              <w:rPr>
                <w:b/>
              </w:rPr>
              <w:t>align_cat</w:t>
            </w:r>
            <w:proofErr w:type="spellEnd"/>
          </w:p>
        </w:tc>
        <w:tc>
          <w:tcPr>
            <w:tcW w:w="7663" w:type="dxa"/>
          </w:tcPr>
          <w:p w:rsidR="001F20A9" w:rsidRDefault="001F20A9" w:rsidP="00226F5F">
            <w:r>
              <w:t>Separation within a Unit by category</w:t>
            </w:r>
          </w:p>
        </w:tc>
        <w:tc>
          <w:tcPr>
            <w:tcW w:w="1147" w:type="dxa"/>
            <w:vAlign w:val="center"/>
          </w:tcPr>
          <w:p w:rsidR="001F20A9" w:rsidRPr="006A1233" w:rsidRDefault="006A1233" w:rsidP="00226F5F">
            <w:pPr>
              <w:rPr>
                <w:sz w:val="20"/>
              </w:rPr>
            </w:pPr>
            <w:r w:rsidRPr="006A1233">
              <w:rPr>
                <w:sz w:val="20"/>
              </w:rPr>
              <w:t xml:space="preserve">Not </w:t>
            </w:r>
            <w:r>
              <w:rPr>
                <w:sz w:val="20"/>
              </w:rPr>
              <w:t>in use</w:t>
            </w:r>
          </w:p>
        </w:tc>
      </w:tr>
      <w:tr w:rsidR="001F20A9" w:rsidTr="001030EC">
        <w:tc>
          <w:tcPr>
            <w:tcW w:w="1630" w:type="dxa"/>
          </w:tcPr>
          <w:p w:rsidR="001F20A9" w:rsidRPr="00C2465A" w:rsidRDefault="001F20A9" w:rsidP="00226F5F">
            <w:pPr>
              <w:rPr>
                <w:b/>
              </w:rPr>
            </w:pPr>
            <w:proofErr w:type="spellStart"/>
            <w:r w:rsidRPr="00C2465A">
              <w:rPr>
                <w:b/>
              </w:rPr>
              <w:t>align_subbrand</w:t>
            </w:r>
            <w:proofErr w:type="spellEnd"/>
          </w:p>
        </w:tc>
        <w:tc>
          <w:tcPr>
            <w:tcW w:w="7663" w:type="dxa"/>
          </w:tcPr>
          <w:p w:rsidR="001F20A9" w:rsidRDefault="001F20A9" w:rsidP="00226F5F">
            <w:r>
              <w:t>Further separation within a Unit</w:t>
            </w:r>
          </w:p>
        </w:tc>
        <w:tc>
          <w:tcPr>
            <w:tcW w:w="1147" w:type="dxa"/>
            <w:vAlign w:val="center"/>
          </w:tcPr>
          <w:p w:rsidR="001F20A9" w:rsidRPr="006A1233" w:rsidRDefault="006A1233" w:rsidP="00226F5F">
            <w:pPr>
              <w:rPr>
                <w:sz w:val="20"/>
              </w:rPr>
            </w:pPr>
            <w:r w:rsidRPr="006A1233">
              <w:rPr>
                <w:sz w:val="20"/>
              </w:rPr>
              <w:t xml:space="preserve">Not </w:t>
            </w:r>
            <w:r>
              <w:rPr>
                <w:sz w:val="20"/>
              </w:rPr>
              <w:t>in use</w:t>
            </w:r>
          </w:p>
        </w:tc>
      </w:tr>
      <w:tr w:rsidR="00274A7B" w:rsidTr="001030EC">
        <w:tc>
          <w:tcPr>
            <w:tcW w:w="1630" w:type="dxa"/>
          </w:tcPr>
          <w:p w:rsidR="00274A7B" w:rsidRPr="00C2465A" w:rsidRDefault="00274A7B" w:rsidP="00226F5F">
            <w:pPr>
              <w:rPr>
                <w:b/>
              </w:rPr>
            </w:pPr>
          </w:p>
        </w:tc>
        <w:tc>
          <w:tcPr>
            <w:tcW w:w="7663" w:type="dxa"/>
          </w:tcPr>
          <w:p w:rsidR="00274A7B" w:rsidRDefault="00274A7B" w:rsidP="00226F5F"/>
        </w:tc>
        <w:tc>
          <w:tcPr>
            <w:tcW w:w="1147" w:type="dxa"/>
            <w:vAlign w:val="center"/>
          </w:tcPr>
          <w:p w:rsidR="00274A7B" w:rsidRDefault="00274A7B" w:rsidP="00226F5F"/>
        </w:tc>
      </w:tr>
      <w:tr w:rsidR="00274A7B" w:rsidTr="001030EC">
        <w:tc>
          <w:tcPr>
            <w:tcW w:w="1630" w:type="dxa"/>
          </w:tcPr>
          <w:p w:rsidR="00274A7B" w:rsidRPr="00C2465A" w:rsidRDefault="00274A7B" w:rsidP="00226F5F">
            <w:pPr>
              <w:rPr>
                <w:b/>
              </w:rPr>
            </w:pPr>
            <w:proofErr w:type="spellStart"/>
            <w:r w:rsidRPr="00C2465A">
              <w:rPr>
                <w:b/>
              </w:rPr>
              <w:t>load_hist</w:t>
            </w:r>
            <w:proofErr w:type="spellEnd"/>
          </w:p>
        </w:tc>
        <w:tc>
          <w:tcPr>
            <w:tcW w:w="7663" w:type="dxa"/>
          </w:tcPr>
          <w:p w:rsidR="00274A7B" w:rsidRDefault="00274A7B" w:rsidP="00226F5F"/>
        </w:tc>
        <w:tc>
          <w:tcPr>
            <w:tcW w:w="1147" w:type="dxa"/>
            <w:vAlign w:val="center"/>
          </w:tcPr>
          <w:p w:rsidR="00274A7B" w:rsidRPr="006A1233" w:rsidRDefault="006A1233" w:rsidP="00226F5F">
            <w:pPr>
              <w:rPr>
                <w:sz w:val="20"/>
              </w:rPr>
            </w:pPr>
            <w:r>
              <w:rPr>
                <w:sz w:val="20"/>
              </w:rPr>
              <w:t>deprecated</w:t>
            </w:r>
          </w:p>
        </w:tc>
      </w:tr>
      <w:tr w:rsidR="00274A7B" w:rsidTr="001030EC">
        <w:tc>
          <w:tcPr>
            <w:tcW w:w="1630" w:type="dxa"/>
          </w:tcPr>
          <w:p w:rsidR="00274A7B" w:rsidRPr="00C2465A" w:rsidRDefault="00274A7B" w:rsidP="00226F5F">
            <w:pPr>
              <w:rPr>
                <w:b/>
              </w:rPr>
            </w:pPr>
            <w:r w:rsidRPr="00C2465A">
              <w:rPr>
                <w:b/>
              </w:rPr>
              <w:t>bus</w:t>
            </w:r>
          </w:p>
        </w:tc>
        <w:tc>
          <w:tcPr>
            <w:tcW w:w="7663" w:type="dxa"/>
          </w:tcPr>
          <w:p w:rsidR="00274A7B" w:rsidRDefault="00274A7B" w:rsidP="00226F5F"/>
        </w:tc>
        <w:tc>
          <w:tcPr>
            <w:tcW w:w="1147" w:type="dxa"/>
            <w:vAlign w:val="center"/>
          </w:tcPr>
          <w:p w:rsidR="00274A7B" w:rsidRPr="006A1233" w:rsidRDefault="006A1233" w:rsidP="00226F5F">
            <w:pPr>
              <w:rPr>
                <w:sz w:val="20"/>
              </w:rPr>
            </w:pPr>
            <w:r>
              <w:rPr>
                <w:sz w:val="20"/>
              </w:rPr>
              <w:t>deprecated</w:t>
            </w:r>
            <w:r w:rsidRPr="006A1233">
              <w:rPr>
                <w:sz w:val="20"/>
              </w:rPr>
              <w:t xml:space="preserve"> </w:t>
            </w:r>
            <w:r w:rsidR="00274A7B" w:rsidRPr="006A1233">
              <w:rPr>
                <w:sz w:val="20"/>
              </w:rPr>
              <w:t>but some references exist</w:t>
            </w:r>
          </w:p>
        </w:tc>
      </w:tr>
      <w:tr w:rsidR="00274A7B" w:rsidTr="001030EC">
        <w:tc>
          <w:tcPr>
            <w:tcW w:w="1630" w:type="dxa"/>
          </w:tcPr>
          <w:p w:rsidR="00274A7B" w:rsidRPr="00C2465A" w:rsidRDefault="00274A7B" w:rsidP="00226F5F">
            <w:pPr>
              <w:rPr>
                <w:b/>
              </w:rPr>
            </w:pPr>
            <w:r w:rsidRPr="00C2465A">
              <w:rPr>
                <w:b/>
              </w:rPr>
              <w:t>units</w:t>
            </w:r>
          </w:p>
        </w:tc>
        <w:tc>
          <w:tcPr>
            <w:tcW w:w="7663" w:type="dxa"/>
          </w:tcPr>
          <w:p w:rsidR="00274A7B" w:rsidRDefault="0080010D" w:rsidP="00226F5F">
            <w:r>
              <w:t>602-463-5976</w:t>
            </w:r>
          </w:p>
        </w:tc>
        <w:tc>
          <w:tcPr>
            <w:tcW w:w="1147" w:type="dxa"/>
            <w:vAlign w:val="center"/>
          </w:tcPr>
          <w:p w:rsidR="00274A7B" w:rsidRPr="006A1233" w:rsidRDefault="006A1233" w:rsidP="00226F5F">
            <w:pPr>
              <w:rPr>
                <w:sz w:val="20"/>
              </w:rPr>
            </w:pPr>
            <w:r>
              <w:rPr>
                <w:sz w:val="20"/>
              </w:rPr>
              <w:t>deprecated</w:t>
            </w:r>
            <w:r w:rsidR="00274A7B" w:rsidRPr="006A1233">
              <w:rPr>
                <w:sz w:val="20"/>
              </w:rPr>
              <w:t xml:space="preserve"> but some references exist</w:t>
            </w:r>
          </w:p>
        </w:tc>
      </w:tr>
      <w:tr w:rsidR="00274A7B" w:rsidTr="001030EC">
        <w:tc>
          <w:tcPr>
            <w:tcW w:w="1630" w:type="dxa"/>
          </w:tcPr>
          <w:p w:rsidR="00274A7B" w:rsidRPr="00C2465A" w:rsidRDefault="00274A7B" w:rsidP="00226F5F">
            <w:pPr>
              <w:rPr>
                <w:b/>
              </w:rPr>
            </w:pPr>
            <w:r w:rsidRPr="00C2465A">
              <w:rPr>
                <w:b/>
              </w:rPr>
              <w:t>Contacts</w:t>
            </w:r>
          </w:p>
        </w:tc>
        <w:tc>
          <w:tcPr>
            <w:tcW w:w="7663" w:type="dxa"/>
          </w:tcPr>
          <w:p w:rsidR="00274A7B" w:rsidRDefault="00274A7B" w:rsidP="00226F5F"/>
        </w:tc>
        <w:tc>
          <w:tcPr>
            <w:tcW w:w="1147" w:type="dxa"/>
            <w:vAlign w:val="center"/>
          </w:tcPr>
          <w:p w:rsidR="00274A7B" w:rsidRPr="006A1233" w:rsidRDefault="006A1233" w:rsidP="00226F5F">
            <w:pPr>
              <w:rPr>
                <w:sz w:val="20"/>
              </w:rPr>
            </w:pPr>
            <w:r>
              <w:rPr>
                <w:sz w:val="20"/>
              </w:rPr>
              <w:t>deprecated</w:t>
            </w:r>
          </w:p>
        </w:tc>
      </w:tr>
    </w:tbl>
    <w:p w:rsidR="00274A7B" w:rsidRDefault="00274A7B" w:rsidP="00274A7B">
      <w:pPr>
        <w:tabs>
          <w:tab w:val="left" w:pos="8251"/>
        </w:tabs>
      </w:pPr>
      <w:r>
        <w:t>_ac</w:t>
      </w:r>
      <w:r w:rsidR="00A96B3F">
        <w:t>, _</w:t>
      </w:r>
      <w:proofErr w:type="spellStart"/>
      <w:r w:rsidR="00A96B3F">
        <w:t>auin</w:t>
      </w:r>
      <w:proofErr w:type="spellEnd"/>
      <w:r w:rsidR="00A96B3F">
        <w:t xml:space="preserve">, </w:t>
      </w:r>
      <w:r>
        <w:t>_</w:t>
      </w:r>
      <w:proofErr w:type="spellStart"/>
      <w:r>
        <w:t>aunew</w:t>
      </w:r>
      <w:proofErr w:type="spellEnd"/>
      <w:r>
        <w:t xml:space="preserve"> _</w:t>
      </w:r>
      <w:proofErr w:type="spellStart"/>
      <w:r>
        <w:t>eucolnames</w:t>
      </w:r>
      <w:proofErr w:type="spellEnd"/>
      <w:r w:rsidR="00A96B3F">
        <w:t>, _</w:t>
      </w:r>
      <w:proofErr w:type="spellStart"/>
      <w:r w:rsidR="00A96B3F">
        <w:t>eucolnamesu</w:t>
      </w:r>
      <w:proofErr w:type="spellEnd"/>
      <w:r w:rsidR="00A96B3F">
        <w:t>,  _</w:t>
      </w:r>
      <w:proofErr w:type="spellStart"/>
      <w:r w:rsidR="00A96B3F">
        <w:t>hcc</w:t>
      </w:r>
      <w:proofErr w:type="spellEnd"/>
      <w:r w:rsidR="00A96B3F">
        <w:t xml:space="preserve">, </w:t>
      </w:r>
      <w:r>
        <w:t>_</w:t>
      </w:r>
      <w:proofErr w:type="spellStart"/>
      <w:r>
        <w:t>hci</w:t>
      </w:r>
      <w:proofErr w:type="spellEnd"/>
      <w:r w:rsidR="00A96B3F">
        <w:t xml:space="preserve">, </w:t>
      </w:r>
      <w:r>
        <w:t>_</w:t>
      </w:r>
      <w:proofErr w:type="spellStart"/>
      <w:r>
        <w:t>ics</w:t>
      </w:r>
      <w:proofErr w:type="spellEnd"/>
      <w:r w:rsidR="00A96B3F">
        <w:t>, _</w:t>
      </w:r>
      <w:proofErr w:type="spellStart"/>
      <w:r w:rsidR="00A96B3F">
        <w:t>ind_colname</w:t>
      </w:r>
      <w:proofErr w:type="spellEnd"/>
      <w:r w:rsidR="00A96B3F">
        <w:t xml:space="preserve">, </w:t>
      </w:r>
      <w:r>
        <w:t>_</w:t>
      </w:r>
      <w:proofErr w:type="spellStart"/>
      <w:r>
        <w:t>isnew</w:t>
      </w:r>
      <w:proofErr w:type="spellEnd"/>
      <w:r w:rsidR="00A96B3F">
        <w:t>, _</w:t>
      </w:r>
      <w:proofErr w:type="spellStart"/>
      <w:r w:rsidR="00A96B3F">
        <w:t>ranew</w:t>
      </w:r>
      <w:proofErr w:type="spellEnd"/>
      <w:r w:rsidR="00A96B3F">
        <w:t xml:space="preserve">, </w:t>
      </w:r>
      <w:r>
        <w:t xml:space="preserve"> _</w:t>
      </w:r>
      <w:proofErr w:type="spellStart"/>
      <w:r>
        <w:t>sunew</w:t>
      </w:r>
      <w:proofErr w:type="spellEnd"/>
      <w:r w:rsidR="00A96B3F">
        <w:t>,</w:t>
      </w:r>
      <w:r>
        <w:t xml:space="preserve"> _t2</w:t>
      </w:r>
      <w:r w:rsidR="00A96B3F">
        <w:t>,</w:t>
      </w:r>
      <w:r>
        <w:t xml:space="preserve"> _w</w:t>
      </w:r>
      <w:r w:rsidR="00A96B3F">
        <w:t xml:space="preserve">, _w2, </w:t>
      </w:r>
      <w:r w:rsidR="001F20A9">
        <w:t>_</w:t>
      </w:r>
      <w:proofErr w:type="spellStart"/>
      <w:r w:rsidR="001F20A9">
        <w:t>worktab</w:t>
      </w:r>
      <w:proofErr w:type="spellEnd"/>
      <w:r w:rsidR="00A96B3F">
        <w:t xml:space="preserve">, </w:t>
      </w:r>
      <w:proofErr w:type="spellStart"/>
      <w:r>
        <w:t>bptv</w:t>
      </w:r>
      <w:proofErr w:type="spellEnd"/>
      <w:r w:rsidR="00A96B3F">
        <w:t xml:space="preserve">, </w:t>
      </w:r>
      <w:proofErr w:type="spellStart"/>
      <w:r>
        <w:t>bptv_parts</w:t>
      </w:r>
      <w:proofErr w:type="spellEnd"/>
      <w:r w:rsidR="00A96B3F">
        <w:t xml:space="preserve">, </w:t>
      </w:r>
      <w:proofErr w:type="spellStart"/>
      <w:r w:rsidR="00A96B3F">
        <w:t>brand_certs</w:t>
      </w:r>
      <w:proofErr w:type="spellEnd"/>
      <w:r w:rsidR="00A96B3F">
        <w:t xml:space="preserve">, </w:t>
      </w:r>
      <w:proofErr w:type="spellStart"/>
      <w:r w:rsidR="00A96B3F">
        <w:t>brand_certs_det</w:t>
      </w:r>
      <w:proofErr w:type="spellEnd"/>
      <w:r w:rsidR="00A96B3F">
        <w:t xml:space="preserve">, </w:t>
      </w:r>
      <w:r>
        <w:t>capability</w:t>
      </w:r>
      <w:r w:rsidR="00A96B3F">
        <w:t xml:space="preserve">, </w:t>
      </w:r>
      <w:proofErr w:type="spellStart"/>
      <w:r>
        <w:t>capability_ibm</w:t>
      </w:r>
      <w:proofErr w:type="spellEnd"/>
      <w:r w:rsidR="00A96B3F">
        <w:t xml:space="preserve">, </w:t>
      </w:r>
      <w:proofErr w:type="spellStart"/>
      <w:r>
        <w:t>certs_old</w:t>
      </w:r>
      <w:proofErr w:type="spellEnd"/>
      <w:r w:rsidR="00A96B3F">
        <w:t xml:space="preserve">, </w:t>
      </w:r>
      <w:proofErr w:type="spellStart"/>
      <w:r>
        <w:t>cov_ws</w:t>
      </w:r>
      <w:proofErr w:type="spellEnd"/>
      <w:r w:rsidR="00A96B3F">
        <w:t xml:space="preserve">, </w:t>
      </w:r>
      <w:proofErr w:type="spellStart"/>
      <w:r>
        <w:t>coverextend_st_del</w:t>
      </w:r>
      <w:proofErr w:type="spellEnd"/>
      <w:r w:rsidR="00A96B3F">
        <w:t xml:space="preserve">, </w:t>
      </w:r>
      <w:r>
        <w:t>cross</w:t>
      </w:r>
      <w:r w:rsidR="00A96B3F">
        <w:t xml:space="preserve">, </w:t>
      </w:r>
      <w:proofErr w:type="spellStart"/>
      <w:r w:rsidR="00A96B3F">
        <w:t>eus</w:t>
      </w:r>
      <w:proofErr w:type="spellEnd"/>
      <w:r w:rsidR="00A96B3F">
        <w:t xml:space="preserve">, </w:t>
      </w:r>
      <w:r>
        <w:t>eus2</w:t>
      </w:r>
      <w:r w:rsidR="00A96B3F">
        <w:t xml:space="preserve">, </w:t>
      </w:r>
      <w:r>
        <w:t>fail</w:t>
      </w:r>
      <w:r w:rsidR="00A96B3F">
        <w:t xml:space="preserve">, feedback, </w:t>
      </w:r>
      <w:r>
        <w:t>field</w:t>
      </w:r>
      <w:r w:rsidR="00A96B3F">
        <w:t xml:space="preserve">, </w:t>
      </w:r>
      <w:r>
        <w:t>import1</w:t>
      </w:r>
      <w:r w:rsidR="00A96B3F">
        <w:t>,</w:t>
      </w:r>
      <w:r>
        <w:t xml:space="preserve"> </w:t>
      </w:r>
      <w:proofErr w:type="spellStart"/>
      <w:r>
        <w:t>imts</w:t>
      </w:r>
      <w:proofErr w:type="spellEnd"/>
      <w:r>
        <w:t xml:space="preserve"> </w:t>
      </w:r>
      <w:proofErr w:type="spellStart"/>
      <w:r>
        <w:t>in_cloud</w:t>
      </w:r>
      <w:proofErr w:type="spellEnd"/>
      <w:r w:rsidR="00A96B3F">
        <w:t xml:space="preserve">, </w:t>
      </w:r>
      <w:proofErr w:type="spellStart"/>
      <w:r>
        <w:t>in_cu</w:t>
      </w:r>
      <w:proofErr w:type="spellEnd"/>
      <w:r w:rsidR="00A96B3F">
        <w:t xml:space="preserve">, </w:t>
      </w:r>
      <w:proofErr w:type="spellStart"/>
      <w:r w:rsidR="00A96B3F">
        <w:t>in_st</w:t>
      </w:r>
      <w:proofErr w:type="spellEnd"/>
      <w:r w:rsidR="00A96B3F">
        <w:t xml:space="preserve">, </w:t>
      </w:r>
      <w:proofErr w:type="spellStart"/>
      <w:r>
        <w:t>in_wat</w:t>
      </w:r>
      <w:proofErr w:type="spellEnd"/>
      <w:r w:rsidR="00A96B3F">
        <w:t xml:space="preserve">, </w:t>
      </w:r>
      <w:r>
        <w:t xml:space="preserve"> </w:t>
      </w:r>
      <w:proofErr w:type="spellStart"/>
      <w:r>
        <w:t>ind_colname</w:t>
      </w:r>
      <w:proofErr w:type="spellEnd"/>
      <w:r w:rsidR="00A96B3F">
        <w:t xml:space="preserve">, </w:t>
      </w:r>
      <w:proofErr w:type="spellStart"/>
      <w:r w:rsidR="00A96B3F">
        <w:t>ind_group</w:t>
      </w:r>
      <w:proofErr w:type="spellEnd"/>
      <w:r w:rsidR="00A96B3F">
        <w:t xml:space="preserve">, </w:t>
      </w:r>
      <w:r>
        <w:t>industry</w:t>
      </w:r>
      <w:r w:rsidR="00A96B3F">
        <w:t xml:space="preserve">, </w:t>
      </w:r>
      <w:proofErr w:type="spellStart"/>
      <w:r>
        <w:t>industry_auth</w:t>
      </w:r>
      <w:proofErr w:type="spellEnd"/>
      <w:r w:rsidR="00A96B3F">
        <w:t xml:space="preserve">, iness2, </w:t>
      </w:r>
      <w:r>
        <w:t>inst2</w:t>
      </w:r>
      <w:r w:rsidR="00A96B3F">
        <w:t xml:space="preserve">, Midwest, </w:t>
      </w:r>
      <w:proofErr w:type="spellStart"/>
      <w:r>
        <w:t>nbptv</w:t>
      </w:r>
      <w:proofErr w:type="spellEnd"/>
      <w:r w:rsidR="00A96B3F">
        <w:t xml:space="preserve">, </w:t>
      </w:r>
      <w:proofErr w:type="spellStart"/>
      <w:r>
        <w:t>nbptv_parts</w:t>
      </w:r>
      <w:proofErr w:type="spellEnd"/>
      <w:r w:rsidR="00A96B3F">
        <w:t xml:space="preserve">, </w:t>
      </w:r>
      <w:proofErr w:type="spellStart"/>
      <w:r>
        <w:t>ntest</w:t>
      </w:r>
      <w:proofErr w:type="spellEnd"/>
      <w:r>
        <w:t xml:space="preserve"> </w:t>
      </w:r>
      <w:proofErr w:type="spellStart"/>
      <w:r>
        <w:t>old_sws</w:t>
      </w:r>
      <w:proofErr w:type="spellEnd"/>
      <w:r w:rsidR="00A96B3F">
        <w:t xml:space="preserve">, </w:t>
      </w:r>
      <w:proofErr w:type="spellStart"/>
      <w:r>
        <w:t>old_vap</w:t>
      </w:r>
      <w:proofErr w:type="spellEnd"/>
      <w:r w:rsidR="00A96B3F">
        <w:t xml:space="preserve">, </w:t>
      </w:r>
      <w:proofErr w:type="spellStart"/>
      <w:r>
        <w:t>oldcoverage_ra</w:t>
      </w:r>
      <w:proofErr w:type="spellEnd"/>
      <w:r>
        <w:t xml:space="preserve"> p2p</w:t>
      </w:r>
      <w:r w:rsidR="00A96B3F">
        <w:t xml:space="preserve">, </w:t>
      </w:r>
      <w:proofErr w:type="spellStart"/>
      <w:r>
        <w:t>part_details_im</w:t>
      </w:r>
      <w:proofErr w:type="spellEnd"/>
      <w:r w:rsidR="00A96B3F">
        <w:t xml:space="preserve">, </w:t>
      </w:r>
      <w:proofErr w:type="spellStart"/>
      <w:r w:rsidR="00A96B3F">
        <w:t>part_details_ws</w:t>
      </w:r>
      <w:proofErr w:type="spellEnd"/>
      <w:r w:rsidR="00A96B3F">
        <w:t xml:space="preserve"> , </w:t>
      </w:r>
      <w:proofErr w:type="spellStart"/>
      <w:r w:rsidR="00A96B3F">
        <w:t>pw_level</w:t>
      </w:r>
      <w:proofErr w:type="spellEnd"/>
      <w:r w:rsidR="00A96B3F">
        <w:t xml:space="preserve"> , </w:t>
      </w:r>
      <w:proofErr w:type="spellStart"/>
      <w:r>
        <w:t>reg_eu_state</w:t>
      </w:r>
      <w:proofErr w:type="spellEnd"/>
      <w:r w:rsidR="00A96B3F">
        <w:t xml:space="preserve">, relations, </w:t>
      </w:r>
      <w:r>
        <w:t xml:space="preserve">     </w:t>
      </w:r>
    </w:p>
    <w:p w:rsidR="00274A7B" w:rsidRDefault="00274A7B" w:rsidP="00274A7B">
      <w:pPr>
        <w:tabs>
          <w:tab w:val="left" w:pos="8251"/>
        </w:tabs>
      </w:pPr>
      <w:proofErr w:type="spellStart"/>
      <w:r>
        <w:t>segment_leaders</w:t>
      </w:r>
      <w:proofErr w:type="spellEnd"/>
      <w:r w:rsidR="00A96B3F">
        <w:t xml:space="preserve">, </w:t>
      </w:r>
      <w:r>
        <w:t>segmentation</w:t>
      </w:r>
      <w:r w:rsidR="00A96B3F">
        <w:t xml:space="preserve">, </w:t>
      </w:r>
      <w:r>
        <w:t>solutions</w:t>
      </w:r>
      <w:r w:rsidR="00A96B3F">
        <w:t xml:space="preserve">, </w:t>
      </w:r>
      <w:proofErr w:type="spellStart"/>
      <w:r>
        <w:t>ssrtab</w:t>
      </w:r>
      <w:proofErr w:type="spellEnd"/>
      <w:r w:rsidR="00A96B3F">
        <w:t xml:space="preserve">, </w:t>
      </w:r>
      <w:proofErr w:type="spellStart"/>
      <w:r>
        <w:t>storage_cert</w:t>
      </w:r>
      <w:proofErr w:type="spellEnd"/>
      <w:r w:rsidR="00A96B3F">
        <w:t xml:space="preserve">, </w:t>
      </w:r>
      <w:proofErr w:type="spellStart"/>
      <w:r>
        <w:t>svp</w:t>
      </w:r>
      <w:proofErr w:type="spellEnd"/>
      <w:r w:rsidR="00A96B3F">
        <w:t xml:space="preserve">, </w:t>
      </w:r>
      <w:proofErr w:type="spellStart"/>
      <w:r>
        <w:t>svp_sol</w:t>
      </w:r>
      <w:proofErr w:type="spellEnd"/>
      <w:r>
        <w:t>_</w:t>
      </w:r>
      <w:r w:rsidR="00A96B3F">
        <w:t xml:space="preserve">, </w:t>
      </w:r>
      <w:proofErr w:type="spellStart"/>
      <w:r>
        <w:t>task_ord</w:t>
      </w:r>
      <w:proofErr w:type="spellEnd"/>
      <w:r w:rsidR="00A96B3F">
        <w:t xml:space="preserve">, </w:t>
      </w:r>
      <w:proofErr w:type="spellStart"/>
      <w:r w:rsidR="00A96B3F">
        <w:t>tmp_incom</w:t>
      </w:r>
      <w:proofErr w:type="spellEnd"/>
      <w:r w:rsidR="00A96B3F">
        <w:t xml:space="preserve">, </w:t>
      </w:r>
      <w:proofErr w:type="spellStart"/>
      <w:r>
        <w:t>tmp_skill</w:t>
      </w:r>
      <w:proofErr w:type="spellEnd"/>
      <w:r w:rsidR="00A96B3F">
        <w:t xml:space="preserve">, </w:t>
      </w:r>
      <w:proofErr w:type="spellStart"/>
      <w:r w:rsidR="00A96B3F">
        <w:t>tmp_skill_cat</w:t>
      </w:r>
      <w:proofErr w:type="spellEnd"/>
      <w:r w:rsidR="00A96B3F">
        <w:t xml:space="preserve">, </w:t>
      </w:r>
      <w:proofErr w:type="spellStart"/>
      <w:r>
        <w:t>upd_log</w:t>
      </w:r>
      <w:proofErr w:type="spellEnd"/>
    </w:p>
    <w:p w:rsidR="00A96B3F" w:rsidRDefault="00A96B3F" w:rsidP="007C05DC"/>
    <w:p w:rsidR="00D22EC2" w:rsidRDefault="00D22EC2" w:rsidP="00D22EC2">
      <w:pPr>
        <w:pStyle w:val="Heading2"/>
      </w:pPr>
      <w:r>
        <w:t>Web Server Details</w:t>
      </w:r>
    </w:p>
    <w:p w:rsidR="00E052E7" w:rsidRDefault="00E052E7" w:rsidP="003F386C">
      <w:pPr>
        <w:pStyle w:val="Heading3"/>
      </w:pPr>
      <w:r>
        <w:t>Web Server Commands</w:t>
      </w:r>
    </w:p>
    <w:p w:rsidR="00E052E7" w:rsidRDefault="00E052E7" w:rsidP="00E052E7">
      <w:r>
        <w:t xml:space="preserve">To restart the server:  </w:t>
      </w:r>
      <w:proofErr w:type="spellStart"/>
      <w:r w:rsidRPr="00E052E7">
        <w:t>sudo</w:t>
      </w:r>
      <w:proofErr w:type="spellEnd"/>
      <w:r w:rsidRPr="00E052E7">
        <w:t xml:space="preserve"> rcapache2 restart</w:t>
      </w:r>
    </w:p>
    <w:p w:rsidR="00E052E7" w:rsidRPr="00E052E7" w:rsidRDefault="00E052E7" w:rsidP="00E052E7"/>
    <w:p w:rsidR="00D22EC2" w:rsidRDefault="003F386C" w:rsidP="003F386C">
      <w:pPr>
        <w:pStyle w:val="Heading3"/>
      </w:pPr>
      <w:r>
        <w:lastRenderedPageBreak/>
        <w:t>URL Shortcuts</w:t>
      </w:r>
    </w:p>
    <w:p w:rsidR="003F386C" w:rsidRDefault="003F386C" w:rsidP="003F386C">
      <w:pPr>
        <w:rPr>
          <w:rFonts w:ascii="Calibri" w:hAnsi="Calibri"/>
        </w:rPr>
      </w:pPr>
      <w:proofErr w:type="gramStart"/>
      <w:r>
        <w:t>All of</w:t>
      </w:r>
      <w:proofErr w:type="gramEnd"/>
      <w:r>
        <w:t xml:space="preserve"> the URL links use the </w:t>
      </w:r>
      <w:r w:rsidRPr="004F0203">
        <w:rPr>
          <w:b/>
        </w:rPr>
        <w:t>https://ibm.biz</w:t>
      </w:r>
      <w:r>
        <w:t xml:space="preserve"> prefix. This site is a shortcut address for long URLs, and is managed by the IBM Snip tool: </w:t>
      </w:r>
      <w:hyperlink r:id="rId14" w:history="1">
        <w:r>
          <w:rPr>
            <w:rStyle w:val="Hyperlink"/>
            <w:rFonts w:ascii="Calibri" w:hAnsi="Calibri"/>
          </w:rPr>
          <w:t>http://snip.innovate.ibm.com/home</w:t>
        </w:r>
      </w:hyperlink>
      <w:r w:rsidR="000E2C6E">
        <w:rPr>
          <w:rFonts w:ascii="Calibri" w:hAnsi="Calibri"/>
        </w:rPr>
        <w:t>. The table below contains the full URL and shortcuts for each implementation.</w:t>
      </w:r>
    </w:p>
    <w:tbl>
      <w:tblPr>
        <w:tblStyle w:val="TableGrid"/>
        <w:tblW w:w="0" w:type="auto"/>
        <w:tblLook w:val="04A0" w:firstRow="1" w:lastRow="0" w:firstColumn="1" w:lastColumn="0" w:noHBand="0" w:noVBand="1"/>
      </w:tblPr>
      <w:tblGrid>
        <w:gridCol w:w="1579"/>
        <w:gridCol w:w="887"/>
        <w:gridCol w:w="4595"/>
        <w:gridCol w:w="2721"/>
      </w:tblGrid>
      <w:tr w:rsidR="00E12493" w:rsidTr="00E12493">
        <w:trPr>
          <w:cantSplit/>
          <w:tblHeader/>
        </w:trPr>
        <w:tc>
          <w:tcPr>
            <w:tcW w:w="1580" w:type="dxa"/>
            <w:shd w:val="clear" w:color="auto" w:fill="FFFF00"/>
          </w:tcPr>
          <w:p w:rsidR="000E2C6E" w:rsidRPr="004F0203" w:rsidRDefault="000E2C6E" w:rsidP="003F386C">
            <w:pPr>
              <w:rPr>
                <w:b/>
                <w:i/>
              </w:rPr>
            </w:pPr>
            <w:r w:rsidRPr="004F0203">
              <w:rPr>
                <w:b/>
                <w:i/>
              </w:rPr>
              <w:t>Implementation</w:t>
            </w:r>
          </w:p>
        </w:tc>
        <w:tc>
          <w:tcPr>
            <w:tcW w:w="887" w:type="dxa"/>
            <w:shd w:val="clear" w:color="auto" w:fill="FFFF00"/>
          </w:tcPr>
          <w:p w:rsidR="000E2C6E" w:rsidRPr="004F0203" w:rsidRDefault="000E2C6E" w:rsidP="004F0203">
            <w:pPr>
              <w:jc w:val="center"/>
              <w:rPr>
                <w:b/>
                <w:i/>
              </w:rPr>
            </w:pPr>
            <w:r w:rsidRPr="004F0203">
              <w:rPr>
                <w:b/>
                <w:i/>
              </w:rPr>
              <w:t>Internal Code</w:t>
            </w:r>
          </w:p>
        </w:tc>
        <w:tc>
          <w:tcPr>
            <w:tcW w:w="4594" w:type="dxa"/>
            <w:shd w:val="clear" w:color="auto" w:fill="FFFF00"/>
          </w:tcPr>
          <w:p w:rsidR="000E2C6E" w:rsidRPr="004F0203" w:rsidRDefault="000E2C6E" w:rsidP="003F386C">
            <w:pPr>
              <w:rPr>
                <w:b/>
                <w:i/>
              </w:rPr>
            </w:pPr>
            <w:r w:rsidRPr="004F0203">
              <w:rPr>
                <w:b/>
                <w:i/>
              </w:rPr>
              <w:t>Full URL</w:t>
            </w:r>
          </w:p>
        </w:tc>
        <w:tc>
          <w:tcPr>
            <w:tcW w:w="2721" w:type="dxa"/>
            <w:shd w:val="clear" w:color="auto" w:fill="FFFF00"/>
          </w:tcPr>
          <w:p w:rsidR="000E2C6E" w:rsidRPr="004F0203" w:rsidRDefault="000E2C6E" w:rsidP="003F386C">
            <w:pPr>
              <w:rPr>
                <w:b/>
                <w:i/>
              </w:rPr>
            </w:pPr>
            <w:r w:rsidRPr="004F0203">
              <w:rPr>
                <w:b/>
                <w:i/>
              </w:rPr>
              <w:t>Shortcut</w:t>
            </w:r>
          </w:p>
        </w:tc>
      </w:tr>
      <w:tr w:rsidR="00E12493" w:rsidTr="00E12493">
        <w:tc>
          <w:tcPr>
            <w:tcW w:w="1580" w:type="dxa"/>
          </w:tcPr>
          <w:p w:rsidR="004F0203" w:rsidRDefault="00E12493" w:rsidP="004F0203">
            <w:r>
              <w:t>IBM Cloud</w:t>
            </w:r>
          </w:p>
        </w:tc>
        <w:tc>
          <w:tcPr>
            <w:tcW w:w="887" w:type="dxa"/>
          </w:tcPr>
          <w:p w:rsidR="004F0203" w:rsidRDefault="00E12493" w:rsidP="004F0203">
            <w:pPr>
              <w:jc w:val="center"/>
            </w:pPr>
            <w:r>
              <w:t>NC</w:t>
            </w:r>
          </w:p>
        </w:tc>
        <w:tc>
          <w:tcPr>
            <w:tcW w:w="4594" w:type="dxa"/>
          </w:tcPr>
          <w:p w:rsidR="004F0203" w:rsidRPr="004F0203" w:rsidRDefault="00AC101C" w:rsidP="004F0203">
            <w:pPr>
              <w:rPr>
                <w:sz w:val="16"/>
              </w:rPr>
            </w:pPr>
            <w:hyperlink r:id="rId15" w:history="1">
              <w:r w:rsidR="00E12493" w:rsidRPr="00B9454B">
                <w:rPr>
                  <w:rStyle w:val="Hyperlink"/>
                  <w:sz w:val="16"/>
                </w:rPr>
                <w:t>http://partnermatrix1.rtp.raleigh.ibm.com/NA/NC/H/find_partners.html</w:t>
              </w:r>
            </w:hyperlink>
          </w:p>
        </w:tc>
        <w:tc>
          <w:tcPr>
            <w:tcW w:w="2721" w:type="dxa"/>
          </w:tcPr>
          <w:p w:rsidR="004F0203" w:rsidRPr="004F0203" w:rsidRDefault="004F0203" w:rsidP="004F0203">
            <w:pPr>
              <w:rPr>
                <w:sz w:val="18"/>
              </w:rPr>
            </w:pPr>
            <w:r w:rsidRPr="004F0203">
              <w:rPr>
                <w:sz w:val="18"/>
              </w:rPr>
              <w:t>https://ibm.biz/</w:t>
            </w:r>
            <w:r w:rsidR="00E12493">
              <w:rPr>
                <w:sz w:val="18"/>
              </w:rPr>
              <w:t>FindCloudPartners</w:t>
            </w:r>
          </w:p>
        </w:tc>
      </w:tr>
      <w:tr w:rsidR="00E12493" w:rsidTr="00E12493">
        <w:tc>
          <w:tcPr>
            <w:tcW w:w="1580" w:type="dxa"/>
          </w:tcPr>
          <w:p w:rsidR="00E12493" w:rsidRDefault="00E12493" w:rsidP="00E12493">
            <w:r>
              <w:t>Commerce</w:t>
            </w:r>
          </w:p>
        </w:tc>
        <w:tc>
          <w:tcPr>
            <w:tcW w:w="887" w:type="dxa"/>
          </w:tcPr>
          <w:p w:rsidR="00E12493" w:rsidRDefault="00E12493" w:rsidP="00E12493">
            <w:pPr>
              <w:jc w:val="center"/>
            </w:pPr>
            <w:r>
              <w:t>BU</w:t>
            </w:r>
          </w:p>
        </w:tc>
        <w:tc>
          <w:tcPr>
            <w:tcW w:w="4594" w:type="dxa"/>
          </w:tcPr>
          <w:p w:rsidR="00E12493" w:rsidRPr="004F0203" w:rsidRDefault="00AC101C" w:rsidP="00E12493">
            <w:pPr>
              <w:rPr>
                <w:sz w:val="16"/>
              </w:rPr>
            </w:pPr>
            <w:hyperlink r:id="rId16" w:history="1">
              <w:r w:rsidR="00E12493" w:rsidRPr="00B9454B">
                <w:rPr>
                  <w:rStyle w:val="Hyperlink"/>
                  <w:sz w:val="16"/>
                </w:rPr>
                <w:t>http://partnermatrix1.rtp.raleigh.ibm.com/NA/BU/H/find_partners.html</w:t>
              </w:r>
            </w:hyperlink>
          </w:p>
        </w:tc>
        <w:tc>
          <w:tcPr>
            <w:tcW w:w="2721" w:type="dxa"/>
          </w:tcPr>
          <w:p w:rsidR="00E12493" w:rsidRPr="004F0203" w:rsidRDefault="00E12493" w:rsidP="00E12493">
            <w:pPr>
              <w:rPr>
                <w:sz w:val="18"/>
              </w:rPr>
            </w:pPr>
            <w:r w:rsidRPr="004F0203">
              <w:rPr>
                <w:sz w:val="18"/>
              </w:rPr>
              <w:t>https://ibm.biz/CommerceUnit</w:t>
            </w:r>
          </w:p>
        </w:tc>
      </w:tr>
      <w:tr w:rsidR="00E12493" w:rsidTr="00E12493">
        <w:tc>
          <w:tcPr>
            <w:tcW w:w="1580" w:type="dxa"/>
          </w:tcPr>
          <w:p w:rsidR="00E12493" w:rsidRDefault="00E12493" w:rsidP="00E12493">
            <w:r>
              <w:t>Systems</w:t>
            </w:r>
          </w:p>
        </w:tc>
        <w:tc>
          <w:tcPr>
            <w:tcW w:w="887" w:type="dxa"/>
          </w:tcPr>
          <w:p w:rsidR="00E12493" w:rsidRDefault="00E12493" w:rsidP="00E12493">
            <w:pPr>
              <w:jc w:val="center"/>
            </w:pPr>
            <w:r>
              <w:t>ST</w:t>
            </w:r>
          </w:p>
        </w:tc>
        <w:tc>
          <w:tcPr>
            <w:tcW w:w="4594" w:type="dxa"/>
          </w:tcPr>
          <w:p w:rsidR="00E12493" w:rsidRPr="004F0203" w:rsidRDefault="00AC101C" w:rsidP="00E12493">
            <w:pPr>
              <w:rPr>
                <w:sz w:val="16"/>
              </w:rPr>
            </w:pPr>
            <w:hyperlink r:id="rId17" w:history="1">
              <w:r w:rsidR="00E12493" w:rsidRPr="00B9454B">
                <w:rPr>
                  <w:rStyle w:val="Hyperlink"/>
                  <w:sz w:val="16"/>
                </w:rPr>
                <w:t>http://partnermatrix1.rtp.raleigh.ibm.com/NA/ST/H/find_partners.html</w:t>
              </w:r>
            </w:hyperlink>
          </w:p>
        </w:tc>
        <w:tc>
          <w:tcPr>
            <w:tcW w:w="2721" w:type="dxa"/>
          </w:tcPr>
          <w:p w:rsidR="00E12493" w:rsidRPr="004F0203" w:rsidRDefault="00E12493" w:rsidP="00E12493">
            <w:pPr>
              <w:rPr>
                <w:sz w:val="18"/>
              </w:rPr>
            </w:pPr>
            <w:r w:rsidRPr="004F0203">
              <w:rPr>
                <w:sz w:val="18"/>
              </w:rPr>
              <w:t>https://ibm.biz/</w:t>
            </w:r>
            <w:r>
              <w:rPr>
                <w:sz w:val="18"/>
              </w:rPr>
              <w:t>FindSystemsPartners</w:t>
            </w:r>
          </w:p>
        </w:tc>
      </w:tr>
      <w:tr w:rsidR="00E12493" w:rsidTr="00E12493">
        <w:tc>
          <w:tcPr>
            <w:tcW w:w="1580" w:type="dxa"/>
          </w:tcPr>
          <w:p w:rsidR="00E12493" w:rsidRDefault="00E12493" w:rsidP="00E12493">
            <w:r>
              <w:t>Social</w:t>
            </w:r>
          </w:p>
        </w:tc>
        <w:tc>
          <w:tcPr>
            <w:tcW w:w="887" w:type="dxa"/>
          </w:tcPr>
          <w:p w:rsidR="00E12493" w:rsidRDefault="00E12493" w:rsidP="00E12493">
            <w:pPr>
              <w:jc w:val="center"/>
            </w:pPr>
            <w:r>
              <w:t>ES</w:t>
            </w:r>
          </w:p>
        </w:tc>
        <w:tc>
          <w:tcPr>
            <w:tcW w:w="4594" w:type="dxa"/>
          </w:tcPr>
          <w:p w:rsidR="00E12493" w:rsidRPr="004F0203" w:rsidRDefault="00AC101C" w:rsidP="00E12493">
            <w:pPr>
              <w:rPr>
                <w:sz w:val="16"/>
              </w:rPr>
            </w:pPr>
            <w:hyperlink r:id="rId18" w:history="1">
              <w:r w:rsidR="00E12493" w:rsidRPr="00B9454B">
                <w:rPr>
                  <w:rStyle w:val="Hyperlink"/>
                  <w:sz w:val="16"/>
                </w:rPr>
                <w:t>http://partnermatrix1.rtp.raleigh.ibm.com/NA/ES/H/find_partners.html</w:t>
              </w:r>
            </w:hyperlink>
          </w:p>
        </w:tc>
        <w:tc>
          <w:tcPr>
            <w:tcW w:w="2721" w:type="dxa"/>
          </w:tcPr>
          <w:p w:rsidR="00E12493" w:rsidRPr="004F0203" w:rsidRDefault="00E12493" w:rsidP="00E12493">
            <w:pPr>
              <w:rPr>
                <w:sz w:val="18"/>
              </w:rPr>
            </w:pPr>
            <w:r w:rsidRPr="004F0203">
              <w:rPr>
                <w:sz w:val="18"/>
              </w:rPr>
              <w:t>http://ibm.biz/EnterpriseSocial</w:t>
            </w:r>
          </w:p>
        </w:tc>
      </w:tr>
      <w:tr w:rsidR="00E12493" w:rsidTr="00E12493">
        <w:tc>
          <w:tcPr>
            <w:tcW w:w="1580" w:type="dxa"/>
          </w:tcPr>
          <w:p w:rsidR="00E12493" w:rsidRDefault="00E12493" w:rsidP="00E12493">
            <w:r>
              <w:t>Watson IoT</w:t>
            </w:r>
          </w:p>
        </w:tc>
        <w:tc>
          <w:tcPr>
            <w:tcW w:w="887" w:type="dxa"/>
          </w:tcPr>
          <w:p w:rsidR="00E12493" w:rsidRDefault="00E12493" w:rsidP="00E12493">
            <w:pPr>
              <w:jc w:val="center"/>
            </w:pPr>
            <w:r>
              <w:t>IO</w:t>
            </w:r>
          </w:p>
        </w:tc>
        <w:tc>
          <w:tcPr>
            <w:tcW w:w="4594" w:type="dxa"/>
          </w:tcPr>
          <w:p w:rsidR="00E12493" w:rsidRPr="004F0203" w:rsidRDefault="00AC101C" w:rsidP="00E12493">
            <w:pPr>
              <w:rPr>
                <w:sz w:val="16"/>
              </w:rPr>
            </w:pPr>
            <w:hyperlink r:id="rId19" w:history="1">
              <w:r w:rsidR="00E12493" w:rsidRPr="00B9454B">
                <w:rPr>
                  <w:rStyle w:val="Hyperlink"/>
                  <w:sz w:val="16"/>
                </w:rPr>
                <w:t>http://partnermatrix1.rtp.raleigh.ibm.com/NA/IO/H/find_partners.html</w:t>
              </w:r>
            </w:hyperlink>
          </w:p>
        </w:tc>
        <w:tc>
          <w:tcPr>
            <w:tcW w:w="2721" w:type="dxa"/>
          </w:tcPr>
          <w:p w:rsidR="00E12493" w:rsidRPr="004F0203" w:rsidRDefault="00E12493" w:rsidP="00E12493">
            <w:pPr>
              <w:rPr>
                <w:sz w:val="18"/>
              </w:rPr>
            </w:pPr>
            <w:r w:rsidRPr="004F0203">
              <w:rPr>
                <w:sz w:val="18"/>
              </w:rPr>
              <w:t>https://ibm.biz/InternetOT</w:t>
            </w:r>
          </w:p>
        </w:tc>
      </w:tr>
      <w:tr w:rsidR="00E12493" w:rsidTr="00E12493">
        <w:tc>
          <w:tcPr>
            <w:tcW w:w="1580" w:type="dxa"/>
          </w:tcPr>
          <w:p w:rsidR="00E12493" w:rsidRDefault="00E12493" w:rsidP="00E12493">
            <w:r>
              <w:t xml:space="preserve">Security </w:t>
            </w:r>
          </w:p>
        </w:tc>
        <w:tc>
          <w:tcPr>
            <w:tcW w:w="887" w:type="dxa"/>
          </w:tcPr>
          <w:p w:rsidR="00E12493" w:rsidRDefault="00E12493" w:rsidP="00E12493">
            <w:pPr>
              <w:jc w:val="center"/>
            </w:pPr>
            <w:r>
              <w:t>SE</w:t>
            </w:r>
          </w:p>
        </w:tc>
        <w:tc>
          <w:tcPr>
            <w:tcW w:w="4594" w:type="dxa"/>
          </w:tcPr>
          <w:p w:rsidR="00E12493" w:rsidRPr="004F0203" w:rsidRDefault="00AC101C" w:rsidP="00E12493">
            <w:pPr>
              <w:rPr>
                <w:sz w:val="16"/>
              </w:rPr>
            </w:pPr>
            <w:hyperlink r:id="rId20" w:history="1">
              <w:r w:rsidRPr="00CB774E">
                <w:rPr>
                  <w:rStyle w:val="Hyperlink"/>
                  <w:sz w:val="16"/>
                </w:rPr>
                <w:t>http://bp-partnermatrix.democentral.ibm.com/NA/SE/H/homeU.html</w:t>
              </w:r>
            </w:hyperlink>
            <w:r>
              <w:rPr>
                <w:sz w:val="16"/>
              </w:rPr>
              <w:t xml:space="preserve"> </w:t>
            </w:r>
          </w:p>
        </w:tc>
        <w:tc>
          <w:tcPr>
            <w:tcW w:w="2721" w:type="dxa"/>
          </w:tcPr>
          <w:p w:rsidR="00E12493" w:rsidRPr="004F0203" w:rsidRDefault="00E12493" w:rsidP="00E12493">
            <w:pPr>
              <w:rPr>
                <w:sz w:val="18"/>
              </w:rPr>
            </w:pPr>
            <w:r w:rsidRPr="004F0203">
              <w:rPr>
                <w:sz w:val="18"/>
              </w:rPr>
              <w:t>https://ibm.biz/SecuritySW</w:t>
            </w:r>
          </w:p>
        </w:tc>
      </w:tr>
      <w:tr w:rsidR="00E12493" w:rsidTr="00E12493">
        <w:tc>
          <w:tcPr>
            <w:tcW w:w="1580" w:type="dxa"/>
          </w:tcPr>
          <w:p w:rsidR="00E12493" w:rsidRDefault="00E12493" w:rsidP="00E12493"/>
        </w:tc>
        <w:tc>
          <w:tcPr>
            <w:tcW w:w="887" w:type="dxa"/>
          </w:tcPr>
          <w:p w:rsidR="00E12493" w:rsidRDefault="00E12493" w:rsidP="00E12493">
            <w:pPr>
              <w:jc w:val="center"/>
            </w:pPr>
          </w:p>
        </w:tc>
        <w:tc>
          <w:tcPr>
            <w:tcW w:w="4594" w:type="dxa"/>
          </w:tcPr>
          <w:p w:rsidR="00E12493" w:rsidRPr="004F0203" w:rsidRDefault="00E12493" w:rsidP="00E12493">
            <w:pPr>
              <w:rPr>
                <w:sz w:val="16"/>
              </w:rPr>
            </w:pPr>
          </w:p>
        </w:tc>
        <w:tc>
          <w:tcPr>
            <w:tcW w:w="2721" w:type="dxa"/>
          </w:tcPr>
          <w:p w:rsidR="00E12493" w:rsidRPr="004F0203" w:rsidRDefault="00E12493" w:rsidP="00E12493">
            <w:pPr>
              <w:rPr>
                <w:sz w:val="18"/>
              </w:rPr>
            </w:pPr>
          </w:p>
        </w:tc>
      </w:tr>
      <w:tr w:rsidR="00E12493" w:rsidTr="00E12493">
        <w:tc>
          <w:tcPr>
            <w:tcW w:w="1580" w:type="dxa"/>
          </w:tcPr>
          <w:p w:rsidR="00E12493" w:rsidRDefault="00E12493" w:rsidP="00E12493">
            <w:r>
              <w:t>Watson (not production)</w:t>
            </w:r>
          </w:p>
        </w:tc>
        <w:tc>
          <w:tcPr>
            <w:tcW w:w="887" w:type="dxa"/>
          </w:tcPr>
          <w:p w:rsidR="00E12493" w:rsidRDefault="00E12493" w:rsidP="00E12493">
            <w:pPr>
              <w:jc w:val="center"/>
            </w:pPr>
            <w:r>
              <w:t>WU</w:t>
            </w:r>
          </w:p>
        </w:tc>
        <w:tc>
          <w:tcPr>
            <w:tcW w:w="4594" w:type="dxa"/>
          </w:tcPr>
          <w:p w:rsidR="00E12493" w:rsidRPr="004F0203" w:rsidRDefault="00AC101C" w:rsidP="00E12493">
            <w:pPr>
              <w:rPr>
                <w:sz w:val="16"/>
              </w:rPr>
            </w:pPr>
            <w:hyperlink r:id="rId21" w:history="1">
              <w:r w:rsidRPr="00CB774E">
                <w:rPr>
                  <w:rStyle w:val="Hyperlink"/>
                  <w:sz w:val="16"/>
                </w:rPr>
                <w:t>http://bp-partnermatrix.democentral.ibm.com/NA/WU/H/homeU.html</w:t>
              </w:r>
            </w:hyperlink>
            <w:r>
              <w:rPr>
                <w:sz w:val="16"/>
              </w:rPr>
              <w:t xml:space="preserve"> </w:t>
            </w:r>
          </w:p>
        </w:tc>
        <w:tc>
          <w:tcPr>
            <w:tcW w:w="2721" w:type="dxa"/>
          </w:tcPr>
          <w:p w:rsidR="00E12493" w:rsidRPr="004F0203" w:rsidRDefault="00E12493" w:rsidP="00E12493">
            <w:pPr>
              <w:rPr>
                <w:sz w:val="18"/>
              </w:rPr>
            </w:pPr>
            <w:r w:rsidRPr="004F0203">
              <w:rPr>
                <w:sz w:val="18"/>
              </w:rPr>
              <w:t>http://ibm.biz/PartnerMatrix-Watson</w:t>
            </w:r>
          </w:p>
        </w:tc>
      </w:tr>
    </w:tbl>
    <w:p w:rsidR="000E2C6E" w:rsidRPr="003F386C" w:rsidRDefault="000E2C6E" w:rsidP="003F386C"/>
    <w:p w:rsidR="003F386C" w:rsidRDefault="003F386C" w:rsidP="003F386C">
      <w:pPr>
        <w:pStyle w:val="Heading3"/>
      </w:pPr>
      <w:r>
        <w:t>DNS Resolution</w:t>
      </w:r>
    </w:p>
    <w:p w:rsidR="003F386C" w:rsidRDefault="003F386C" w:rsidP="003F386C">
      <w:r>
        <w:t xml:space="preserve">On Linux systems, sometimes it takes a long time for a password prompt to show up when trying to SSH into a system on the local network. This was the case for our </w:t>
      </w:r>
      <w:proofErr w:type="spellStart"/>
      <w:r>
        <w:t>vmware</w:t>
      </w:r>
      <w:proofErr w:type="spellEnd"/>
      <w:r>
        <w:t xml:space="preserve"> image. It turned out there is a setting that controls whether </w:t>
      </w:r>
      <w:proofErr w:type="spellStart"/>
      <w:r>
        <w:t>SSHd</w:t>
      </w:r>
      <w:proofErr w:type="spellEnd"/>
      <w:r>
        <w:t xml:space="preserve"> should not only resolve remote host names but also check whether the resolved host names map back to remote IPs. The directive </w:t>
      </w:r>
      <w:proofErr w:type="spellStart"/>
      <w:r>
        <w:t>UseDNS</w:t>
      </w:r>
      <w:proofErr w:type="spellEnd"/>
      <w:r>
        <w:t xml:space="preserve"> controls this </w:t>
      </w:r>
      <w:r w:rsidR="00AC101C">
        <w:t>behavior</w:t>
      </w:r>
      <w:r>
        <w:t xml:space="preserve"> is usually enabled, as was the case for PM. Uncommenting the line carrying the </w:t>
      </w:r>
      <w:proofErr w:type="spellStart"/>
      <w:r>
        <w:t>UseDNS</w:t>
      </w:r>
      <w:proofErr w:type="spellEnd"/>
      <w:r>
        <w:t xml:space="preserve"> directive and setting it to “no” disabled this feature, removing the long delay.  </w:t>
      </w:r>
      <w:r w:rsidR="00CB3565">
        <w:t>This is documented in case the issue arises again.</w:t>
      </w:r>
    </w:p>
    <w:p w:rsidR="00CB3565" w:rsidRDefault="00CB3565" w:rsidP="00CB3565">
      <w:pPr>
        <w:pStyle w:val="Heading3"/>
      </w:pPr>
      <w:r>
        <w:t>Enterprise Directory</w:t>
      </w:r>
    </w:p>
    <w:p w:rsidR="00CB3565" w:rsidRPr="003F386C" w:rsidRDefault="00CB3565" w:rsidP="003F386C">
      <w:r>
        <w:t>It is desired to authenticate users that want to update the system</w:t>
      </w:r>
      <w:r w:rsidR="00AC101C">
        <w:t xml:space="preserve"> against the corporate directory</w:t>
      </w:r>
      <w:r>
        <w:t xml:space="preserve">. This feature is not in place today. </w:t>
      </w:r>
    </w:p>
    <w:p w:rsidR="00D22EC2" w:rsidRDefault="00D22EC2" w:rsidP="00D22EC2">
      <w:pPr>
        <w:pStyle w:val="Heading1"/>
      </w:pPr>
      <w:r>
        <w:t xml:space="preserve">Partner Matrix </w:t>
      </w:r>
    </w:p>
    <w:p w:rsidR="00E8048B" w:rsidRDefault="00D22EC2" w:rsidP="00D22EC2">
      <w:pPr>
        <w:pStyle w:val="Heading2"/>
      </w:pPr>
      <w:r>
        <w:t>Methodology</w:t>
      </w:r>
    </w:p>
    <w:p w:rsidR="00D22EC2" w:rsidRDefault="00D22EC2" w:rsidP="00D22EC2">
      <w:r>
        <w:t xml:space="preserve">The Partner Matrix system is a collection of static and dynamic web pages. Most of the pages requested by a user are ‘static’, meaning they are pre-existing and only need to be served by the web server. The only activities that require an actual database connection and dynamic rendering of a web page are </w:t>
      </w:r>
      <w:r w:rsidRPr="00C308EE">
        <w:rPr>
          <w:i/>
        </w:rPr>
        <w:t>Find a Partner</w:t>
      </w:r>
      <w:r w:rsidR="00AC101C">
        <w:rPr>
          <w:i/>
        </w:rPr>
        <w:t xml:space="preserve">, Elite Partner </w:t>
      </w:r>
      <w:r w:rsidR="00AC101C" w:rsidRPr="00AC101C">
        <w:t>List</w:t>
      </w:r>
      <w:r>
        <w:t xml:space="preserve"> and </w:t>
      </w:r>
      <w:r w:rsidRPr="00C308EE">
        <w:rPr>
          <w:i/>
        </w:rPr>
        <w:t>Update</w:t>
      </w:r>
      <w:r>
        <w:t xml:space="preserve"> mode. </w:t>
      </w:r>
    </w:p>
    <w:p w:rsidR="00D22EC2" w:rsidRDefault="00D22EC2" w:rsidP="00D22EC2">
      <w:r>
        <w:t xml:space="preserve">Since so many pages are static, it’s important for them to be updated as content changes. When a user makes an update via Update mode, a small trigger file is created, making it known that a change for that Partner Matrix instance has been made. A </w:t>
      </w:r>
      <w:r w:rsidRPr="003707DA">
        <w:rPr>
          <w:i/>
        </w:rPr>
        <w:t>cronjob</w:t>
      </w:r>
      <w:r>
        <w:t xml:space="preserve"> run</w:t>
      </w:r>
      <w:r w:rsidR="00AC101C">
        <w:t>s</w:t>
      </w:r>
      <w:r>
        <w:t xml:space="preserve"> for that instance, looking to see if that trigger file has been created.  If the file exists, a process will kick off to rebuild the static pages for that instance.</w:t>
      </w:r>
    </w:p>
    <w:p w:rsidR="00D22EC2" w:rsidRDefault="00D22EC2" w:rsidP="00D22EC2">
      <w:r>
        <w:lastRenderedPageBreak/>
        <w:t xml:space="preserve">The trigger file location variable for each instance, as well as other variables, are found in the file: </w:t>
      </w:r>
      <w:r w:rsidRPr="00C05E28">
        <w:rPr>
          <w:i/>
        </w:rPr>
        <w:t>$HOME</w:t>
      </w:r>
      <w:proofErr w:type="gramStart"/>
      <w:r w:rsidRPr="00C05E28">
        <w:rPr>
          <w:i/>
        </w:rPr>
        <w:t>/.profile</w:t>
      </w:r>
      <w:proofErr w:type="gramEnd"/>
      <w:r w:rsidRPr="00C05E28">
        <w:rPr>
          <w:i/>
        </w:rPr>
        <w:t xml:space="preserve">  ($HOME=/</w:t>
      </w:r>
      <w:r w:rsidR="00E12493">
        <w:rPr>
          <w:i/>
        </w:rPr>
        <w:t>opt/pm</w:t>
      </w:r>
      <w:r w:rsidRPr="00C05E28">
        <w:rPr>
          <w:i/>
        </w:rPr>
        <w:t>)</w:t>
      </w:r>
    </w:p>
    <w:p w:rsidR="00D22EC2" w:rsidRDefault="00D22EC2" w:rsidP="002D5CB1"/>
    <w:p w:rsidR="00D22EC2" w:rsidRDefault="00D22EC2" w:rsidP="00D22EC2">
      <w:pPr>
        <w:pStyle w:val="Heading2"/>
      </w:pPr>
      <w:r>
        <w:t>Rebuilding Static Pages</w:t>
      </w:r>
    </w:p>
    <w:p w:rsidR="00D22EC2" w:rsidRDefault="00D22EC2" w:rsidP="00D22EC2">
      <w:pPr>
        <w:pStyle w:val="ListParagraph"/>
        <w:numPr>
          <w:ilvl w:val="0"/>
          <w:numId w:val="1"/>
        </w:numPr>
      </w:pPr>
      <w:proofErr w:type="gramStart"/>
      <w:r>
        <w:t xml:space="preserve">The </w:t>
      </w:r>
      <w:r w:rsidRPr="00721C71">
        <w:rPr>
          <w:i/>
        </w:rPr>
        <w:t>.crontab</w:t>
      </w:r>
      <w:proofErr w:type="gramEnd"/>
      <w:r>
        <w:t xml:space="preserve"> file is found in the $CODE directory. The first line in the example below depicts a daily script that will export the entire database to files. This export requires that no other process is using the database at the same time. The other files are the scripts that will rebuild the individual Partner Matrix instances. The ‘-t’ option indicates that the rebuild will only occur if the trigger file for that instance exists. This is an example only – type the command ‘</w:t>
      </w:r>
      <w:r w:rsidRPr="003707DA">
        <w:rPr>
          <w:i/>
        </w:rPr>
        <w:t>crontab -l</w:t>
      </w:r>
      <w:r>
        <w:t>’ to see what is currently configured for the system.</w:t>
      </w:r>
    </w:p>
    <w:p w:rsidR="00D22EC2" w:rsidRDefault="00D22EC2" w:rsidP="00D22EC2">
      <w:pPr>
        <w:pStyle w:val="ListParagraph"/>
      </w:pPr>
    </w:p>
    <w:p w:rsidR="00D22EC2" w:rsidRDefault="00C05E28" w:rsidP="00D22EC2">
      <w:pPr>
        <w:pStyle w:val="ListParagraph"/>
      </w:pPr>
      <w:r>
        <w:t>0</w:t>
      </w:r>
      <w:r>
        <w:tab/>
      </w:r>
      <w:r w:rsidR="00D22EC2">
        <w:t>23</w:t>
      </w:r>
      <w:r>
        <w:tab/>
      </w:r>
      <w:r w:rsidR="00D22EC2">
        <w:t>*</w:t>
      </w:r>
      <w:r>
        <w:tab/>
      </w:r>
      <w:r w:rsidR="00D22EC2">
        <w:t>*</w:t>
      </w:r>
      <w:r>
        <w:tab/>
      </w:r>
      <w:r w:rsidR="00D22EC2">
        <w:t>*</w:t>
      </w:r>
      <w:r>
        <w:t xml:space="preserve">   </w:t>
      </w:r>
      <w:r w:rsidR="00D22EC2">
        <w:t>/</w:t>
      </w:r>
      <w:r w:rsidR="00E12493">
        <w:t>opt/pm</w:t>
      </w:r>
      <w:r w:rsidR="00D22EC2">
        <w:t>/bin/</w:t>
      </w:r>
      <w:proofErr w:type="spellStart"/>
      <w:r w:rsidR="00D22EC2">
        <w:t>root_dbexport.ksh</w:t>
      </w:r>
      <w:proofErr w:type="spellEnd"/>
    </w:p>
    <w:p w:rsidR="00D22EC2" w:rsidRDefault="00D22EC2" w:rsidP="00D22EC2">
      <w:pPr>
        <w:pStyle w:val="ListParagraph"/>
      </w:pPr>
    </w:p>
    <w:p w:rsidR="00E12493" w:rsidRDefault="00D22EC2" w:rsidP="00E12493">
      <w:pPr>
        <w:pStyle w:val="ListParagraph"/>
      </w:pPr>
      <w:r>
        <w:t>0</w:t>
      </w:r>
      <w:r w:rsidR="00C05E28">
        <w:tab/>
      </w:r>
      <w:r>
        <w:t>*</w:t>
      </w:r>
      <w:r w:rsidR="00C05E28">
        <w:tab/>
      </w:r>
      <w:r>
        <w:t>*</w:t>
      </w:r>
      <w:r w:rsidR="00C05E28">
        <w:tab/>
      </w:r>
      <w:r>
        <w:t>*</w:t>
      </w:r>
      <w:r w:rsidR="00C05E28">
        <w:tab/>
      </w:r>
      <w:r>
        <w:t>*</w:t>
      </w:r>
      <w:r w:rsidR="00C05E28">
        <w:t xml:space="preserve">   </w:t>
      </w:r>
      <w:r>
        <w:t>/</w:t>
      </w:r>
      <w:r w:rsidR="00E12493">
        <w:t>opt/pm</w:t>
      </w:r>
      <w:r>
        <w:t>/bin/</w:t>
      </w:r>
      <w:proofErr w:type="spellStart"/>
      <w:r>
        <w:t>regenFilesU.ksh</w:t>
      </w:r>
      <w:proofErr w:type="spellEnd"/>
      <w:r>
        <w:t xml:space="preserve"> -g NA -b </w:t>
      </w:r>
      <w:r w:rsidR="00E12493">
        <w:t>NC</w:t>
      </w:r>
      <w:r>
        <w:t xml:space="preserve"> -t</w:t>
      </w:r>
    </w:p>
    <w:p w:rsidR="00D22EC2" w:rsidRDefault="00C05E28" w:rsidP="00E12493">
      <w:pPr>
        <w:pStyle w:val="ListParagraph"/>
      </w:pPr>
      <w:r>
        <w:t>12</w:t>
      </w:r>
      <w:r>
        <w:tab/>
        <w:t>*</w:t>
      </w:r>
      <w:r>
        <w:tab/>
        <w:t>*</w:t>
      </w:r>
      <w:r>
        <w:tab/>
        <w:t>*</w:t>
      </w:r>
      <w:r>
        <w:tab/>
        <w:t xml:space="preserve">*   </w:t>
      </w:r>
      <w:r w:rsidR="00E12493">
        <w:t xml:space="preserve">/opt/pm </w:t>
      </w:r>
      <w:r w:rsidR="00D22EC2">
        <w:t>/bin/</w:t>
      </w:r>
      <w:proofErr w:type="spellStart"/>
      <w:r w:rsidR="00D22EC2">
        <w:t>regenFilesU.ksh</w:t>
      </w:r>
      <w:proofErr w:type="spellEnd"/>
      <w:r w:rsidR="00D22EC2">
        <w:t xml:space="preserve"> -g NA -b BU -t</w:t>
      </w:r>
    </w:p>
    <w:p w:rsidR="00D22EC2" w:rsidRDefault="00C05E28" w:rsidP="00D22EC2">
      <w:pPr>
        <w:pStyle w:val="ListParagraph"/>
      </w:pPr>
      <w:r>
        <w:t>18</w:t>
      </w:r>
      <w:r>
        <w:tab/>
        <w:t>*</w:t>
      </w:r>
      <w:r>
        <w:tab/>
        <w:t>*</w:t>
      </w:r>
      <w:r>
        <w:tab/>
        <w:t>*</w:t>
      </w:r>
      <w:r>
        <w:tab/>
        <w:t xml:space="preserve">*   </w:t>
      </w:r>
      <w:r w:rsidR="00E12493">
        <w:t xml:space="preserve">/opt/pm </w:t>
      </w:r>
      <w:r w:rsidR="00D22EC2">
        <w:t>/bin/</w:t>
      </w:r>
      <w:proofErr w:type="spellStart"/>
      <w:r w:rsidR="00D22EC2">
        <w:t>regenFilesU.ksh</w:t>
      </w:r>
      <w:proofErr w:type="spellEnd"/>
      <w:r w:rsidR="00D22EC2">
        <w:t xml:space="preserve"> -g NA -b ES -t</w:t>
      </w:r>
    </w:p>
    <w:p w:rsidR="00D22EC2" w:rsidRDefault="00C05E28" w:rsidP="00D22EC2">
      <w:pPr>
        <w:pStyle w:val="ListParagraph"/>
      </w:pPr>
      <w:r>
        <w:t>24</w:t>
      </w:r>
      <w:r>
        <w:tab/>
        <w:t>*</w:t>
      </w:r>
      <w:r>
        <w:tab/>
        <w:t>*</w:t>
      </w:r>
      <w:r>
        <w:tab/>
        <w:t>*</w:t>
      </w:r>
      <w:r>
        <w:tab/>
        <w:t xml:space="preserve">*   </w:t>
      </w:r>
      <w:r w:rsidR="00E12493">
        <w:t xml:space="preserve">/opt/pm </w:t>
      </w:r>
      <w:r w:rsidR="00D22EC2">
        <w:t>/bin/</w:t>
      </w:r>
      <w:proofErr w:type="spellStart"/>
      <w:r w:rsidR="00D22EC2">
        <w:t>regenFilesU.ksh</w:t>
      </w:r>
      <w:proofErr w:type="spellEnd"/>
      <w:r w:rsidR="00D22EC2">
        <w:t xml:space="preserve"> -g NA -b ST -t</w:t>
      </w:r>
    </w:p>
    <w:p w:rsidR="00D22EC2" w:rsidRDefault="00C05E28" w:rsidP="00D22EC2">
      <w:pPr>
        <w:pStyle w:val="ListParagraph"/>
      </w:pPr>
      <w:r>
        <w:t>30</w:t>
      </w:r>
      <w:r>
        <w:tab/>
        <w:t>*</w:t>
      </w:r>
      <w:r>
        <w:tab/>
        <w:t>*</w:t>
      </w:r>
      <w:r>
        <w:tab/>
        <w:t>*</w:t>
      </w:r>
      <w:r>
        <w:tab/>
        <w:t xml:space="preserve">*   </w:t>
      </w:r>
      <w:r w:rsidR="00E12493">
        <w:t xml:space="preserve">/opt/pm </w:t>
      </w:r>
      <w:r w:rsidR="00D22EC2">
        <w:t>/</w:t>
      </w:r>
      <w:proofErr w:type="spellStart"/>
      <w:r w:rsidR="00D22EC2">
        <w:t>regenFilesU.ksh</w:t>
      </w:r>
      <w:proofErr w:type="spellEnd"/>
      <w:r w:rsidR="00D22EC2">
        <w:t xml:space="preserve"> -g NA -b IO -t</w:t>
      </w:r>
    </w:p>
    <w:p w:rsidR="00D22EC2" w:rsidRDefault="00D22EC2" w:rsidP="00D22EC2">
      <w:pPr>
        <w:pStyle w:val="ListParagraph"/>
      </w:pPr>
      <w:r>
        <w:t>36</w:t>
      </w:r>
      <w:r w:rsidR="00C05E28">
        <w:tab/>
        <w:t>*</w:t>
      </w:r>
      <w:r w:rsidR="00C05E28">
        <w:tab/>
        <w:t>*</w:t>
      </w:r>
      <w:r w:rsidR="00C05E28">
        <w:tab/>
        <w:t>*</w:t>
      </w:r>
      <w:r w:rsidR="00C05E28">
        <w:tab/>
        <w:t xml:space="preserve">*   </w:t>
      </w:r>
      <w:r w:rsidR="00E12493">
        <w:t xml:space="preserve">/opt/pm </w:t>
      </w:r>
      <w:r>
        <w:t>/</w:t>
      </w:r>
      <w:proofErr w:type="spellStart"/>
      <w:r>
        <w:t>regenFilesU.ksh</w:t>
      </w:r>
      <w:proofErr w:type="spellEnd"/>
      <w:r>
        <w:t xml:space="preserve"> -g NA -b WU -t</w:t>
      </w:r>
    </w:p>
    <w:p w:rsidR="00D22EC2" w:rsidRDefault="00C05E28" w:rsidP="00D22EC2">
      <w:pPr>
        <w:pStyle w:val="ListParagraph"/>
      </w:pPr>
      <w:r>
        <w:t>42</w:t>
      </w:r>
      <w:r>
        <w:tab/>
        <w:t>*</w:t>
      </w:r>
      <w:r>
        <w:tab/>
        <w:t>*</w:t>
      </w:r>
      <w:r>
        <w:tab/>
        <w:t>*</w:t>
      </w:r>
      <w:r>
        <w:tab/>
        <w:t xml:space="preserve">*   </w:t>
      </w:r>
      <w:r w:rsidR="00E12493">
        <w:t xml:space="preserve">/opt/pm </w:t>
      </w:r>
      <w:r w:rsidR="00D22EC2">
        <w:t>/</w:t>
      </w:r>
      <w:proofErr w:type="spellStart"/>
      <w:r w:rsidR="00D22EC2">
        <w:t>regenFilesU.ksh</w:t>
      </w:r>
      <w:proofErr w:type="spellEnd"/>
      <w:r w:rsidR="00D22EC2">
        <w:t xml:space="preserve"> -g NA -b SE -t</w:t>
      </w:r>
    </w:p>
    <w:p w:rsidR="00D22EC2" w:rsidRDefault="00D22EC2" w:rsidP="002D5CB1"/>
    <w:p w:rsidR="00D22EC2" w:rsidRDefault="00D22EC2" w:rsidP="00D22EC2">
      <w:pPr>
        <w:pStyle w:val="Heading2"/>
      </w:pPr>
      <w:r>
        <w:t>System Backups</w:t>
      </w:r>
    </w:p>
    <w:p w:rsidR="00D22EC2" w:rsidRDefault="00D22EC2" w:rsidP="00D22EC2">
      <w:r>
        <w:t xml:space="preserve">As shown in the </w:t>
      </w:r>
      <w:r w:rsidR="00C05E28">
        <w:t xml:space="preserve">crontab </w:t>
      </w:r>
      <w:r>
        <w:t xml:space="preserve">example in the previous example, a nightly export of the </w:t>
      </w:r>
      <w:proofErr w:type="spellStart"/>
      <w:r w:rsidRPr="00D22EC2">
        <w:rPr>
          <w:b/>
        </w:rPr>
        <w:t>partner_na</w:t>
      </w:r>
      <w:proofErr w:type="spellEnd"/>
      <w:r>
        <w:t xml:space="preserve"> database occurs. These exports are written to </w:t>
      </w:r>
      <w:proofErr w:type="spellStart"/>
      <w:r w:rsidRPr="00D22EC2">
        <w:rPr>
          <w:i/>
        </w:rPr>
        <w:t>dbexports</w:t>
      </w:r>
      <w:proofErr w:type="spellEnd"/>
      <w:r>
        <w:t xml:space="preserve"> directory (see the directory locations for additional details). </w:t>
      </w:r>
    </w:p>
    <w:p w:rsidR="00D22EC2" w:rsidRDefault="00D22EC2" w:rsidP="00D22EC2">
      <w:r>
        <w:t xml:space="preserve">A command driven export of critical files (data and code) can be executed on demand. This currently is performed on a weekly basis (manually). The tar command that is executed is: </w:t>
      </w:r>
    </w:p>
    <w:p w:rsidR="00D22EC2" w:rsidRPr="00470CEF" w:rsidRDefault="00D22EC2" w:rsidP="00D22EC2">
      <w:pPr>
        <w:ind w:left="720"/>
        <w:rPr>
          <w:b/>
        </w:rPr>
      </w:pPr>
      <w:r w:rsidRPr="00470CEF">
        <w:rPr>
          <w:b/>
        </w:rPr>
        <w:t xml:space="preserve">tar </w:t>
      </w:r>
      <w:proofErr w:type="spellStart"/>
      <w:r w:rsidRPr="00470CEF">
        <w:rPr>
          <w:b/>
        </w:rPr>
        <w:t>cf</w:t>
      </w:r>
      <w:proofErr w:type="spellEnd"/>
      <w:r w:rsidRPr="00470CEF">
        <w:rPr>
          <w:b/>
        </w:rPr>
        <w:t xml:space="preserve"> $LOGFILE --exclude=*.tar --exclude='data/IBM' </w:t>
      </w:r>
      <w:r w:rsidR="000B7234">
        <w:rPr>
          <w:b/>
        </w:rPr>
        <w:t>pm</w:t>
      </w:r>
      <w:r w:rsidRPr="00470CEF">
        <w:rPr>
          <w:b/>
        </w:rPr>
        <w:t xml:space="preserve"> /data </w:t>
      </w:r>
    </w:p>
    <w:p w:rsidR="00D22EC2" w:rsidRDefault="00D22EC2" w:rsidP="00D22EC2">
      <w:r>
        <w:t xml:space="preserve">This export is initiated by clicking in the white space between the version number of rendered date at the bottom of any Partner Matrix page. </w:t>
      </w:r>
      <w:r w:rsidR="002F4B8B">
        <w:t xml:space="preserve">This version number is changed in the </w:t>
      </w:r>
      <w:r w:rsidR="002F4B8B" w:rsidRPr="002F4B8B">
        <w:rPr>
          <w:i/>
        </w:rPr>
        <w:t>master</w:t>
      </w:r>
      <w:r w:rsidR="002F4B8B">
        <w:t xml:space="preserve"> table.  See details on this table for more information.</w:t>
      </w:r>
    </w:p>
    <w:p w:rsidR="00D22EC2" w:rsidRDefault="00D22EC2" w:rsidP="00D22EC2">
      <w:pPr>
        <w:ind w:left="720"/>
      </w:pPr>
      <w:r>
        <w:rPr>
          <w:noProof/>
        </w:rPr>
        <w:drawing>
          <wp:inline distT="0" distB="0" distL="0" distR="0" wp14:anchorId="65DDE81A" wp14:editId="0D1E2C61">
            <wp:extent cx="4561905" cy="3619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1905" cy="361905"/>
                    </a:xfrm>
                    <a:prstGeom prst="rect">
                      <a:avLst/>
                    </a:prstGeom>
                  </pic:spPr>
                </pic:pic>
              </a:graphicData>
            </a:graphic>
          </wp:inline>
        </w:drawing>
      </w:r>
    </w:p>
    <w:p w:rsidR="00D22EC2" w:rsidRDefault="00D22EC2" w:rsidP="00D22EC2">
      <w:r>
        <w:t>This will initiate the $CGIBIN/</w:t>
      </w:r>
      <w:proofErr w:type="spellStart"/>
      <w:r>
        <w:t>snag.ksh</w:t>
      </w:r>
      <w:proofErr w:type="spellEnd"/>
      <w:r>
        <w:t xml:space="preserve"> script, which will create the </w:t>
      </w:r>
      <w:r w:rsidRPr="002F4B8B">
        <w:rPr>
          <w:i/>
        </w:rPr>
        <w:t>tar</w:t>
      </w:r>
      <w:r>
        <w:t xml:space="preserve"> file, and then provide a Download link. </w:t>
      </w:r>
      <w:r w:rsidRPr="00D22EC2">
        <w:rPr>
          <w:i/>
        </w:rPr>
        <w:t xml:space="preserve">Contrary to the </w:t>
      </w:r>
      <w:r w:rsidR="002F4B8B" w:rsidRPr="00D22EC2">
        <w:rPr>
          <w:i/>
        </w:rPr>
        <w:t>message</w:t>
      </w:r>
      <w:r w:rsidR="002F4B8B">
        <w:rPr>
          <w:i/>
        </w:rPr>
        <w:t xml:space="preserve"> shown</w:t>
      </w:r>
      <w:r w:rsidR="00C05E28">
        <w:rPr>
          <w:i/>
        </w:rPr>
        <w:t xml:space="preserve"> below</w:t>
      </w:r>
      <w:r w:rsidRPr="00D22EC2">
        <w:rPr>
          <w:i/>
        </w:rPr>
        <w:t>, the file will not be cleaned up by the system but will need to be manually removed at some point to free up space.</w:t>
      </w:r>
    </w:p>
    <w:p w:rsidR="00D22EC2" w:rsidRDefault="00D22EC2" w:rsidP="00D22EC2">
      <w:pPr>
        <w:ind w:left="720"/>
      </w:pPr>
      <w:r>
        <w:rPr>
          <w:noProof/>
        </w:rPr>
        <w:lastRenderedPageBreak/>
        <w:drawing>
          <wp:inline distT="0" distB="0" distL="0" distR="0" wp14:anchorId="59992D2D" wp14:editId="6466EA11">
            <wp:extent cx="5266667" cy="1457143"/>
            <wp:effectExtent l="19050" t="19050" r="1079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6667" cy="1457143"/>
                    </a:xfrm>
                    <a:prstGeom prst="rect">
                      <a:avLst/>
                    </a:prstGeom>
                    <a:ln w="3175">
                      <a:solidFill>
                        <a:schemeClr val="accent1"/>
                      </a:solidFill>
                    </a:ln>
                    <a:effectLst>
                      <a:softEdge rad="0"/>
                    </a:effectLst>
                  </pic:spPr>
                </pic:pic>
              </a:graphicData>
            </a:graphic>
          </wp:inline>
        </w:drawing>
      </w:r>
    </w:p>
    <w:p w:rsidR="002F4B8B" w:rsidRDefault="00D22EC2" w:rsidP="00D22EC2">
      <w:r>
        <w:t>Once this tar file has been downloaded, it is manually moved to the Box folder</w:t>
      </w:r>
      <w:r w:rsidR="002F4B8B">
        <w:t xml:space="preserve"> listed below. This action should be performed on a weekly basis.</w:t>
      </w:r>
    </w:p>
    <w:p w:rsidR="00D22EC2" w:rsidRPr="002F4B8B" w:rsidRDefault="00D22EC2" w:rsidP="002F4B8B">
      <w:pPr>
        <w:ind w:left="720"/>
        <w:rPr>
          <w:b/>
        </w:rPr>
      </w:pPr>
      <w:r w:rsidRPr="002F4B8B">
        <w:rPr>
          <w:b/>
        </w:rPr>
        <w:t>Partner Matrix &gt; Code Source Files &gt; Archives</w:t>
      </w:r>
    </w:p>
    <w:p w:rsidR="00D22EC2" w:rsidRDefault="00D22EC2" w:rsidP="00D22EC2">
      <w:r>
        <w:t xml:space="preserve">A manual process is used to copy modified source files. </w:t>
      </w:r>
      <w:r w:rsidR="002F4B8B">
        <w:t xml:space="preserve">This should be performed each time changes are made to the source files. </w:t>
      </w:r>
      <w:r>
        <w:t xml:space="preserve">These files are copied </w:t>
      </w:r>
      <w:r w:rsidR="00C05E28">
        <w:t xml:space="preserve">from the Linux server </w:t>
      </w:r>
      <w:r>
        <w:t>to their corresponding Box folders:</w:t>
      </w:r>
    </w:p>
    <w:p w:rsidR="00D22EC2" w:rsidRDefault="00D22EC2" w:rsidP="00D22EC2">
      <w:pPr>
        <w:pStyle w:val="ListParagraph"/>
        <w:numPr>
          <w:ilvl w:val="1"/>
          <w:numId w:val="1"/>
        </w:numPr>
      </w:pPr>
      <w:r>
        <w:t>Partner Matrix &gt; Code Source Files &gt; code</w:t>
      </w:r>
    </w:p>
    <w:p w:rsidR="00D22EC2" w:rsidRDefault="00D22EC2" w:rsidP="00D22EC2">
      <w:pPr>
        <w:pStyle w:val="ListParagraph"/>
        <w:numPr>
          <w:ilvl w:val="1"/>
          <w:numId w:val="1"/>
        </w:numPr>
      </w:pPr>
      <w:r>
        <w:t>Partner Matrix &gt; Code Source Files &gt; forms</w:t>
      </w:r>
    </w:p>
    <w:p w:rsidR="00D22EC2" w:rsidRDefault="00D22EC2" w:rsidP="00D22EC2">
      <w:pPr>
        <w:pStyle w:val="ListParagraph"/>
        <w:numPr>
          <w:ilvl w:val="1"/>
          <w:numId w:val="1"/>
        </w:numPr>
      </w:pPr>
      <w:r>
        <w:t xml:space="preserve">Partner Matrix &gt; Code Source Files &gt; </w:t>
      </w:r>
      <w:proofErr w:type="spellStart"/>
      <w:r>
        <w:t>cgi</w:t>
      </w:r>
      <w:proofErr w:type="spellEnd"/>
      <w:r>
        <w:t>-bin</w:t>
      </w:r>
    </w:p>
    <w:p w:rsidR="00D22EC2" w:rsidRDefault="00D22EC2" w:rsidP="00D22EC2">
      <w:pPr>
        <w:pStyle w:val="ListParagraph"/>
        <w:numPr>
          <w:ilvl w:val="1"/>
          <w:numId w:val="1"/>
        </w:numPr>
      </w:pPr>
      <w:r>
        <w:t>Partner Matrix &gt; Code Source Files &gt; bin</w:t>
      </w:r>
    </w:p>
    <w:p w:rsidR="00D22EC2" w:rsidRDefault="00D22EC2" w:rsidP="00D22EC2">
      <w:pPr>
        <w:pStyle w:val="ListParagraph"/>
        <w:numPr>
          <w:ilvl w:val="1"/>
          <w:numId w:val="1"/>
        </w:numPr>
      </w:pPr>
      <w:r>
        <w:t>Partner Matrix &gt; Code Source Files &gt; all-H</w:t>
      </w:r>
    </w:p>
    <w:p w:rsidR="00D22EC2" w:rsidRDefault="00D22EC2" w:rsidP="00D22EC2">
      <w:pPr>
        <w:pStyle w:val="ListParagraph"/>
        <w:numPr>
          <w:ilvl w:val="1"/>
          <w:numId w:val="1"/>
        </w:numPr>
      </w:pPr>
      <w:r>
        <w:t xml:space="preserve">Partner Matrix &gt; Code Source Files &gt; </w:t>
      </w:r>
      <w:proofErr w:type="spellStart"/>
      <w:r>
        <w:t>htdocs</w:t>
      </w:r>
      <w:proofErr w:type="spellEnd"/>
    </w:p>
    <w:p w:rsidR="00D22EC2" w:rsidRDefault="00D22EC2" w:rsidP="00D22EC2">
      <w:r>
        <w:t>The manual processed currently used to place a copy of changed files in Box is as follows:</w:t>
      </w:r>
    </w:p>
    <w:p w:rsidR="00D22EC2" w:rsidRDefault="00C05E28" w:rsidP="00D22EC2">
      <w:pPr>
        <w:pStyle w:val="ListParagraph"/>
        <w:numPr>
          <w:ilvl w:val="0"/>
          <w:numId w:val="2"/>
        </w:numPr>
      </w:pPr>
      <w:r>
        <w:t>On Linux system, c</w:t>
      </w:r>
      <w:r w:rsidR="00D22EC2">
        <w:t>opy file to /home/</w:t>
      </w:r>
      <w:proofErr w:type="spellStart"/>
      <w:r w:rsidR="00D22EC2">
        <w:t>ftpuser</w:t>
      </w:r>
      <w:proofErr w:type="spellEnd"/>
    </w:p>
    <w:p w:rsidR="00D22EC2" w:rsidRDefault="00C05E28" w:rsidP="00D22EC2">
      <w:pPr>
        <w:pStyle w:val="ListParagraph"/>
        <w:numPr>
          <w:ilvl w:val="0"/>
          <w:numId w:val="2"/>
        </w:numPr>
      </w:pPr>
      <w:r>
        <w:t>On</w:t>
      </w:r>
      <w:r w:rsidR="00D22EC2">
        <w:t xml:space="preserve"> laptop, ftp to local Downloads</w:t>
      </w:r>
    </w:p>
    <w:p w:rsidR="003F386C" w:rsidRDefault="003F386C" w:rsidP="003F386C">
      <w:pPr>
        <w:pStyle w:val="ListParagraph"/>
        <w:numPr>
          <w:ilvl w:val="1"/>
          <w:numId w:val="2"/>
        </w:numPr>
      </w:pPr>
      <w:r w:rsidRPr="003F386C">
        <w:t>ftp 9</w:t>
      </w:r>
      <w:r w:rsidR="000C7F0B">
        <w:t>.42.30.54</w:t>
      </w:r>
    </w:p>
    <w:p w:rsidR="003F386C" w:rsidRDefault="003F386C" w:rsidP="003F386C">
      <w:pPr>
        <w:pStyle w:val="ListParagraph"/>
        <w:numPr>
          <w:ilvl w:val="1"/>
          <w:numId w:val="2"/>
        </w:numPr>
      </w:pPr>
      <w:r>
        <w:t xml:space="preserve">user: </w:t>
      </w:r>
      <w:proofErr w:type="spellStart"/>
      <w:r>
        <w:t>ftpuser</w:t>
      </w:r>
      <w:proofErr w:type="spellEnd"/>
    </w:p>
    <w:p w:rsidR="003F386C" w:rsidRDefault="003F386C" w:rsidP="003F386C">
      <w:pPr>
        <w:pStyle w:val="ListParagraph"/>
        <w:numPr>
          <w:ilvl w:val="1"/>
          <w:numId w:val="2"/>
        </w:numPr>
      </w:pPr>
      <w:r>
        <w:t xml:space="preserve">password: </w:t>
      </w:r>
    </w:p>
    <w:p w:rsidR="00D22EC2" w:rsidRDefault="00C05E28" w:rsidP="00D22EC2">
      <w:pPr>
        <w:pStyle w:val="ListParagraph"/>
        <w:numPr>
          <w:ilvl w:val="0"/>
          <w:numId w:val="2"/>
        </w:numPr>
      </w:pPr>
      <w:r>
        <w:t>On laptop, d</w:t>
      </w:r>
      <w:r w:rsidR="00D22EC2">
        <w:t>rag to the appropriate Box folder</w:t>
      </w:r>
    </w:p>
    <w:p w:rsidR="00D22EC2" w:rsidRDefault="00D22EC2" w:rsidP="00D22EC2">
      <w:pPr>
        <w:pStyle w:val="Heading2"/>
      </w:pPr>
      <w:r>
        <w:t>Partner Matrix Change Requests</w:t>
      </w:r>
    </w:p>
    <w:p w:rsidR="003263F7" w:rsidRDefault="003263F7" w:rsidP="003263F7">
      <w:pPr>
        <w:pStyle w:val="Heading3"/>
      </w:pPr>
      <w:r>
        <w:t>Steering Committee</w:t>
      </w:r>
    </w:p>
    <w:p w:rsidR="003263F7" w:rsidRDefault="00EB36C7" w:rsidP="003263F7">
      <w:r>
        <w:t>To</w:t>
      </w:r>
      <w:r w:rsidR="00AB7580">
        <w:t xml:space="preserve"> ensure the Partner Matrix system continues to meet the business needs of its users, a Steering Committee has been created to act as a change control board – reviewing change requests and either approving or denying the changes. Since there are many groups using the system now, it’s important that as much as possible remains common among all users. The Committee sets direction on what’s included in future editions as it expands.  As requests for changes are made, they are added via the Change Management system, as described in the section below.  </w:t>
      </w:r>
    </w:p>
    <w:p w:rsidR="00AB7580" w:rsidRPr="003263F7" w:rsidRDefault="00AB7580" w:rsidP="003263F7">
      <w:r>
        <w:t>Some changes that are smaller in scope are added without Committee approval if they do not fundamentally change things.</w:t>
      </w:r>
    </w:p>
    <w:p w:rsidR="003263F7" w:rsidRDefault="003263F7" w:rsidP="003263F7">
      <w:pPr>
        <w:pStyle w:val="Heading3"/>
      </w:pPr>
      <w:r>
        <w:lastRenderedPageBreak/>
        <w:t>Change Management</w:t>
      </w:r>
    </w:p>
    <w:p w:rsidR="00D22EC2" w:rsidRDefault="00D22EC2" w:rsidP="003263F7">
      <w:r>
        <w:t>Task Request Creation and Management</w:t>
      </w:r>
      <w:r w:rsidR="003263F7">
        <w:t xml:space="preserve"> is managed by r</w:t>
      </w:r>
      <w:r>
        <w:t xml:space="preserve">unning </w:t>
      </w:r>
      <w:r w:rsidR="003263F7">
        <w:t xml:space="preserve">a </w:t>
      </w:r>
      <w:r>
        <w:t>script</w:t>
      </w:r>
      <w:r w:rsidR="003263F7">
        <w:t xml:space="preserve"> that</w:t>
      </w:r>
      <w:r>
        <w:t xml:space="preserve"> open</w:t>
      </w:r>
      <w:r w:rsidR="003263F7">
        <w:t>s</w:t>
      </w:r>
      <w:r>
        <w:t xml:space="preserve"> </w:t>
      </w:r>
      <w:r w:rsidR="003263F7">
        <w:t xml:space="preserve">a database </w:t>
      </w:r>
      <w:r>
        <w:t xml:space="preserve">form </w:t>
      </w:r>
      <w:r w:rsidR="003263F7">
        <w:t xml:space="preserve">that is used </w:t>
      </w:r>
      <w:r>
        <w:t xml:space="preserve">to enter/update task requests for Partner Matrix changes. These changes will originate </w:t>
      </w:r>
      <w:r w:rsidR="003263F7">
        <w:t>from a variety of sources, but this is where they are consolidated.</w:t>
      </w:r>
      <w:r>
        <w:t xml:space="preserve"> By opening the form via this script, a report will be updated when the script is exited.</w:t>
      </w:r>
    </w:p>
    <w:p w:rsidR="00D22EC2" w:rsidRPr="002D5CB1" w:rsidRDefault="00D22EC2" w:rsidP="00EB36C7">
      <w:pPr>
        <w:ind w:firstLine="720"/>
      </w:pPr>
      <w:r>
        <w:t>$FORMDIR/</w:t>
      </w:r>
      <w:proofErr w:type="spellStart"/>
      <w:r>
        <w:t>run_tasks.ksh</w:t>
      </w:r>
      <w:proofErr w:type="spellEnd"/>
    </w:p>
    <w:p w:rsidR="00C05E28" w:rsidRDefault="00C05E28" w:rsidP="002D5CB1">
      <w:pPr>
        <w:pStyle w:val="Heading1"/>
      </w:pPr>
      <w:r>
        <w:t>Coding</w:t>
      </w:r>
    </w:p>
    <w:p w:rsidR="0044597A" w:rsidRDefault="0044597A" w:rsidP="0044597A">
      <w:pPr>
        <w:pStyle w:val="Heading2"/>
      </w:pPr>
      <w:r>
        <w:t>Languages used</w:t>
      </w:r>
    </w:p>
    <w:p w:rsidR="00A435D8" w:rsidRDefault="00A435D8" w:rsidP="00A435D8">
      <w:pPr>
        <w:pStyle w:val="Heading3"/>
      </w:pPr>
      <w:r>
        <w:t>Informix 4GL</w:t>
      </w:r>
    </w:p>
    <w:p w:rsidR="00A96B3F" w:rsidRDefault="00F11713" w:rsidP="00A96B3F">
      <w:r>
        <w:t>Most of</w:t>
      </w:r>
      <w:r w:rsidR="00A96B3F">
        <w:t xml:space="preserve"> the coding is done using the Informix 4GL language (7.32.FC4). Whil</w:t>
      </w:r>
      <w:r w:rsidR="00A435D8">
        <w:t xml:space="preserve">e there are two choices when compiling Informix 4GL, this system only uses the ‘p-code’ </w:t>
      </w:r>
      <w:r w:rsidR="00312FE6">
        <w:t>(</w:t>
      </w:r>
      <w:r w:rsidR="00312FE6">
        <w:rPr>
          <w:rFonts w:ascii="Arial" w:hAnsi="Arial" w:cs="Arial"/>
          <w:color w:val="000000"/>
          <w:sz w:val="19"/>
          <w:szCs w:val="19"/>
          <w:shd w:val="clear" w:color="auto" w:fill="FFFFFF"/>
        </w:rPr>
        <w:t xml:space="preserve">pseudocode) </w:t>
      </w:r>
      <w:r w:rsidR="00312FE6">
        <w:t xml:space="preserve">compiler. </w:t>
      </w:r>
      <w:r w:rsidR="00A435D8">
        <w:t>This means that a true executable is not created, so a runner is used to execute the compiled code. The simple example below would not work to execute code for Partner Matrix d</w:t>
      </w:r>
      <w:r>
        <w:t>ue</w:t>
      </w:r>
      <w:r w:rsidR="00A435D8">
        <w:t xml:space="preserve"> to the inclusion of multiple compiled files that would need to be grouped together. To facilitate this, a </w:t>
      </w:r>
      <w:proofErr w:type="spellStart"/>
      <w:r w:rsidR="00A435D8">
        <w:t>Makefile</w:t>
      </w:r>
      <w:proofErr w:type="spellEnd"/>
      <w:r w:rsidR="00A435D8">
        <w:t xml:space="preserve"> </w:t>
      </w:r>
      <w:r>
        <w:t>is in</w:t>
      </w:r>
      <w:r w:rsidR="00A435D8">
        <w:t xml:space="preserve"> the $CODEDIR directory.</w:t>
      </w:r>
    </w:p>
    <w:p w:rsidR="00A435D8" w:rsidRDefault="00A435D8" w:rsidP="00A96B3F">
      <w:r>
        <w:t>These commands are generally used to compile (</w:t>
      </w:r>
      <w:proofErr w:type="spellStart"/>
      <w:r>
        <w:t>fglpc</w:t>
      </w:r>
      <w:proofErr w:type="spellEnd"/>
      <w:r>
        <w:t>) and execute (</w:t>
      </w:r>
      <w:proofErr w:type="spellStart"/>
      <w:r>
        <w:t>fglgo</w:t>
      </w:r>
      <w:proofErr w:type="spellEnd"/>
      <w:r>
        <w:t>) the 4GL code.</w:t>
      </w:r>
    </w:p>
    <w:p w:rsidR="00A435D8" w:rsidRDefault="00A435D8" w:rsidP="00A435D8">
      <w:pPr>
        <w:ind w:left="720"/>
      </w:pPr>
      <w:r>
        <w:t xml:space="preserve">$ </w:t>
      </w:r>
      <w:proofErr w:type="spellStart"/>
      <w:r>
        <w:t>fglpc</w:t>
      </w:r>
      <w:proofErr w:type="spellEnd"/>
      <w:r>
        <w:t xml:space="preserve"> filename.4gl</w:t>
      </w:r>
    </w:p>
    <w:p w:rsidR="00A435D8" w:rsidRDefault="00A435D8" w:rsidP="00A435D8">
      <w:pPr>
        <w:ind w:left="720"/>
      </w:pPr>
      <w:r>
        <w:t xml:space="preserve">$ </w:t>
      </w:r>
      <w:proofErr w:type="spellStart"/>
      <w:r>
        <w:t>fglgo</w:t>
      </w:r>
      <w:proofErr w:type="spellEnd"/>
      <w:r>
        <w:t xml:space="preserve"> filename</w:t>
      </w:r>
      <w:r w:rsidR="00312FE6">
        <w:t>.4go</w:t>
      </w:r>
    </w:p>
    <w:p w:rsidR="00A435D8" w:rsidRDefault="00A435D8" w:rsidP="00A435D8">
      <w:r>
        <w:t xml:space="preserve">The 4GL code all resides in the $CODEDIR directory, with manual backups to </w:t>
      </w:r>
      <w:r w:rsidR="00F11713">
        <w:t>the</w:t>
      </w:r>
      <w:r>
        <w:t xml:space="preserve"> Box folder.</w:t>
      </w:r>
    </w:p>
    <w:p w:rsidR="00A435D8" w:rsidRDefault="00A435D8" w:rsidP="00A435D8">
      <w:pPr>
        <w:pStyle w:val="Heading3"/>
      </w:pPr>
      <w:r>
        <w:t>Informix SQL - forms</w:t>
      </w:r>
    </w:p>
    <w:p w:rsidR="00A435D8" w:rsidRDefault="00A435D8" w:rsidP="00A96B3F">
      <w:r>
        <w:t>There are some database forms that have been created to help maintain the system. These forms are not available to the end users. These are created using the Informix I-SQL program.</w:t>
      </w:r>
    </w:p>
    <w:p w:rsidR="00A435D8" w:rsidRDefault="00A435D8" w:rsidP="00A96B3F">
      <w:r>
        <w:t>These commands are generally used to compile (</w:t>
      </w:r>
      <w:proofErr w:type="spellStart"/>
      <w:r>
        <w:t>sformbld</w:t>
      </w:r>
      <w:proofErr w:type="spellEnd"/>
      <w:r>
        <w:t>) and execute (</w:t>
      </w:r>
      <w:proofErr w:type="spellStart"/>
      <w:r>
        <w:t>sperform</w:t>
      </w:r>
      <w:proofErr w:type="spellEnd"/>
      <w:r>
        <w:t>) the form code.</w:t>
      </w:r>
    </w:p>
    <w:p w:rsidR="00A435D8" w:rsidRDefault="00A435D8" w:rsidP="00A435D8">
      <w:pPr>
        <w:ind w:left="720"/>
      </w:pPr>
      <w:r>
        <w:t xml:space="preserve">$ </w:t>
      </w:r>
      <w:proofErr w:type="spellStart"/>
      <w:r>
        <w:t>sformbld</w:t>
      </w:r>
      <w:proofErr w:type="spellEnd"/>
      <w:r>
        <w:t xml:space="preserve"> </w:t>
      </w:r>
      <w:proofErr w:type="spellStart"/>
      <w:r>
        <w:t>filename.per</w:t>
      </w:r>
      <w:proofErr w:type="spellEnd"/>
    </w:p>
    <w:p w:rsidR="00A435D8" w:rsidRDefault="00A435D8" w:rsidP="00A435D8">
      <w:pPr>
        <w:ind w:left="720"/>
      </w:pPr>
      <w:r>
        <w:t xml:space="preserve">$ </w:t>
      </w:r>
      <w:proofErr w:type="spellStart"/>
      <w:r>
        <w:t>sperform</w:t>
      </w:r>
      <w:proofErr w:type="spellEnd"/>
      <w:r>
        <w:t xml:space="preserve"> </w:t>
      </w:r>
      <w:proofErr w:type="spellStart"/>
      <w:r>
        <w:t>filename</w:t>
      </w:r>
      <w:r w:rsidR="00312FE6">
        <w:t>.frm</w:t>
      </w:r>
      <w:proofErr w:type="spellEnd"/>
    </w:p>
    <w:p w:rsidR="00A435D8" w:rsidRDefault="00A435D8" w:rsidP="00A435D8">
      <w:r>
        <w:t xml:space="preserve">The form code all resides in the $FORMDIR directory, with manual backups to </w:t>
      </w:r>
      <w:r w:rsidR="00F11713">
        <w:t>the</w:t>
      </w:r>
      <w:r>
        <w:t xml:space="preserve"> Box folder.</w:t>
      </w:r>
    </w:p>
    <w:p w:rsidR="00A435D8" w:rsidRDefault="00A435D8" w:rsidP="00A435D8">
      <w:r>
        <w:t xml:space="preserve">There is a script in the $FORMDIR that can be run that sets the correct environment variables for the forms and invokes the </w:t>
      </w:r>
      <w:proofErr w:type="spellStart"/>
      <w:r>
        <w:t>sperform</w:t>
      </w:r>
      <w:proofErr w:type="spellEnd"/>
      <w:r>
        <w:t xml:space="preserve"> command. This can be run as follows:</w:t>
      </w:r>
    </w:p>
    <w:p w:rsidR="00A435D8" w:rsidRDefault="00A435D8" w:rsidP="00A435D8">
      <w:pPr>
        <w:ind w:left="720"/>
      </w:pPr>
      <w:proofErr w:type="gramStart"/>
      <w:r>
        <w:t>$ .</w:t>
      </w:r>
      <w:proofErr w:type="gramEnd"/>
      <w:r>
        <w:t>/r filename</w:t>
      </w:r>
    </w:p>
    <w:p w:rsidR="00A435D8" w:rsidRDefault="00A435D8" w:rsidP="00A435D8">
      <w:pPr>
        <w:pStyle w:val="Heading3"/>
      </w:pPr>
      <w:r>
        <w:t xml:space="preserve">Informix </w:t>
      </w:r>
      <w:r w:rsidR="00C06E62">
        <w:t>4G</w:t>
      </w:r>
      <w:r>
        <w:t>L - reports</w:t>
      </w:r>
    </w:p>
    <w:p w:rsidR="00A435D8" w:rsidRPr="00C06E62" w:rsidRDefault="00A435D8" w:rsidP="00A435D8">
      <w:pPr>
        <w:rPr>
          <w:i/>
        </w:rPr>
      </w:pPr>
      <w:r>
        <w:t>There are some database reports</w:t>
      </w:r>
      <w:r w:rsidR="00C06E62">
        <w:t xml:space="preserve"> that have been created to produce printable downloads of data for a specific partner</w:t>
      </w:r>
      <w:r>
        <w:t xml:space="preserve">. These </w:t>
      </w:r>
      <w:r w:rsidR="00C06E62">
        <w:t>reports are available to users via the Coverage List (by BPR) listing. There is a small download message that will download the specific report for that partner</w:t>
      </w:r>
      <w:r>
        <w:t xml:space="preserve">. These are created using the Informix </w:t>
      </w:r>
      <w:r w:rsidR="00C06E62">
        <w:t>4GL code</w:t>
      </w:r>
      <w:r>
        <w:t>.</w:t>
      </w:r>
      <w:r w:rsidR="00C06E62">
        <w:t xml:space="preserve"> </w:t>
      </w:r>
      <w:r w:rsidR="00C06E62" w:rsidRPr="00C06E62">
        <w:rPr>
          <w:i/>
        </w:rPr>
        <w:t>Note – there is a report writer function available as part of I-SQL, but in this case, we are using the report code but embedded inside the 4GL code.</w:t>
      </w:r>
    </w:p>
    <w:p w:rsidR="00C06E62" w:rsidRDefault="00C06E62" w:rsidP="00A435D8">
      <w:r>
        <w:rPr>
          <w:noProof/>
        </w:rPr>
        <w:lastRenderedPageBreak/>
        <w:drawing>
          <wp:inline distT="0" distB="0" distL="0" distR="0" wp14:anchorId="67EF21E0" wp14:editId="7A25629A">
            <wp:extent cx="3723809" cy="14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3809" cy="1409524"/>
                    </a:xfrm>
                    <a:prstGeom prst="rect">
                      <a:avLst/>
                    </a:prstGeom>
                  </pic:spPr>
                </pic:pic>
              </a:graphicData>
            </a:graphic>
          </wp:inline>
        </w:drawing>
      </w:r>
    </w:p>
    <w:p w:rsidR="00A435D8" w:rsidRDefault="00A435D8" w:rsidP="00A96B3F">
      <w:r>
        <w:t xml:space="preserve">The </w:t>
      </w:r>
      <w:r w:rsidR="00C06E62">
        <w:t>report code all resides in the $CODE</w:t>
      </w:r>
      <w:r>
        <w:t xml:space="preserve">DIR directory, with manual backups to </w:t>
      </w:r>
      <w:r w:rsidR="00F11713">
        <w:t>the</w:t>
      </w:r>
      <w:r>
        <w:t xml:space="preserve"> Box folder.</w:t>
      </w:r>
    </w:p>
    <w:p w:rsidR="00F17677" w:rsidRDefault="00F17677" w:rsidP="00F17677">
      <w:pPr>
        <w:pStyle w:val="Heading3"/>
      </w:pPr>
      <w:r>
        <w:t>Shell Scripting</w:t>
      </w:r>
    </w:p>
    <w:p w:rsidR="00F822FC" w:rsidRDefault="00F17677" w:rsidP="00A96B3F">
      <w:r>
        <w:t>There are several instances of Linux shell scripts in use – all of them are Korn shell (</w:t>
      </w:r>
      <w:proofErr w:type="spellStart"/>
      <w:r>
        <w:t>ksh</w:t>
      </w:r>
      <w:proofErr w:type="spellEnd"/>
      <w:r>
        <w:t xml:space="preserve">). As part of these scripts, several Linux commands are utilized, including </w:t>
      </w:r>
      <w:proofErr w:type="spellStart"/>
      <w:r>
        <w:t>awk</w:t>
      </w:r>
      <w:proofErr w:type="spellEnd"/>
      <w:r>
        <w:t xml:space="preserve">, </w:t>
      </w:r>
      <w:proofErr w:type="spellStart"/>
      <w:r>
        <w:t>sed</w:t>
      </w:r>
      <w:proofErr w:type="spellEnd"/>
      <w:r>
        <w:t xml:space="preserve">, </w:t>
      </w:r>
      <w:proofErr w:type="spellStart"/>
      <w:r>
        <w:t>tr</w:t>
      </w:r>
      <w:proofErr w:type="spellEnd"/>
      <w:r>
        <w:t xml:space="preserve">, </w:t>
      </w:r>
      <w:proofErr w:type="spellStart"/>
      <w:r>
        <w:t>uniq</w:t>
      </w:r>
      <w:proofErr w:type="spellEnd"/>
      <w:r>
        <w:t>, etc. These shell scripts are generally found in $BINDIR and $CGIBIN directories.</w:t>
      </w:r>
    </w:p>
    <w:p w:rsidR="00F822FC" w:rsidRDefault="00F11713" w:rsidP="00A96B3F">
      <w:r>
        <w:t>S</w:t>
      </w:r>
      <w:r w:rsidR="00F822FC">
        <w:t>everal other scripts</w:t>
      </w:r>
      <w:r>
        <w:t xml:space="preserve"> </w:t>
      </w:r>
      <w:r w:rsidR="00F822FC">
        <w:t>in the $CGIBIN directory are not currently in use. Prior to updates being made online via web forms, updates were made by uploading spreadsheets, so there are scripts in place that were used to automatically process these files.</w:t>
      </w:r>
    </w:p>
    <w:p w:rsidR="00F822FC" w:rsidRDefault="00F822FC" w:rsidP="00A96B3F">
      <w:r>
        <w:t>The scripts in the following table are the most critical.</w:t>
      </w:r>
    </w:p>
    <w:tbl>
      <w:tblPr>
        <w:tblStyle w:val="TableGrid"/>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2634"/>
        <w:gridCol w:w="6723"/>
      </w:tblGrid>
      <w:tr w:rsidR="00F822FC" w:rsidRPr="0080795D" w:rsidTr="00AA6BBA">
        <w:trPr>
          <w:tblHeader/>
        </w:trPr>
        <w:tc>
          <w:tcPr>
            <w:tcW w:w="2634" w:type="dxa"/>
            <w:shd w:val="clear" w:color="auto" w:fill="FFFF00"/>
            <w:vAlign w:val="center"/>
          </w:tcPr>
          <w:p w:rsidR="00F822FC" w:rsidRPr="0080795D" w:rsidRDefault="00F822FC" w:rsidP="00F822FC">
            <w:pPr>
              <w:jc w:val="center"/>
              <w:rPr>
                <w:b/>
                <w:i/>
              </w:rPr>
            </w:pPr>
            <w:r>
              <w:rPr>
                <w:b/>
                <w:i/>
              </w:rPr>
              <w:t xml:space="preserve">File </w:t>
            </w:r>
            <w:r w:rsidRPr="0080795D">
              <w:rPr>
                <w:b/>
                <w:i/>
              </w:rPr>
              <w:t>Name</w:t>
            </w:r>
          </w:p>
        </w:tc>
        <w:tc>
          <w:tcPr>
            <w:tcW w:w="6723" w:type="dxa"/>
            <w:shd w:val="clear" w:color="auto" w:fill="FFFF00"/>
          </w:tcPr>
          <w:p w:rsidR="00F822FC" w:rsidRPr="0080795D" w:rsidRDefault="00F822FC" w:rsidP="00F822FC">
            <w:pPr>
              <w:jc w:val="center"/>
              <w:rPr>
                <w:b/>
                <w:i/>
              </w:rPr>
            </w:pPr>
            <w:r>
              <w:rPr>
                <w:b/>
                <w:i/>
              </w:rPr>
              <w:t>Description</w:t>
            </w:r>
          </w:p>
        </w:tc>
      </w:tr>
      <w:tr w:rsidR="00F822FC" w:rsidTr="00F822FC">
        <w:tc>
          <w:tcPr>
            <w:tcW w:w="2634" w:type="dxa"/>
            <w:vAlign w:val="center"/>
          </w:tcPr>
          <w:p w:rsidR="00F822FC" w:rsidRPr="002F4B8B" w:rsidRDefault="00F822FC" w:rsidP="00F822FC">
            <w:pPr>
              <w:rPr>
                <w:b/>
              </w:rPr>
            </w:pPr>
            <w:proofErr w:type="spellStart"/>
            <w:r>
              <w:rPr>
                <w:b/>
              </w:rPr>
              <w:t>regenFilesU.ksh</w:t>
            </w:r>
            <w:proofErr w:type="spellEnd"/>
          </w:p>
        </w:tc>
        <w:tc>
          <w:tcPr>
            <w:tcW w:w="6723" w:type="dxa"/>
          </w:tcPr>
          <w:p w:rsidR="00F822FC" w:rsidRDefault="00F822FC" w:rsidP="00F822FC">
            <w:r>
              <w:t xml:space="preserve">This script rebuilds </w:t>
            </w:r>
            <w:proofErr w:type="gramStart"/>
            <w:r>
              <w:t>all of</w:t>
            </w:r>
            <w:proofErr w:type="gramEnd"/>
            <w:r>
              <w:t xml:space="preserve"> the static pages for a specific implementation. Command line variables are as follows:</w:t>
            </w:r>
          </w:p>
          <w:p w:rsidR="00F822FC" w:rsidRDefault="00F822FC" w:rsidP="00F822FC">
            <w:r>
              <w:t>./</w:t>
            </w:r>
            <w:proofErr w:type="spellStart"/>
            <w:r>
              <w:t>regenFilesU.ksh</w:t>
            </w:r>
            <w:proofErr w:type="spellEnd"/>
            <w:r>
              <w:t xml:space="preserve"> </w:t>
            </w:r>
            <w:proofErr w:type="spellStart"/>
            <w:r>
              <w:t>partners_na</w:t>
            </w:r>
            <w:proofErr w:type="spellEnd"/>
            <w:r>
              <w:t xml:space="preserve"> </w:t>
            </w:r>
            <w:r w:rsidR="009A3EC0">
              <w:t xml:space="preserve">-g </w:t>
            </w:r>
            <w:r>
              <w:t xml:space="preserve">NA </w:t>
            </w:r>
            <w:r w:rsidR="009A3EC0">
              <w:t xml:space="preserve">-b </w:t>
            </w:r>
            <w:proofErr w:type="gramStart"/>
            <w:r>
              <w:t xml:space="preserve">AU </w:t>
            </w:r>
            <w:r w:rsidR="009A3EC0">
              <w:t xml:space="preserve"> -</w:t>
            </w:r>
            <w:proofErr w:type="gramEnd"/>
            <w:r w:rsidR="009A3EC0">
              <w:t xml:space="preserve">t -s -m </w:t>
            </w:r>
          </w:p>
          <w:p w:rsidR="009A3EC0" w:rsidRDefault="009A3EC0" w:rsidP="00F822FC">
            <w:r>
              <w:t xml:space="preserve">Where </w:t>
            </w:r>
          </w:p>
          <w:p w:rsidR="009A3EC0" w:rsidRDefault="009A3EC0" w:rsidP="009A3EC0">
            <w:pPr>
              <w:pStyle w:val="ListParagraph"/>
              <w:numPr>
                <w:ilvl w:val="0"/>
                <w:numId w:val="6"/>
              </w:numPr>
            </w:pPr>
            <w:proofErr w:type="spellStart"/>
            <w:r>
              <w:t>partners_na</w:t>
            </w:r>
            <w:proofErr w:type="spellEnd"/>
            <w:r>
              <w:t xml:space="preserve"> is the database name</w:t>
            </w:r>
          </w:p>
          <w:p w:rsidR="009A3EC0" w:rsidRDefault="009A3EC0" w:rsidP="009A3EC0">
            <w:pPr>
              <w:pStyle w:val="ListParagraph"/>
              <w:numPr>
                <w:ilvl w:val="0"/>
                <w:numId w:val="6"/>
              </w:numPr>
            </w:pPr>
            <w:r>
              <w:t>-g NA indicates the North America geography</w:t>
            </w:r>
          </w:p>
          <w:p w:rsidR="009A3EC0" w:rsidRDefault="009A3EC0" w:rsidP="009A3EC0">
            <w:pPr>
              <w:pStyle w:val="ListParagraph"/>
              <w:numPr>
                <w:ilvl w:val="0"/>
                <w:numId w:val="6"/>
              </w:numPr>
            </w:pPr>
            <w:r>
              <w:t>-b AU indicates the Unit (Analytics Unit in this example)</w:t>
            </w:r>
          </w:p>
          <w:p w:rsidR="009A3EC0" w:rsidRDefault="009A3EC0" w:rsidP="009A3EC0">
            <w:pPr>
              <w:pStyle w:val="ListParagraph"/>
              <w:numPr>
                <w:ilvl w:val="0"/>
                <w:numId w:val="6"/>
              </w:numPr>
            </w:pPr>
            <w:r>
              <w:t>-t means only run if the trigger file is present</w:t>
            </w:r>
          </w:p>
          <w:p w:rsidR="009A3EC0" w:rsidRDefault="009A3EC0" w:rsidP="009A3EC0">
            <w:pPr>
              <w:pStyle w:val="ListParagraph"/>
              <w:numPr>
                <w:ilvl w:val="0"/>
                <w:numId w:val="6"/>
              </w:numPr>
            </w:pPr>
            <w:r>
              <w:t xml:space="preserve">-s instructs the script to write the ‘start’ or ‘top’ page – this is the page: </w:t>
            </w:r>
            <w:hyperlink r:id="rId25" w:history="1">
              <w:r w:rsidRPr="003C41CF">
                <w:rPr>
                  <w:rStyle w:val="Hyperlink"/>
                </w:rPr>
                <w:t>https://ibm.biz/PartnerMatrix-Top</w:t>
              </w:r>
            </w:hyperlink>
            <w:r>
              <w:t xml:space="preserve"> </w:t>
            </w:r>
          </w:p>
          <w:p w:rsidR="009A3EC0" w:rsidRDefault="009A3EC0" w:rsidP="009A3EC0">
            <w:pPr>
              <w:pStyle w:val="ListParagraph"/>
              <w:numPr>
                <w:ilvl w:val="0"/>
                <w:numId w:val="6"/>
              </w:numPr>
            </w:pPr>
            <w:r>
              <w:t>-m instructs the script to write the master list, which may not actually be shown, but this is the instruction to create it</w:t>
            </w:r>
            <w:hyperlink r:id="rId26" w:history="1"/>
          </w:p>
        </w:tc>
      </w:tr>
      <w:tr w:rsidR="00F822FC" w:rsidTr="00F822FC">
        <w:tc>
          <w:tcPr>
            <w:tcW w:w="2634" w:type="dxa"/>
            <w:vAlign w:val="center"/>
          </w:tcPr>
          <w:p w:rsidR="00F822FC" w:rsidRDefault="00F822FC" w:rsidP="00F822FC">
            <w:pPr>
              <w:rPr>
                <w:b/>
              </w:rPr>
            </w:pPr>
            <w:proofErr w:type="spellStart"/>
            <w:r>
              <w:rPr>
                <w:b/>
              </w:rPr>
              <w:t>run_after_</w:t>
            </w:r>
            <w:r w:rsidR="005178EF">
              <w:rPr>
                <w:b/>
              </w:rPr>
              <w:t>svpinfo</w:t>
            </w:r>
            <w:r>
              <w:rPr>
                <w:b/>
              </w:rPr>
              <w:t>.ksh</w:t>
            </w:r>
            <w:proofErr w:type="spellEnd"/>
          </w:p>
        </w:tc>
        <w:tc>
          <w:tcPr>
            <w:tcW w:w="6723" w:type="dxa"/>
          </w:tcPr>
          <w:p w:rsidR="00F822FC" w:rsidRDefault="009A3EC0" w:rsidP="00F822FC">
            <w:r>
              <w:t xml:space="preserve">After the </w:t>
            </w:r>
            <w:proofErr w:type="spellStart"/>
            <w:r w:rsidR="00E40869">
              <w:rPr>
                <w:i/>
              </w:rPr>
              <w:t>svp_info</w:t>
            </w:r>
            <w:proofErr w:type="spellEnd"/>
            <w:r>
              <w:t xml:space="preserve"> table is reloaded (manual process today), this script should be run. It does </w:t>
            </w:r>
            <w:r w:rsidR="00E40869">
              <w:t>one</w:t>
            </w:r>
            <w:r>
              <w:t xml:space="preserve"> major functions –</w:t>
            </w:r>
            <w:r w:rsidR="00E40869">
              <w:t xml:space="preserve"> </w:t>
            </w:r>
            <w:r>
              <w:t xml:space="preserve">it updates the </w:t>
            </w:r>
            <w:proofErr w:type="spellStart"/>
            <w:r w:rsidRPr="009A3EC0">
              <w:rPr>
                <w:i/>
              </w:rPr>
              <w:t>vad</w:t>
            </w:r>
            <w:proofErr w:type="spellEnd"/>
            <w:r>
              <w:t xml:space="preserve"> column in each implementation if the value in the refreshed </w:t>
            </w:r>
            <w:proofErr w:type="spellStart"/>
            <w:r w:rsidR="00E40869">
              <w:rPr>
                <w:i/>
              </w:rPr>
              <w:t>svp_info</w:t>
            </w:r>
            <w:proofErr w:type="spellEnd"/>
            <w:r>
              <w:t xml:space="preserve"> table is different than the </w:t>
            </w:r>
            <w:proofErr w:type="spellStart"/>
            <w:r>
              <w:t>vad</w:t>
            </w:r>
            <w:proofErr w:type="spellEnd"/>
            <w:r>
              <w:t xml:space="preserve"> entry in each coverage_** table</w:t>
            </w:r>
          </w:p>
        </w:tc>
      </w:tr>
      <w:tr w:rsidR="00F822FC" w:rsidTr="00F822FC">
        <w:tc>
          <w:tcPr>
            <w:tcW w:w="2634" w:type="dxa"/>
            <w:vAlign w:val="center"/>
          </w:tcPr>
          <w:p w:rsidR="00F822FC" w:rsidRDefault="00F822FC" w:rsidP="00F822FC">
            <w:pPr>
              <w:rPr>
                <w:b/>
              </w:rPr>
            </w:pPr>
            <w:proofErr w:type="spellStart"/>
            <w:r>
              <w:rPr>
                <w:b/>
              </w:rPr>
              <w:t>touchAll.ksh</w:t>
            </w:r>
            <w:proofErr w:type="spellEnd"/>
          </w:p>
        </w:tc>
        <w:tc>
          <w:tcPr>
            <w:tcW w:w="6723" w:type="dxa"/>
          </w:tcPr>
          <w:p w:rsidR="00F822FC" w:rsidRDefault="009A3EC0" w:rsidP="00F822FC">
            <w:r>
              <w:t xml:space="preserve">Following the manual updates of the </w:t>
            </w:r>
            <w:proofErr w:type="spellStart"/>
            <w:r w:rsidR="00E40869">
              <w:t>svp_info</w:t>
            </w:r>
            <w:proofErr w:type="spellEnd"/>
            <w:r>
              <w:t xml:space="preserve"> and certs tables, running this script will create the trigger files for each implementation, instructing the static pages to be rebuilt based on the current </w:t>
            </w:r>
            <w:r w:rsidRPr="009A3EC0">
              <w:rPr>
                <w:i/>
              </w:rPr>
              <w:t>crontab</w:t>
            </w:r>
            <w:r>
              <w:t>.</w:t>
            </w:r>
          </w:p>
        </w:tc>
      </w:tr>
      <w:tr w:rsidR="00F822FC" w:rsidTr="00F822FC">
        <w:tc>
          <w:tcPr>
            <w:tcW w:w="2634" w:type="dxa"/>
            <w:vAlign w:val="center"/>
          </w:tcPr>
          <w:p w:rsidR="00F822FC" w:rsidRDefault="00F822FC" w:rsidP="00F822FC">
            <w:pPr>
              <w:rPr>
                <w:b/>
              </w:rPr>
            </w:pPr>
            <w:proofErr w:type="spellStart"/>
            <w:r>
              <w:rPr>
                <w:b/>
              </w:rPr>
              <w:t>watch_files.ksh</w:t>
            </w:r>
            <w:proofErr w:type="spellEnd"/>
          </w:p>
        </w:tc>
        <w:tc>
          <w:tcPr>
            <w:tcW w:w="6723" w:type="dxa"/>
          </w:tcPr>
          <w:p w:rsidR="00F822FC" w:rsidRDefault="009525B1" w:rsidP="00F822FC">
            <w:r>
              <w:t xml:space="preserve">While was used mainly to support the automated loading of new files, it is still used when the new </w:t>
            </w:r>
            <w:r w:rsidRPr="009525B1">
              <w:rPr>
                <w:i/>
              </w:rPr>
              <w:t xml:space="preserve">tbptv.csv </w:t>
            </w:r>
            <w:r>
              <w:t xml:space="preserve">and </w:t>
            </w:r>
            <w:r w:rsidRPr="009525B1">
              <w:rPr>
                <w:i/>
              </w:rPr>
              <w:t>certs.csv</w:t>
            </w:r>
            <w:r>
              <w:t xml:space="preserve"> are manually processed. When these files are </w:t>
            </w:r>
            <w:proofErr w:type="spellStart"/>
            <w:r>
              <w:t>ftp’ed</w:t>
            </w:r>
            <w:proofErr w:type="spellEnd"/>
            <w:r>
              <w:t xml:space="preserve"> to the system, run this command which will do a little processing of the files and will move them to $HOME/</w:t>
            </w:r>
            <w:proofErr w:type="spellStart"/>
            <w:r>
              <w:t>raw_files</w:t>
            </w:r>
            <w:proofErr w:type="spellEnd"/>
          </w:p>
        </w:tc>
      </w:tr>
      <w:tr w:rsidR="00F822FC" w:rsidTr="00F822FC">
        <w:tc>
          <w:tcPr>
            <w:tcW w:w="2634" w:type="dxa"/>
            <w:vAlign w:val="center"/>
          </w:tcPr>
          <w:p w:rsidR="00F822FC" w:rsidRDefault="00F822FC" w:rsidP="00F822FC">
            <w:pPr>
              <w:rPr>
                <w:b/>
              </w:rPr>
            </w:pPr>
            <w:proofErr w:type="spellStart"/>
            <w:r>
              <w:rPr>
                <w:b/>
              </w:rPr>
              <w:lastRenderedPageBreak/>
              <w:t>write_addBPXX.ksh</w:t>
            </w:r>
            <w:proofErr w:type="spellEnd"/>
          </w:p>
        </w:tc>
        <w:tc>
          <w:tcPr>
            <w:tcW w:w="6723" w:type="dxa"/>
          </w:tcPr>
          <w:p w:rsidR="00F822FC" w:rsidRDefault="009525B1" w:rsidP="00F822FC">
            <w:r>
              <w:t xml:space="preserve">This script will from the </w:t>
            </w:r>
            <w:proofErr w:type="spellStart"/>
            <w:r w:rsidRPr="009525B1">
              <w:rPr>
                <w:i/>
              </w:rPr>
              <w:t>regenFilesU.ksh</w:t>
            </w:r>
            <w:proofErr w:type="spellEnd"/>
            <w:r>
              <w:t xml:space="preserve"> script and will rewrite the file in $CGIBIN by the same name (actual file name written will replace XX with the implementation CODE, such as AU for Analytics). This script will use this file as the basis for the new file</w:t>
            </w:r>
            <w:proofErr w:type="gramStart"/>
            <w:r>
              <w:t xml:space="preserve">: </w:t>
            </w:r>
            <w:r w:rsidRPr="009525B1">
              <w:rPr>
                <w:i/>
              </w:rPr>
              <w:t>.</w:t>
            </w:r>
            <w:proofErr w:type="spellStart"/>
            <w:r w:rsidRPr="009525B1">
              <w:rPr>
                <w:i/>
              </w:rPr>
              <w:t>addBPXX</w:t>
            </w:r>
            <w:proofErr w:type="spellEnd"/>
            <w:proofErr w:type="gramEnd"/>
          </w:p>
        </w:tc>
      </w:tr>
      <w:tr w:rsidR="009525B1" w:rsidTr="00F822FC">
        <w:tc>
          <w:tcPr>
            <w:tcW w:w="2634" w:type="dxa"/>
            <w:vAlign w:val="center"/>
          </w:tcPr>
          <w:p w:rsidR="009525B1" w:rsidRDefault="009525B1" w:rsidP="009525B1">
            <w:pPr>
              <w:rPr>
                <w:b/>
              </w:rPr>
            </w:pPr>
            <w:proofErr w:type="spellStart"/>
            <w:r>
              <w:rPr>
                <w:b/>
              </w:rPr>
              <w:t>write_setupUpdXX.ksh</w:t>
            </w:r>
            <w:proofErr w:type="spellEnd"/>
          </w:p>
        </w:tc>
        <w:tc>
          <w:tcPr>
            <w:tcW w:w="6723" w:type="dxa"/>
          </w:tcPr>
          <w:p w:rsidR="009525B1" w:rsidRDefault="009525B1" w:rsidP="009525B1">
            <w:r>
              <w:t xml:space="preserve">This script will from the </w:t>
            </w:r>
            <w:proofErr w:type="spellStart"/>
            <w:r w:rsidRPr="009525B1">
              <w:rPr>
                <w:i/>
              </w:rPr>
              <w:t>regenFilesU.ksh</w:t>
            </w:r>
            <w:proofErr w:type="spellEnd"/>
            <w:r>
              <w:t xml:space="preserve"> script and will rewrite the file in $CGIBIN by the same name (actual file name written will replace XX with the implementation CODE, such as AU for Analytics). This script will use this file as the basis for the new file: </w:t>
            </w:r>
            <w:proofErr w:type="spellStart"/>
            <w:r>
              <w:rPr>
                <w:i/>
              </w:rPr>
              <w:t>setupUpd</w:t>
            </w:r>
            <w:r w:rsidRPr="009525B1">
              <w:rPr>
                <w:i/>
              </w:rPr>
              <w:t>XX</w:t>
            </w:r>
            <w:proofErr w:type="spellEnd"/>
          </w:p>
        </w:tc>
      </w:tr>
      <w:tr w:rsidR="009525B1" w:rsidTr="00F822FC">
        <w:tc>
          <w:tcPr>
            <w:tcW w:w="2634" w:type="dxa"/>
            <w:vAlign w:val="center"/>
          </w:tcPr>
          <w:p w:rsidR="009525B1" w:rsidRDefault="009525B1" w:rsidP="009525B1">
            <w:pPr>
              <w:rPr>
                <w:b/>
              </w:rPr>
            </w:pPr>
            <w:proofErr w:type="spellStart"/>
            <w:r>
              <w:rPr>
                <w:b/>
              </w:rPr>
              <w:t>write_updRecXX.ksh</w:t>
            </w:r>
            <w:proofErr w:type="spellEnd"/>
          </w:p>
        </w:tc>
        <w:tc>
          <w:tcPr>
            <w:tcW w:w="6723" w:type="dxa"/>
          </w:tcPr>
          <w:p w:rsidR="009525B1" w:rsidRDefault="009525B1" w:rsidP="009525B1">
            <w:r>
              <w:t xml:space="preserve">This script will from the </w:t>
            </w:r>
            <w:proofErr w:type="spellStart"/>
            <w:r w:rsidRPr="009525B1">
              <w:rPr>
                <w:i/>
              </w:rPr>
              <w:t>regenFilesU.ksh</w:t>
            </w:r>
            <w:proofErr w:type="spellEnd"/>
            <w:r>
              <w:t xml:space="preserve"> script and will rewrite the file in $CGIBIN by the same name (actual file name written will replace XX with the implementation CODE, such as AU for Analytics). This script will use this file as the basis for the new file</w:t>
            </w:r>
            <w:proofErr w:type="gramStart"/>
            <w:r>
              <w:t xml:space="preserve">: </w:t>
            </w:r>
            <w:r>
              <w:rPr>
                <w:i/>
              </w:rPr>
              <w:t>.</w:t>
            </w:r>
            <w:proofErr w:type="spellStart"/>
            <w:r>
              <w:rPr>
                <w:i/>
              </w:rPr>
              <w:t>updRecXX</w:t>
            </w:r>
            <w:r w:rsidRPr="009525B1">
              <w:rPr>
                <w:i/>
              </w:rPr>
              <w:t>XX</w:t>
            </w:r>
            <w:proofErr w:type="spellEnd"/>
            <w:proofErr w:type="gramEnd"/>
          </w:p>
        </w:tc>
      </w:tr>
      <w:tr w:rsidR="009525B1" w:rsidTr="00F822FC">
        <w:tc>
          <w:tcPr>
            <w:tcW w:w="2634" w:type="dxa"/>
            <w:vAlign w:val="center"/>
          </w:tcPr>
          <w:p w:rsidR="009525B1" w:rsidRDefault="009525B1" w:rsidP="009525B1">
            <w:pPr>
              <w:rPr>
                <w:b/>
              </w:rPr>
            </w:pPr>
            <w:proofErr w:type="spellStart"/>
            <w:r>
              <w:rPr>
                <w:b/>
              </w:rPr>
              <w:t>write_updSkillsXX.ksh</w:t>
            </w:r>
            <w:proofErr w:type="spellEnd"/>
          </w:p>
        </w:tc>
        <w:tc>
          <w:tcPr>
            <w:tcW w:w="6723" w:type="dxa"/>
          </w:tcPr>
          <w:p w:rsidR="009525B1" w:rsidRDefault="009525B1" w:rsidP="009525B1">
            <w:r>
              <w:t xml:space="preserve">This script will from the </w:t>
            </w:r>
            <w:proofErr w:type="spellStart"/>
            <w:r w:rsidRPr="009525B1">
              <w:rPr>
                <w:i/>
              </w:rPr>
              <w:t>regenFilesU.ksh</w:t>
            </w:r>
            <w:proofErr w:type="spellEnd"/>
            <w:r>
              <w:t xml:space="preserve"> script and will rewrite the file in $CGIBIN by the same name (actual file name written will replace XX with the implementation CODE, such as AU for Analytics). This script will use this file as the basis for the new file</w:t>
            </w:r>
            <w:proofErr w:type="gramStart"/>
            <w:r>
              <w:t xml:space="preserve">: </w:t>
            </w:r>
            <w:r>
              <w:rPr>
                <w:i/>
              </w:rPr>
              <w:t>.</w:t>
            </w:r>
            <w:proofErr w:type="spellStart"/>
            <w:r>
              <w:rPr>
                <w:i/>
              </w:rPr>
              <w:t>updSkills</w:t>
            </w:r>
            <w:r w:rsidRPr="009525B1">
              <w:rPr>
                <w:i/>
              </w:rPr>
              <w:t>XX</w:t>
            </w:r>
            <w:proofErr w:type="spellEnd"/>
            <w:proofErr w:type="gramEnd"/>
          </w:p>
        </w:tc>
      </w:tr>
    </w:tbl>
    <w:p w:rsidR="00F822FC" w:rsidRPr="00A96B3F" w:rsidRDefault="00F822FC" w:rsidP="00A96B3F"/>
    <w:p w:rsidR="0044597A" w:rsidRDefault="0044597A" w:rsidP="0044597A">
      <w:pPr>
        <w:pStyle w:val="Heading2"/>
      </w:pPr>
      <w:r>
        <w:t>Compiling and Building Executables</w:t>
      </w:r>
    </w:p>
    <w:p w:rsidR="00C06E62" w:rsidRPr="00C06E62" w:rsidRDefault="00C06E62" w:rsidP="00C06E62">
      <w:r>
        <w:t>As described above, the $CODEDIR/</w:t>
      </w:r>
      <w:proofErr w:type="spellStart"/>
      <w:r>
        <w:t>Makefile</w:t>
      </w:r>
      <w:proofErr w:type="spellEnd"/>
      <w:r>
        <w:t xml:space="preserve"> controls the building of the 4GL code programs. The source and </w:t>
      </w:r>
      <w:r w:rsidRPr="00C06E62">
        <w:rPr>
          <w:i/>
        </w:rPr>
        <w:t>executable</w:t>
      </w:r>
      <w:r>
        <w:t xml:space="preserve"> files all reside in the $CODEDIR.  These are not true executables, but are run using the </w:t>
      </w:r>
      <w:proofErr w:type="spellStart"/>
      <w:r>
        <w:t>pcode</w:t>
      </w:r>
      <w:proofErr w:type="spellEnd"/>
      <w:r>
        <w:t xml:space="preserve"> runner (see the Informix 4GL section above for these details).  The general process for creating the runnable file is to concatenate the </w:t>
      </w:r>
      <w:r w:rsidR="00312FE6">
        <w:t xml:space="preserve">compiled p-code output from each source file into one file. The </w:t>
      </w:r>
      <w:proofErr w:type="spellStart"/>
      <w:r w:rsidR="00312FE6">
        <w:t>Makefile</w:t>
      </w:r>
      <w:proofErr w:type="spellEnd"/>
      <w:r w:rsidR="00312FE6">
        <w:t xml:space="preserve"> uses the Linux ‘cat’ command to perform this function.</w:t>
      </w:r>
    </w:p>
    <w:p w:rsidR="0044597A" w:rsidRDefault="0044597A" w:rsidP="0044597A">
      <w:pPr>
        <w:pStyle w:val="Heading2"/>
      </w:pPr>
      <w:r>
        <w:t>Coding Conventions</w:t>
      </w:r>
    </w:p>
    <w:p w:rsidR="00312FE6" w:rsidRDefault="00312FE6" w:rsidP="00312FE6"/>
    <w:p w:rsidR="00312FE6" w:rsidRDefault="00312FE6" w:rsidP="00312FE6">
      <w:pPr>
        <w:pStyle w:val="Heading2"/>
      </w:pPr>
      <w:r>
        <w:t xml:space="preserve">Key </w:t>
      </w:r>
      <w:r w:rsidR="0084354A">
        <w:t xml:space="preserve">4GL </w:t>
      </w:r>
      <w:r>
        <w:t>Code Files</w:t>
      </w:r>
    </w:p>
    <w:tbl>
      <w:tblPr>
        <w:tblStyle w:val="TableGrid"/>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2634"/>
        <w:gridCol w:w="2018"/>
        <w:gridCol w:w="4702"/>
      </w:tblGrid>
      <w:tr w:rsidR="00D63629" w:rsidTr="00AA6BBA">
        <w:trPr>
          <w:tblHeader/>
        </w:trPr>
        <w:tc>
          <w:tcPr>
            <w:tcW w:w="2634" w:type="dxa"/>
            <w:shd w:val="clear" w:color="auto" w:fill="FFFF00"/>
            <w:vAlign w:val="center"/>
          </w:tcPr>
          <w:p w:rsidR="00D63629" w:rsidRPr="0080795D" w:rsidRDefault="00D63629" w:rsidP="00226F5F">
            <w:pPr>
              <w:jc w:val="center"/>
              <w:rPr>
                <w:b/>
                <w:i/>
              </w:rPr>
            </w:pPr>
            <w:r>
              <w:rPr>
                <w:b/>
                <w:i/>
              </w:rPr>
              <w:t xml:space="preserve">File </w:t>
            </w:r>
            <w:r w:rsidRPr="0080795D">
              <w:rPr>
                <w:b/>
                <w:i/>
              </w:rPr>
              <w:t>Name</w:t>
            </w:r>
          </w:p>
        </w:tc>
        <w:tc>
          <w:tcPr>
            <w:tcW w:w="2018" w:type="dxa"/>
            <w:shd w:val="clear" w:color="auto" w:fill="FFFF00"/>
            <w:vAlign w:val="center"/>
          </w:tcPr>
          <w:p w:rsidR="00D63629" w:rsidRDefault="00D63629" w:rsidP="00226F5F">
            <w:pPr>
              <w:jc w:val="center"/>
              <w:rPr>
                <w:b/>
                <w:i/>
              </w:rPr>
            </w:pPr>
            <w:r>
              <w:rPr>
                <w:b/>
                <w:i/>
              </w:rPr>
              <w:t>Key Functions</w:t>
            </w:r>
          </w:p>
        </w:tc>
        <w:tc>
          <w:tcPr>
            <w:tcW w:w="4702" w:type="dxa"/>
            <w:shd w:val="clear" w:color="auto" w:fill="FFFF00"/>
          </w:tcPr>
          <w:p w:rsidR="00D63629" w:rsidRPr="0080795D" w:rsidRDefault="00D63629" w:rsidP="00226F5F">
            <w:pPr>
              <w:jc w:val="center"/>
              <w:rPr>
                <w:b/>
                <w:i/>
              </w:rPr>
            </w:pPr>
            <w:r>
              <w:rPr>
                <w:b/>
                <w:i/>
              </w:rPr>
              <w:t>Description</w:t>
            </w:r>
          </w:p>
        </w:tc>
      </w:tr>
      <w:tr w:rsidR="00D63629" w:rsidTr="00C824C1">
        <w:tc>
          <w:tcPr>
            <w:tcW w:w="2634" w:type="dxa"/>
            <w:vAlign w:val="center"/>
          </w:tcPr>
          <w:p w:rsidR="00D63629" w:rsidRPr="002F4B8B" w:rsidRDefault="00D63629" w:rsidP="00226F5F">
            <w:pPr>
              <w:rPr>
                <w:b/>
              </w:rPr>
            </w:pPr>
            <w:r w:rsidRPr="002F4B8B">
              <w:rPr>
                <w:b/>
              </w:rPr>
              <w:t>globals.4gl</w:t>
            </w:r>
          </w:p>
        </w:tc>
        <w:tc>
          <w:tcPr>
            <w:tcW w:w="2018" w:type="dxa"/>
            <w:vAlign w:val="center"/>
          </w:tcPr>
          <w:p w:rsidR="00D63629" w:rsidRDefault="00D63629" w:rsidP="00226F5F"/>
        </w:tc>
        <w:tc>
          <w:tcPr>
            <w:tcW w:w="4702" w:type="dxa"/>
          </w:tcPr>
          <w:p w:rsidR="00D63629" w:rsidRDefault="00D63629" w:rsidP="00226F5F">
            <w:r>
              <w:t xml:space="preserve">Global variables </w:t>
            </w:r>
          </w:p>
        </w:tc>
      </w:tr>
      <w:tr w:rsidR="00D63629" w:rsidTr="00C824C1">
        <w:tc>
          <w:tcPr>
            <w:tcW w:w="2634" w:type="dxa"/>
            <w:vAlign w:val="center"/>
          </w:tcPr>
          <w:p w:rsidR="00D63629" w:rsidRPr="002F4B8B" w:rsidRDefault="00D63629" w:rsidP="00226F5F">
            <w:pPr>
              <w:rPr>
                <w:b/>
              </w:rPr>
            </w:pPr>
            <w:r w:rsidRPr="002F4B8B">
              <w:rPr>
                <w:b/>
              </w:rPr>
              <w:t>getcolor.4gl</w:t>
            </w:r>
          </w:p>
        </w:tc>
        <w:tc>
          <w:tcPr>
            <w:tcW w:w="2018" w:type="dxa"/>
            <w:vAlign w:val="center"/>
          </w:tcPr>
          <w:p w:rsidR="00D63629" w:rsidRDefault="00D63629" w:rsidP="00226F5F">
            <w:proofErr w:type="spellStart"/>
            <w:r>
              <w:t>GetColor</w:t>
            </w:r>
            <w:proofErr w:type="spellEnd"/>
          </w:p>
        </w:tc>
        <w:tc>
          <w:tcPr>
            <w:tcW w:w="4702" w:type="dxa"/>
          </w:tcPr>
          <w:p w:rsidR="00D63629" w:rsidRDefault="00D63629" w:rsidP="00226F5F">
            <w:r>
              <w:t>Contains color functions for active/inactive menu choices</w:t>
            </w:r>
          </w:p>
        </w:tc>
      </w:tr>
      <w:tr w:rsidR="00D63629" w:rsidTr="00C824C1">
        <w:tc>
          <w:tcPr>
            <w:tcW w:w="2634" w:type="dxa"/>
            <w:vAlign w:val="center"/>
          </w:tcPr>
          <w:p w:rsidR="00D63629" w:rsidRPr="002F4B8B" w:rsidRDefault="00D63629" w:rsidP="00226F5F">
            <w:pPr>
              <w:rPr>
                <w:b/>
              </w:rPr>
            </w:pPr>
            <w:r w:rsidRPr="002F4B8B">
              <w:rPr>
                <w:b/>
              </w:rPr>
              <w:t>headerU.4gl</w:t>
            </w:r>
          </w:p>
        </w:tc>
        <w:tc>
          <w:tcPr>
            <w:tcW w:w="2018" w:type="dxa"/>
            <w:vAlign w:val="center"/>
          </w:tcPr>
          <w:p w:rsidR="00D63629" w:rsidRDefault="00D63629" w:rsidP="00226F5F">
            <w:r>
              <w:t>Header</w:t>
            </w:r>
          </w:p>
        </w:tc>
        <w:tc>
          <w:tcPr>
            <w:tcW w:w="4702" w:type="dxa"/>
          </w:tcPr>
          <w:p w:rsidR="00D63629" w:rsidRDefault="00D63629" w:rsidP="00226F5F">
            <w:r>
              <w:t>Contains header functions for the Partner Matrix menu choices</w:t>
            </w:r>
          </w:p>
        </w:tc>
      </w:tr>
      <w:tr w:rsidR="00D63629" w:rsidTr="00C824C1">
        <w:tc>
          <w:tcPr>
            <w:tcW w:w="2634" w:type="dxa"/>
            <w:vAlign w:val="center"/>
          </w:tcPr>
          <w:p w:rsidR="00D63629" w:rsidRPr="002F4B8B" w:rsidRDefault="00D63629" w:rsidP="00226F5F">
            <w:pPr>
              <w:rPr>
                <w:b/>
              </w:rPr>
            </w:pPr>
            <w:r w:rsidRPr="002F4B8B">
              <w:rPr>
                <w:b/>
              </w:rPr>
              <w:t>readcmdln.4gl</w:t>
            </w:r>
          </w:p>
        </w:tc>
        <w:tc>
          <w:tcPr>
            <w:tcW w:w="2018" w:type="dxa"/>
            <w:vAlign w:val="center"/>
          </w:tcPr>
          <w:p w:rsidR="00D63629" w:rsidRDefault="00D63629" w:rsidP="00226F5F">
            <w:proofErr w:type="spellStart"/>
            <w:r>
              <w:t>ReadCmdLn</w:t>
            </w:r>
            <w:proofErr w:type="spellEnd"/>
          </w:p>
        </w:tc>
        <w:tc>
          <w:tcPr>
            <w:tcW w:w="4702" w:type="dxa"/>
          </w:tcPr>
          <w:p w:rsidR="00D63629" w:rsidRDefault="00D63629" w:rsidP="00226F5F">
            <w:r>
              <w:t>Contains function for extracting the command line options</w:t>
            </w:r>
          </w:p>
        </w:tc>
      </w:tr>
      <w:tr w:rsidR="009F03B0" w:rsidTr="00C824C1">
        <w:tc>
          <w:tcPr>
            <w:tcW w:w="2634" w:type="dxa"/>
            <w:vMerge w:val="restart"/>
            <w:vAlign w:val="center"/>
          </w:tcPr>
          <w:p w:rsidR="009F03B0" w:rsidRPr="002F4B8B" w:rsidRDefault="009F03B0" w:rsidP="00226F5F">
            <w:pPr>
              <w:rPr>
                <w:b/>
              </w:rPr>
            </w:pPr>
            <w:r w:rsidRPr="002F4B8B">
              <w:rPr>
                <w:b/>
              </w:rPr>
              <w:t>proccmdln.4gl</w:t>
            </w:r>
          </w:p>
        </w:tc>
        <w:tc>
          <w:tcPr>
            <w:tcW w:w="2018" w:type="dxa"/>
            <w:vAlign w:val="center"/>
          </w:tcPr>
          <w:p w:rsidR="009F03B0" w:rsidRDefault="009F03B0" w:rsidP="00226F5F"/>
        </w:tc>
        <w:tc>
          <w:tcPr>
            <w:tcW w:w="4702" w:type="dxa"/>
          </w:tcPr>
          <w:p w:rsidR="009F03B0" w:rsidRDefault="009F03B0" w:rsidP="00226F5F">
            <w:r>
              <w:t xml:space="preserve">Contains functions to process the command line options and to initialize the environment </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ProcCmdLn</w:t>
            </w:r>
            <w:proofErr w:type="spellEnd"/>
          </w:p>
        </w:tc>
        <w:tc>
          <w:tcPr>
            <w:tcW w:w="4702" w:type="dxa"/>
          </w:tcPr>
          <w:p w:rsidR="009F03B0" w:rsidRDefault="009F03B0" w:rsidP="00226F5F">
            <w:r>
              <w:t>Process command line options and initialize environment</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ShowVer</w:t>
            </w:r>
            <w:proofErr w:type="spellEnd"/>
          </w:p>
        </w:tc>
        <w:tc>
          <w:tcPr>
            <w:tcW w:w="4702" w:type="dxa"/>
          </w:tcPr>
          <w:p w:rsidR="009F03B0" w:rsidRDefault="009F03B0" w:rsidP="00226F5F">
            <w:r>
              <w:t>Displays the bottom line on every page, which includes the version number and date of rendering</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GetProgName</w:t>
            </w:r>
            <w:proofErr w:type="spellEnd"/>
          </w:p>
        </w:tc>
        <w:tc>
          <w:tcPr>
            <w:tcW w:w="4702" w:type="dxa"/>
          </w:tcPr>
          <w:p w:rsidR="009F03B0" w:rsidRDefault="009F03B0" w:rsidP="00226F5F">
            <w:r>
              <w:t>Converts a numeric to a program name</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AddText</w:t>
            </w:r>
            <w:proofErr w:type="spellEnd"/>
          </w:p>
        </w:tc>
        <w:tc>
          <w:tcPr>
            <w:tcW w:w="4702" w:type="dxa"/>
          </w:tcPr>
          <w:p w:rsidR="009F03B0" w:rsidRDefault="009F03B0" w:rsidP="00226F5F">
            <w:r>
              <w:t>Appends provided string to the base string provided</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BuildSkillStr</w:t>
            </w:r>
            <w:proofErr w:type="spellEnd"/>
          </w:p>
        </w:tc>
        <w:tc>
          <w:tcPr>
            <w:tcW w:w="4702" w:type="dxa"/>
          </w:tcPr>
          <w:p w:rsidR="009F03B0" w:rsidRDefault="009F03B0" w:rsidP="00226F5F">
            <w:r>
              <w:t>Builds a string of selected skills that match the provided skill level</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BuildSkillStrU</w:t>
            </w:r>
            <w:proofErr w:type="spellEnd"/>
          </w:p>
        </w:tc>
        <w:tc>
          <w:tcPr>
            <w:tcW w:w="4702" w:type="dxa"/>
          </w:tcPr>
          <w:p w:rsidR="009F03B0" w:rsidRDefault="009F03B0" w:rsidP="00226F5F">
            <w:r>
              <w:t>Builds a string of selected skills that match the provided skill level when multiple skill tables are used</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LoadSkillArr</w:t>
            </w:r>
            <w:proofErr w:type="spellEnd"/>
          </w:p>
        </w:tc>
        <w:tc>
          <w:tcPr>
            <w:tcW w:w="4702" w:type="dxa"/>
          </w:tcPr>
          <w:p w:rsidR="009F03B0" w:rsidRDefault="009F03B0" w:rsidP="00226F5F">
            <w:r>
              <w:t>Populate an array of the skill names for the selected brand</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LoadSkillArrU</w:t>
            </w:r>
            <w:proofErr w:type="spellEnd"/>
          </w:p>
        </w:tc>
        <w:tc>
          <w:tcPr>
            <w:tcW w:w="4702" w:type="dxa"/>
          </w:tcPr>
          <w:p w:rsidR="009F03B0" w:rsidRDefault="009F03B0" w:rsidP="00226F5F">
            <w:r>
              <w:t>Populate an array of the skill names for the brands used in the selected Unit</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LoadControlFlags</w:t>
            </w:r>
            <w:proofErr w:type="spellEnd"/>
          </w:p>
        </w:tc>
        <w:tc>
          <w:tcPr>
            <w:tcW w:w="4702" w:type="dxa"/>
          </w:tcPr>
          <w:p w:rsidR="009F03B0" w:rsidRDefault="009F03B0" w:rsidP="00226F5F">
            <w:r>
              <w:t xml:space="preserve">Sets global variables based on the control record for the specified brand (note – moving away from these global </w:t>
            </w:r>
            <w:proofErr w:type="spellStart"/>
            <w:r>
              <w:t>vaiables</w:t>
            </w:r>
            <w:proofErr w:type="spellEnd"/>
            <w:r>
              <w:t xml:space="preserve"> and using the </w:t>
            </w:r>
            <w:proofErr w:type="spellStart"/>
            <w:r>
              <w:t>CtlRec</w:t>
            </w:r>
            <w:proofErr w:type="spellEnd"/>
            <w:r>
              <w:t xml:space="preserve"> record instead)</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GetControlRec</w:t>
            </w:r>
            <w:proofErr w:type="spellEnd"/>
          </w:p>
        </w:tc>
        <w:tc>
          <w:tcPr>
            <w:tcW w:w="4702" w:type="dxa"/>
          </w:tcPr>
          <w:p w:rsidR="009F03B0" w:rsidRDefault="009F03B0" w:rsidP="00226F5F">
            <w:r>
              <w:t xml:space="preserve">Reads from the </w:t>
            </w:r>
            <w:proofErr w:type="spellStart"/>
            <w:r>
              <w:t>db</w:t>
            </w:r>
            <w:proofErr w:type="spellEnd"/>
            <w:r>
              <w:t xml:space="preserve"> the control record for the specified brand </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LoadDetails</w:t>
            </w:r>
            <w:proofErr w:type="spellEnd"/>
          </w:p>
        </w:tc>
        <w:tc>
          <w:tcPr>
            <w:tcW w:w="4702" w:type="dxa"/>
          </w:tcPr>
          <w:p w:rsidR="009F03B0" w:rsidRDefault="009F03B0" w:rsidP="00226F5F">
            <w:r>
              <w:t xml:space="preserve">Reads from the </w:t>
            </w:r>
            <w:proofErr w:type="spellStart"/>
            <w:r>
              <w:t>db</w:t>
            </w:r>
            <w:proofErr w:type="spellEnd"/>
            <w:r>
              <w:t xml:space="preserve"> the time stamps of the data loads</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GetFBRep</w:t>
            </w:r>
            <w:proofErr w:type="spellEnd"/>
          </w:p>
        </w:tc>
        <w:tc>
          <w:tcPr>
            <w:tcW w:w="4702" w:type="dxa"/>
          </w:tcPr>
          <w:p w:rsidR="009F03B0" w:rsidRDefault="009F03B0" w:rsidP="00226F5F">
            <w:r>
              <w:t xml:space="preserve">Read from the </w:t>
            </w:r>
            <w:proofErr w:type="spellStart"/>
            <w:r>
              <w:t>db</w:t>
            </w:r>
            <w:proofErr w:type="spellEnd"/>
            <w:r>
              <w:t xml:space="preserve"> the person that should be mentioned at the bottom of every page to contact to provide feedback </w:t>
            </w:r>
          </w:p>
        </w:tc>
      </w:tr>
      <w:tr w:rsidR="009F03B0" w:rsidTr="00C824C1">
        <w:tc>
          <w:tcPr>
            <w:tcW w:w="2634" w:type="dxa"/>
            <w:vMerge/>
            <w:vAlign w:val="center"/>
          </w:tcPr>
          <w:p w:rsidR="009F03B0" w:rsidRPr="002F4B8B" w:rsidRDefault="009F03B0" w:rsidP="00226F5F">
            <w:pPr>
              <w:rPr>
                <w:b/>
              </w:rPr>
            </w:pPr>
          </w:p>
        </w:tc>
        <w:tc>
          <w:tcPr>
            <w:tcW w:w="2018" w:type="dxa"/>
            <w:vAlign w:val="center"/>
          </w:tcPr>
          <w:p w:rsidR="009F03B0" w:rsidRDefault="009F03B0" w:rsidP="00226F5F">
            <w:proofErr w:type="spellStart"/>
            <w:r>
              <w:t>GetUnitBrandInclStr</w:t>
            </w:r>
            <w:proofErr w:type="spellEnd"/>
          </w:p>
        </w:tc>
        <w:tc>
          <w:tcPr>
            <w:tcW w:w="4702" w:type="dxa"/>
          </w:tcPr>
          <w:p w:rsidR="009F03B0" w:rsidRDefault="009F03B0" w:rsidP="00226F5F">
            <w:r>
              <w:t xml:space="preserve">Read from the </w:t>
            </w:r>
            <w:proofErr w:type="spellStart"/>
            <w:r>
              <w:t>db</w:t>
            </w:r>
            <w:proofErr w:type="spellEnd"/>
            <w:r>
              <w:t xml:space="preserve"> the list of brands associated with the specified Unit</w:t>
            </w:r>
          </w:p>
        </w:tc>
      </w:tr>
      <w:tr w:rsidR="00D63629" w:rsidTr="00C824C1">
        <w:tc>
          <w:tcPr>
            <w:tcW w:w="2634" w:type="dxa"/>
            <w:vAlign w:val="center"/>
          </w:tcPr>
          <w:p w:rsidR="00D63629" w:rsidRPr="002F4B8B" w:rsidRDefault="00D63629" w:rsidP="00226F5F">
            <w:pPr>
              <w:rPr>
                <w:b/>
              </w:rPr>
            </w:pPr>
            <w:r w:rsidRPr="002F4B8B">
              <w:rPr>
                <w:b/>
              </w:rPr>
              <w:t>opendatabase.4gl</w:t>
            </w:r>
          </w:p>
        </w:tc>
        <w:tc>
          <w:tcPr>
            <w:tcW w:w="2018" w:type="dxa"/>
            <w:vAlign w:val="center"/>
          </w:tcPr>
          <w:p w:rsidR="00D63629" w:rsidRDefault="009F03B0" w:rsidP="00226F5F">
            <w:proofErr w:type="spellStart"/>
            <w:r>
              <w:t>OpenDatabase</w:t>
            </w:r>
            <w:proofErr w:type="spellEnd"/>
          </w:p>
        </w:tc>
        <w:tc>
          <w:tcPr>
            <w:tcW w:w="4702" w:type="dxa"/>
          </w:tcPr>
          <w:p w:rsidR="00D63629" w:rsidRDefault="00D63629" w:rsidP="00226F5F">
            <w:r>
              <w:t>Contains function to open the specified database</w:t>
            </w:r>
          </w:p>
        </w:tc>
      </w:tr>
      <w:tr w:rsidR="008D7C6C" w:rsidTr="00C824C1">
        <w:tc>
          <w:tcPr>
            <w:tcW w:w="2634" w:type="dxa"/>
            <w:vMerge w:val="restart"/>
            <w:vAlign w:val="center"/>
          </w:tcPr>
          <w:p w:rsidR="008D7C6C" w:rsidRPr="002F4B8B" w:rsidRDefault="008D7C6C" w:rsidP="00226F5F">
            <w:pPr>
              <w:rPr>
                <w:b/>
              </w:rPr>
            </w:pPr>
            <w:r w:rsidRPr="002F4B8B">
              <w:rPr>
                <w:b/>
              </w:rPr>
              <w:t>miscfuncs.4gl</w:t>
            </w:r>
          </w:p>
        </w:tc>
        <w:tc>
          <w:tcPr>
            <w:tcW w:w="2018" w:type="dxa"/>
            <w:vAlign w:val="center"/>
          </w:tcPr>
          <w:p w:rsidR="008D7C6C" w:rsidRDefault="008D7C6C" w:rsidP="00226F5F"/>
        </w:tc>
        <w:tc>
          <w:tcPr>
            <w:tcW w:w="4702" w:type="dxa"/>
          </w:tcPr>
          <w:p w:rsidR="008D7C6C" w:rsidRDefault="008D7C6C" w:rsidP="00226F5F">
            <w:r>
              <w:t>A series of functions that are applicable to a wide range of programs</w:t>
            </w:r>
          </w:p>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LoadActiveBrands</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BuildCntStr</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BuildBaseStr</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r>
              <w:t>BuildBaseStr2</w:t>
            </w:r>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BuildBaseExtendStr</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LoadSkills</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LoadSkillsU</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LoadSolutions</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9F03B0">
            <w:proofErr w:type="spellStart"/>
            <w:r>
              <w:t>LoadVAP</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GetVAPforBrand</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IsValidVAPforBrand</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LoadCrossRec</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getRepLink</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GetState</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LoadSkillCat</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GetSkillCatDesc</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BuildProdStr</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MatchProd</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LoadContactArr</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r>
              <w:t>LoadContactArr2</w:t>
            </w:r>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GetCatCnt</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LoadSkillRec</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UnitModeYN</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GetBrandName</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noSpaces</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GetSSRStr</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GetStorageCertStr</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GetGlobalMsg</w:t>
            </w:r>
            <w:proofErr w:type="spellEnd"/>
          </w:p>
        </w:tc>
        <w:tc>
          <w:tcPr>
            <w:tcW w:w="4702" w:type="dxa"/>
          </w:tcPr>
          <w:p w:rsidR="008D7C6C" w:rsidRDefault="008D7C6C" w:rsidP="00226F5F"/>
        </w:tc>
      </w:tr>
      <w:tr w:rsidR="008D7C6C" w:rsidTr="00C824C1">
        <w:tc>
          <w:tcPr>
            <w:tcW w:w="2634" w:type="dxa"/>
            <w:vMerge/>
            <w:vAlign w:val="center"/>
          </w:tcPr>
          <w:p w:rsidR="008D7C6C" w:rsidRDefault="008D7C6C" w:rsidP="00226F5F"/>
        </w:tc>
        <w:tc>
          <w:tcPr>
            <w:tcW w:w="2018" w:type="dxa"/>
            <w:vAlign w:val="center"/>
          </w:tcPr>
          <w:p w:rsidR="008D7C6C" w:rsidRDefault="008D7C6C" w:rsidP="00226F5F">
            <w:proofErr w:type="spellStart"/>
            <w:r>
              <w:t>ListBoxVAD</w:t>
            </w:r>
            <w:proofErr w:type="spellEnd"/>
          </w:p>
        </w:tc>
        <w:tc>
          <w:tcPr>
            <w:tcW w:w="4702" w:type="dxa"/>
          </w:tcPr>
          <w:p w:rsidR="008D7C6C" w:rsidRDefault="008D7C6C" w:rsidP="00226F5F"/>
        </w:tc>
      </w:tr>
      <w:tr w:rsidR="008D7C6C" w:rsidTr="00C824C1">
        <w:tc>
          <w:tcPr>
            <w:tcW w:w="2634" w:type="dxa"/>
            <w:vAlign w:val="center"/>
          </w:tcPr>
          <w:p w:rsidR="008D7C6C" w:rsidRDefault="008D7C6C" w:rsidP="00226F5F"/>
        </w:tc>
        <w:tc>
          <w:tcPr>
            <w:tcW w:w="2018" w:type="dxa"/>
            <w:vAlign w:val="center"/>
          </w:tcPr>
          <w:p w:rsidR="008D7C6C" w:rsidRDefault="008D7C6C" w:rsidP="00226F5F"/>
        </w:tc>
        <w:tc>
          <w:tcPr>
            <w:tcW w:w="4702" w:type="dxa"/>
          </w:tcPr>
          <w:p w:rsidR="008D7C6C" w:rsidRDefault="008D7C6C" w:rsidP="00226F5F"/>
        </w:tc>
      </w:tr>
    </w:tbl>
    <w:p w:rsidR="00312FE6" w:rsidRDefault="00312FE6" w:rsidP="00312FE6"/>
    <w:p w:rsidR="00C824C1" w:rsidRDefault="00C824C1" w:rsidP="00312FE6"/>
    <w:tbl>
      <w:tblPr>
        <w:tblStyle w:val="TableGrid"/>
        <w:tblW w:w="9357"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2634"/>
        <w:gridCol w:w="6723"/>
      </w:tblGrid>
      <w:tr w:rsidR="00C824C1" w:rsidRPr="0080795D" w:rsidTr="00AA6BBA">
        <w:trPr>
          <w:tblHeader/>
        </w:trPr>
        <w:tc>
          <w:tcPr>
            <w:tcW w:w="2634" w:type="dxa"/>
            <w:shd w:val="clear" w:color="auto" w:fill="FFFF00"/>
            <w:vAlign w:val="center"/>
          </w:tcPr>
          <w:p w:rsidR="00C824C1" w:rsidRPr="0080795D" w:rsidRDefault="00C824C1" w:rsidP="001030EC">
            <w:pPr>
              <w:jc w:val="center"/>
              <w:rPr>
                <w:b/>
                <w:i/>
              </w:rPr>
            </w:pPr>
            <w:r>
              <w:rPr>
                <w:b/>
                <w:i/>
              </w:rPr>
              <w:t xml:space="preserve">File </w:t>
            </w:r>
            <w:r w:rsidRPr="0080795D">
              <w:rPr>
                <w:b/>
                <w:i/>
              </w:rPr>
              <w:t>Name</w:t>
            </w:r>
          </w:p>
        </w:tc>
        <w:tc>
          <w:tcPr>
            <w:tcW w:w="6723" w:type="dxa"/>
            <w:shd w:val="clear" w:color="auto" w:fill="FFFF00"/>
          </w:tcPr>
          <w:p w:rsidR="00C824C1" w:rsidRDefault="00C824C1" w:rsidP="00C824C1">
            <w:pPr>
              <w:jc w:val="center"/>
              <w:rPr>
                <w:b/>
                <w:i/>
              </w:rPr>
            </w:pPr>
            <w:r>
              <w:rPr>
                <w:b/>
                <w:i/>
              </w:rPr>
              <w:t>Description</w:t>
            </w:r>
          </w:p>
          <w:p w:rsidR="004F5A1A" w:rsidRDefault="004F5A1A" w:rsidP="00C824C1">
            <w:pPr>
              <w:jc w:val="center"/>
              <w:rPr>
                <w:b/>
                <w:i/>
              </w:rPr>
            </w:pPr>
            <w:r>
              <w:rPr>
                <w:b/>
                <w:i/>
              </w:rPr>
              <w:t>(</w:t>
            </w:r>
            <w:r>
              <w:t>** is the 2-digit i</w:t>
            </w:r>
            <w:r w:rsidR="00C2465A">
              <w:t>mplementation code, such as ‘au’</w:t>
            </w:r>
            <w:r>
              <w:t xml:space="preserve"> for Analytics Unit)</w:t>
            </w:r>
          </w:p>
        </w:tc>
      </w:tr>
      <w:tr w:rsidR="00C824C1" w:rsidRPr="002F4B8B" w:rsidTr="00C824C1">
        <w:tc>
          <w:tcPr>
            <w:tcW w:w="2634" w:type="dxa"/>
            <w:shd w:val="clear" w:color="auto" w:fill="auto"/>
            <w:vAlign w:val="center"/>
          </w:tcPr>
          <w:p w:rsidR="00C824C1" w:rsidRPr="00C824C1" w:rsidRDefault="00C824C1" w:rsidP="00C824C1">
            <w:pPr>
              <w:rPr>
                <w:b/>
              </w:rPr>
            </w:pPr>
            <w:r w:rsidRPr="00C824C1">
              <w:rPr>
                <w:b/>
              </w:rPr>
              <w:t>start.4gl</w:t>
            </w:r>
          </w:p>
        </w:tc>
        <w:tc>
          <w:tcPr>
            <w:tcW w:w="6723" w:type="dxa"/>
          </w:tcPr>
          <w:p w:rsidR="00C824C1" w:rsidRDefault="00353CE3" w:rsidP="00C824C1">
            <w:r>
              <w:t xml:space="preserve">Creates </w:t>
            </w:r>
            <w:r w:rsidR="00C824C1">
              <w:t>the $HTDOCS/index.html file</w:t>
            </w:r>
          </w:p>
        </w:tc>
      </w:tr>
      <w:tr w:rsidR="00C824C1" w:rsidRPr="002F4B8B" w:rsidTr="00C824C1">
        <w:tc>
          <w:tcPr>
            <w:tcW w:w="2634" w:type="dxa"/>
            <w:shd w:val="clear" w:color="auto" w:fill="auto"/>
            <w:vAlign w:val="center"/>
          </w:tcPr>
          <w:p w:rsidR="00C824C1" w:rsidRPr="00C824C1" w:rsidRDefault="00C824C1" w:rsidP="00C824C1">
            <w:pPr>
              <w:rPr>
                <w:b/>
              </w:rPr>
            </w:pPr>
            <w:r w:rsidRPr="00C824C1">
              <w:rPr>
                <w:b/>
              </w:rPr>
              <w:t>homeU.4gl</w:t>
            </w:r>
          </w:p>
        </w:tc>
        <w:tc>
          <w:tcPr>
            <w:tcW w:w="6723" w:type="dxa"/>
          </w:tcPr>
          <w:p w:rsidR="00C824C1" w:rsidRPr="002F4B8B" w:rsidRDefault="004F5A1A" w:rsidP="00C824C1">
            <w:r>
              <w:t>Creates the $HOME/NA/**</w:t>
            </w:r>
            <w:r w:rsidR="00353CE3">
              <w:t>/H/homeU.html file</w:t>
            </w:r>
          </w:p>
        </w:tc>
      </w:tr>
      <w:tr w:rsidR="00C824C1" w:rsidRPr="002F4B8B" w:rsidTr="00C824C1">
        <w:tc>
          <w:tcPr>
            <w:tcW w:w="2634" w:type="dxa"/>
            <w:shd w:val="clear" w:color="auto" w:fill="auto"/>
            <w:vAlign w:val="center"/>
          </w:tcPr>
          <w:p w:rsidR="00C824C1" w:rsidRPr="00C824C1" w:rsidRDefault="00C824C1" w:rsidP="00C824C1">
            <w:pPr>
              <w:rPr>
                <w:b/>
              </w:rPr>
            </w:pPr>
          </w:p>
        </w:tc>
        <w:tc>
          <w:tcPr>
            <w:tcW w:w="6723" w:type="dxa"/>
          </w:tcPr>
          <w:p w:rsidR="00C824C1" w:rsidRPr="002F4B8B" w:rsidRDefault="00C824C1" w:rsidP="00C824C1"/>
        </w:tc>
      </w:tr>
      <w:tr w:rsidR="00C824C1" w:rsidRPr="002F4B8B" w:rsidTr="00C824C1">
        <w:tc>
          <w:tcPr>
            <w:tcW w:w="2634" w:type="dxa"/>
            <w:shd w:val="clear" w:color="auto" w:fill="auto"/>
            <w:vAlign w:val="center"/>
          </w:tcPr>
          <w:p w:rsidR="00C824C1" w:rsidRPr="00C824C1" w:rsidRDefault="00C824C1" w:rsidP="00C824C1">
            <w:pPr>
              <w:rPr>
                <w:b/>
              </w:rPr>
            </w:pPr>
            <w:r w:rsidRPr="00C824C1">
              <w:rPr>
                <w:b/>
              </w:rPr>
              <w:t>findPartner_eusU.4gl</w:t>
            </w:r>
          </w:p>
        </w:tc>
        <w:tc>
          <w:tcPr>
            <w:tcW w:w="6723" w:type="dxa"/>
          </w:tcPr>
          <w:p w:rsidR="00C824C1" w:rsidRDefault="00C824C1" w:rsidP="00C824C1"/>
        </w:tc>
      </w:tr>
      <w:tr w:rsidR="00C824C1" w:rsidTr="00C824C1">
        <w:tc>
          <w:tcPr>
            <w:tcW w:w="2634" w:type="dxa"/>
            <w:shd w:val="clear" w:color="auto" w:fill="auto"/>
            <w:vAlign w:val="center"/>
          </w:tcPr>
          <w:p w:rsidR="00C824C1" w:rsidRPr="00C824C1" w:rsidRDefault="00C824C1" w:rsidP="00C824C1">
            <w:pPr>
              <w:rPr>
                <w:b/>
              </w:rPr>
            </w:pPr>
          </w:p>
        </w:tc>
        <w:tc>
          <w:tcPr>
            <w:tcW w:w="6723" w:type="dxa"/>
          </w:tcPr>
          <w:p w:rsidR="00C824C1" w:rsidRDefault="00C824C1" w:rsidP="00C824C1"/>
        </w:tc>
      </w:tr>
      <w:tr w:rsidR="00C824C1" w:rsidTr="00C824C1">
        <w:tc>
          <w:tcPr>
            <w:tcW w:w="2634" w:type="dxa"/>
            <w:shd w:val="clear" w:color="auto" w:fill="auto"/>
            <w:vAlign w:val="center"/>
          </w:tcPr>
          <w:p w:rsidR="00C824C1" w:rsidRPr="00C824C1" w:rsidRDefault="00C824C1" w:rsidP="00C824C1">
            <w:pPr>
              <w:rPr>
                <w:b/>
              </w:rPr>
            </w:pPr>
            <w:r w:rsidRPr="00C824C1">
              <w:rPr>
                <w:b/>
              </w:rPr>
              <w:t>menu_coverageU.4gl</w:t>
            </w:r>
          </w:p>
        </w:tc>
        <w:tc>
          <w:tcPr>
            <w:tcW w:w="6723" w:type="dxa"/>
          </w:tcPr>
          <w:p w:rsidR="00C824C1" w:rsidRDefault="004F5A1A" w:rsidP="00C824C1">
            <w:r>
              <w:t>Creates the $HOME/NA/**</w:t>
            </w:r>
            <w:r w:rsidR="00353CE3">
              <w:t>/H/menu_coverageU.html file</w:t>
            </w:r>
          </w:p>
        </w:tc>
      </w:tr>
      <w:tr w:rsidR="00C824C1" w:rsidTr="00C824C1">
        <w:tc>
          <w:tcPr>
            <w:tcW w:w="2634" w:type="dxa"/>
            <w:shd w:val="clear" w:color="auto" w:fill="auto"/>
            <w:vAlign w:val="center"/>
          </w:tcPr>
          <w:p w:rsidR="00C824C1" w:rsidRPr="00C824C1" w:rsidRDefault="00C824C1" w:rsidP="00C824C1">
            <w:pPr>
              <w:rPr>
                <w:b/>
              </w:rPr>
            </w:pPr>
            <w:r w:rsidRPr="00C824C1">
              <w:rPr>
                <w:b/>
              </w:rPr>
              <w:t>coverage_eusU.4gl</w:t>
            </w:r>
          </w:p>
        </w:tc>
        <w:tc>
          <w:tcPr>
            <w:tcW w:w="6723" w:type="dxa"/>
          </w:tcPr>
          <w:p w:rsidR="00C824C1" w:rsidRDefault="00353CE3" w:rsidP="00C824C1">
            <w:r>
              <w:t xml:space="preserve">Creates the </w:t>
            </w:r>
            <w:r w:rsidR="004F5A1A">
              <w:t>$HOME/NA/**</w:t>
            </w:r>
            <w:r>
              <w:t>/H/coverage_eusU.html file</w:t>
            </w:r>
          </w:p>
        </w:tc>
      </w:tr>
      <w:tr w:rsidR="00C824C1" w:rsidTr="00C824C1">
        <w:tc>
          <w:tcPr>
            <w:tcW w:w="2634" w:type="dxa"/>
            <w:shd w:val="clear" w:color="auto" w:fill="auto"/>
            <w:vAlign w:val="center"/>
          </w:tcPr>
          <w:p w:rsidR="00C824C1" w:rsidRPr="00C824C1" w:rsidRDefault="00C824C1" w:rsidP="00C824C1">
            <w:pPr>
              <w:rPr>
                <w:b/>
              </w:rPr>
            </w:pPr>
            <w:r w:rsidRPr="00C824C1">
              <w:rPr>
                <w:b/>
              </w:rPr>
              <w:t>coverage_eus_tssU.4gl</w:t>
            </w:r>
          </w:p>
        </w:tc>
        <w:tc>
          <w:tcPr>
            <w:tcW w:w="6723" w:type="dxa"/>
          </w:tcPr>
          <w:p w:rsidR="00C824C1" w:rsidRDefault="00353CE3" w:rsidP="00C824C1">
            <w:r>
              <w:t xml:space="preserve">Creates the </w:t>
            </w:r>
            <w:r w:rsidR="004F5A1A">
              <w:t>$HOME/NA/**</w:t>
            </w:r>
            <w:r>
              <w:t>/H/coverage_eus_tssU.html file</w:t>
            </w:r>
          </w:p>
        </w:tc>
      </w:tr>
      <w:tr w:rsidR="00C824C1" w:rsidTr="00C824C1">
        <w:tc>
          <w:tcPr>
            <w:tcW w:w="2634" w:type="dxa"/>
            <w:shd w:val="clear" w:color="auto" w:fill="auto"/>
            <w:vAlign w:val="center"/>
          </w:tcPr>
          <w:p w:rsidR="00C824C1" w:rsidRPr="00C824C1" w:rsidRDefault="00C824C1" w:rsidP="00C824C1">
            <w:pPr>
              <w:rPr>
                <w:b/>
              </w:rPr>
            </w:pPr>
            <w:r w:rsidRPr="00C824C1">
              <w:rPr>
                <w:b/>
              </w:rPr>
              <w:t>coverage_eus_otherU.4gl</w:t>
            </w:r>
          </w:p>
        </w:tc>
        <w:tc>
          <w:tcPr>
            <w:tcW w:w="6723" w:type="dxa"/>
          </w:tcPr>
          <w:p w:rsidR="00C824C1" w:rsidRDefault="00353CE3" w:rsidP="00C824C1">
            <w:r>
              <w:t xml:space="preserve">Creates the </w:t>
            </w:r>
            <w:r w:rsidR="004F5A1A">
              <w:t>$HOME/NA/**</w:t>
            </w:r>
            <w:r>
              <w:t>/H/coverage_eus_otherU.html file</w:t>
            </w:r>
          </w:p>
        </w:tc>
      </w:tr>
      <w:tr w:rsidR="00C824C1" w:rsidTr="00C824C1">
        <w:tc>
          <w:tcPr>
            <w:tcW w:w="2634" w:type="dxa"/>
            <w:shd w:val="clear" w:color="auto" w:fill="auto"/>
            <w:vAlign w:val="center"/>
          </w:tcPr>
          <w:p w:rsidR="00C824C1" w:rsidRPr="00C824C1" w:rsidRDefault="00C824C1" w:rsidP="00C824C1">
            <w:pPr>
              <w:rPr>
                <w:b/>
              </w:rPr>
            </w:pPr>
          </w:p>
        </w:tc>
        <w:tc>
          <w:tcPr>
            <w:tcW w:w="6723" w:type="dxa"/>
          </w:tcPr>
          <w:p w:rsidR="00C824C1" w:rsidRDefault="00C824C1" w:rsidP="00C824C1"/>
        </w:tc>
      </w:tr>
      <w:tr w:rsidR="00C824C1" w:rsidTr="00C824C1">
        <w:tc>
          <w:tcPr>
            <w:tcW w:w="2634" w:type="dxa"/>
            <w:shd w:val="clear" w:color="auto" w:fill="auto"/>
            <w:vAlign w:val="center"/>
          </w:tcPr>
          <w:p w:rsidR="00C824C1" w:rsidRPr="00C824C1" w:rsidRDefault="00C824C1" w:rsidP="00C824C1">
            <w:pPr>
              <w:rPr>
                <w:b/>
              </w:rPr>
            </w:pPr>
            <w:r w:rsidRPr="00C824C1">
              <w:rPr>
                <w:b/>
              </w:rPr>
              <w:t>authorization.4gl</w:t>
            </w:r>
          </w:p>
        </w:tc>
        <w:tc>
          <w:tcPr>
            <w:tcW w:w="6723" w:type="dxa"/>
          </w:tcPr>
          <w:p w:rsidR="00C824C1" w:rsidRDefault="004F5A1A" w:rsidP="00C824C1">
            <w:r>
              <w:t>Creates the $HOME/NA/**</w:t>
            </w:r>
            <w:r w:rsidR="00353CE3">
              <w:t>/H/authorization.html file</w:t>
            </w:r>
          </w:p>
        </w:tc>
      </w:tr>
      <w:tr w:rsidR="00C824C1" w:rsidTr="00C824C1">
        <w:tc>
          <w:tcPr>
            <w:tcW w:w="2634" w:type="dxa"/>
            <w:shd w:val="clear" w:color="auto" w:fill="auto"/>
            <w:vAlign w:val="center"/>
          </w:tcPr>
          <w:p w:rsidR="00C824C1" w:rsidRPr="00C824C1" w:rsidRDefault="00C824C1" w:rsidP="00C824C1">
            <w:pPr>
              <w:rPr>
                <w:b/>
              </w:rPr>
            </w:pPr>
          </w:p>
        </w:tc>
        <w:tc>
          <w:tcPr>
            <w:tcW w:w="6723" w:type="dxa"/>
          </w:tcPr>
          <w:p w:rsidR="00C824C1" w:rsidRDefault="00C824C1" w:rsidP="00C824C1"/>
        </w:tc>
      </w:tr>
      <w:tr w:rsidR="00C824C1" w:rsidTr="00C824C1">
        <w:tc>
          <w:tcPr>
            <w:tcW w:w="2634" w:type="dxa"/>
            <w:shd w:val="clear" w:color="auto" w:fill="auto"/>
            <w:vAlign w:val="center"/>
          </w:tcPr>
          <w:p w:rsidR="00C824C1" w:rsidRPr="00C824C1" w:rsidRDefault="00C824C1" w:rsidP="00C824C1">
            <w:pPr>
              <w:rPr>
                <w:b/>
              </w:rPr>
            </w:pPr>
          </w:p>
        </w:tc>
        <w:tc>
          <w:tcPr>
            <w:tcW w:w="6723" w:type="dxa"/>
          </w:tcPr>
          <w:p w:rsidR="00C824C1" w:rsidRDefault="00C824C1" w:rsidP="00C824C1"/>
        </w:tc>
      </w:tr>
      <w:tr w:rsidR="00C824C1" w:rsidTr="00C824C1">
        <w:tc>
          <w:tcPr>
            <w:tcW w:w="2634" w:type="dxa"/>
            <w:shd w:val="clear" w:color="auto" w:fill="auto"/>
            <w:vAlign w:val="center"/>
          </w:tcPr>
          <w:p w:rsidR="00C824C1" w:rsidRPr="00C824C1" w:rsidRDefault="00C824C1" w:rsidP="00C824C1">
            <w:pPr>
              <w:rPr>
                <w:b/>
              </w:rPr>
            </w:pPr>
            <w:r w:rsidRPr="00C824C1">
              <w:rPr>
                <w:b/>
              </w:rPr>
              <w:t>skillsU.4gl</w:t>
            </w:r>
          </w:p>
        </w:tc>
        <w:tc>
          <w:tcPr>
            <w:tcW w:w="6723" w:type="dxa"/>
          </w:tcPr>
          <w:p w:rsidR="00C824C1" w:rsidRDefault="00353CE3" w:rsidP="00C824C1">
            <w:r>
              <w:t xml:space="preserve">Creates the </w:t>
            </w:r>
            <w:r w:rsidR="004F5A1A">
              <w:t>$HOME/NA/**</w:t>
            </w:r>
            <w:r>
              <w:t>/H/skillsU.html file</w:t>
            </w:r>
          </w:p>
        </w:tc>
      </w:tr>
      <w:tr w:rsidR="00C824C1" w:rsidTr="00C824C1">
        <w:tc>
          <w:tcPr>
            <w:tcW w:w="2634" w:type="dxa"/>
            <w:shd w:val="clear" w:color="auto" w:fill="auto"/>
            <w:vAlign w:val="center"/>
          </w:tcPr>
          <w:p w:rsidR="00C824C1" w:rsidRPr="00C824C1" w:rsidRDefault="00C824C1" w:rsidP="00C824C1">
            <w:pPr>
              <w:rPr>
                <w:b/>
              </w:rPr>
            </w:pPr>
          </w:p>
        </w:tc>
        <w:tc>
          <w:tcPr>
            <w:tcW w:w="6723" w:type="dxa"/>
          </w:tcPr>
          <w:p w:rsidR="00C824C1" w:rsidRDefault="00C824C1" w:rsidP="00C824C1"/>
        </w:tc>
      </w:tr>
      <w:tr w:rsidR="00C824C1" w:rsidTr="00C824C1">
        <w:tc>
          <w:tcPr>
            <w:tcW w:w="2634" w:type="dxa"/>
            <w:shd w:val="clear" w:color="auto" w:fill="auto"/>
            <w:vAlign w:val="center"/>
          </w:tcPr>
          <w:p w:rsidR="00C824C1" w:rsidRPr="00C824C1" w:rsidRDefault="00C824C1" w:rsidP="00C824C1">
            <w:pPr>
              <w:rPr>
                <w:b/>
              </w:rPr>
            </w:pPr>
            <w:r w:rsidRPr="00C824C1">
              <w:rPr>
                <w:b/>
              </w:rPr>
              <w:t>industriesU.4gl</w:t>
            </w:r>
          </w:p>
        </w:tc>
        <w:tc>
          <w:tcPr>
            <w:tcW w:w="6723" w:type="dxa"/>
          </w:tcPr>
          <w:p w:rsidR="00C824C1" w:rsidRDefault="00353CE3" w:rsidP="00C824C1">
            <w:r>
              <w:t xml:space="preserve">Creates the </w:t>
            </w:r>
            <w:r w:rsidR="004F5A1A">
              <w:t>$HOME/NA/**</w:t>
            </w:r>
            <w:r>
              <w:t>/H/industriesU.html file</w:t>
            </w:r>
          </w:p>
        </w:tc>
      </w:tr>
      <w:tr w:rsidR="00C824C1" w:rsidTr="00C824C1">
        <w:tc>
          <w:tcPr>
            <w:tcW w:w="2634" w:type="dxa"/>
            <w:shd w:val="clear" w:color="auto" w:fill="auto"/>
            <w:vAlign w:val="center"/>
          </w:tcPr>
          <w:p w:rsidR="00C824C1" w:rsidRPr="00C824C1" w:rsidRDefault="00C824C1" w:rsidP="00C824C1">
            <w:pPr>
              <w:rPr>
                <w:b/>
              </w:rPr>
            </w:pPr>
          </w:p>
        </w:tc>
        <w:tc>
          <w:tcPr>
            <w:tcW w:w="6723" w:type="dxa"/>
          </w:tcPr>
          <w:p w:rsidR="00C824C1" w:rsidRDefault="00C824C1" w:rsidP="00C824C1"/>
        </w:tc>
      </w:tr>
      <w:tr w:rsidR="0033177C" w:rsidTr="00C824C1">
        <w:tc>
          <w:tcPr>
            <w:tcW w:w="2634" w:type="dxa"/>
            <w:shd w:val="clear" w:color="auto" w:fill="auto"/>
            <w:vAlign w:val="center"/>
          </w:tcPr>
          <w:p w:rsidR="0033177C" w:rsidRPr="00C824C1" w:rsidRDefault="0033177C" w:rsidP="00C824C1">
            <w:pPr>
              <w:rPr>
                <w:b/>
              </w:rPr>
            </w:pPr>
            <w:r>
              <w:rPr>
                <w:b/>
              </w:rPr>
              <w:t>nbuildPagesS.4gl</w:t>
            </w:r>
          </w:p>
        </w:tc>
        <w:tc>
          <w:tcPr>
            <w:tcW w:w="6723" w:type="dxa"/>
          </w:tcPr>
          <w:p w:rsidR="0033177C" w:rsidRDefault="0033177C" w:rsidP="00C824C1">
            <w:r>
              <w:t>Creates the individual partner files for the new UI.</w:t>
            </w:r>
          </w:p>
          <w:p w:rsidR="0033177C" w:rsidRDefault="0033177C" w:rsidP="0033177C">
            <w:r>
              <w:t>Creates these files (where XXXX is a valid CEID)</w:t>
            </w:r>
          </w:p>
          <w:p w:rsidR="0033177C" w:rsidRDefault="0033177C" w:rsidP="00C824C1">
            <w:r>
              <w:t>$HOME/NA/**/</w:t>
            </w:r>
            <w:r>
              <w:t>S</w:t>
            </w:r>
            <w:r>
              <w:t>/XXXX.html           (standard partner detail pages)</w:t>
            </w:r>
            <w:bookmarkStart w:id="0" w:name="_GoBack"/>
            <w:bookmarkEnd w:id="0"/>
          </w:p>
        </w:tc>
      </w:tr>
      <w:tr w:rsidR="00C824C1" w:rsidTr="00C824C1">
        <w:tc>
          <w:tcPr>
            <w:tcW w:w="2634" w:type="dxa"/>
            <w:shd w:val="clear" w:color="auto" w:fill="auto"/>
            <w:vAlign w:val="center"/>
          </w:tcPr>
          <w:p w:rsidR="00C824C1" w:rsidRPr="00C824C1" w:rsidRDefault="00C824C1" w:rsidP="00C824C1">
            <w:pPr>
              <w:rPr>
                <w:b/>
              </w:rPr>
            </w:pPr>
            <w:r w:rsidRPr="00C824C1">
              <w:rPr>
                <w:b/>
              </w:rPr>
              <w:t>nbuildPagesU.4gl</w:t>
            </w:r>
          </w:p>
        </w:tc>
        <w:tc>
          <w:tcPr>
            <w:tcW w:w="6723" w:type="dxa"/>
          </w:tcPr>
          <w:p w:rsidR="00C824C1" w:rsidRDefault="00353CE3" w:rsidP="00C824C1">
            <w:r>
              <w:t>Creates these files (where XXXX is a valid CEID)</w:t>
            </w:r>
          </w:p>
          <w:p w:rsidR="00353CE3" w:rsidRDefault="004F5A1A" w:rsidP="00C824C1">
            <w:r>
              <w:t>$HOME/NA/**</w:t>
            </w:r>
            <w:r w:rsidR="00353CE3">
              <w:t xml:space="preserve">/P/XXXX.html        </w:t>
            </w:r>
            <w:proofErr w:type="gramStart"/>
            <w:r w:rsidR="00353CE3">
              <w:t xml:space="preserve">   (</w:t>
            </w:r>
            <w:proofErr w:type="gramEnd"/>
            <w:r w:rsidR="00353CE3">
              <w:t>standard partner detail pages)</w:t>
            </w:r>
          </w:p>
          <w:p w:rsidR="00353CE3" w:rsidRDefault="004F5A1A" w:rsidP="00C824C1">
            <w:r>
              <w:t>$HOME/NA/**</w:t>
            </w:r>
            <w:r w:rsidR="00353CE3">
              <w:t xml:space="preserve">/P/XXXX-nh.html  </w:t>
            </w:r>
            <w:proofErr w:type="gramStart"/>
            <w:r w:rsidR="00353CE3">
              <w:t xml:space="preserve">   (</w:t>
            </w:r>
            <w:proofErr w:type="gramEnd"/>
            <w:r w:rsidR="00353CE3">
              <w:t>no header files)</w:t>
            </w:r>
          </w:p>
          <w:p w:rsidR="00353CE3" w:rsidRDefault="004F5A1A" w:rsidP="00C824C1">
            <w:r>
              <w:t>$HOME/NA/**</w:t>
            </w:r>
            <w:r w:rsidR="00353CE3">
              <w:t xml:space="preserve">/P/XXXX-sec.html </w:t>
            </w:r>
            <w:proofErr w:type="gramStart"/>
            <w:r w:rsidR="00353CE3">
              <w:t xml:space="preserve">   (</w:t>
            </w:r>
            <w:proofErr w:type="gramEnd"/>
            <w:r w:rsidR="00353CE3">
              <w:t>secret files)</w:t>
            </w:r>
          </w:p>
        </w:tc>
      </w:tr>
      <w:tr w:rsidR="00C824C1" w:rsidTr="00C824C1">
        <w:tc>
          <w:tcPr>
            <w:tcW w:w="2634" w:type="dxa"/>
            <w:shd w:val="clear" w:color="auto" w:fill="auto"/>
            <w:vAlign w:val="center"/>
          </w:tcPr>
          <w:p w:rsidR="00C824C1" w:rsidRDefault="00C824C1" w:rsidP="001030EC">
            <w:pPr>
              <w:jc w:val="center"/>
            </w:pPr>
          </w:p>
        </w:tc>
        <w:tc>
          <w:tcPr>
            <w:tcW w:w="6723" w:type="dxa"/>
          </w:tcPr>
          <w:p w:rsidR="00C824C1" w:rsidRDefault="00C824C1" w:rsidP="00C824C1"/>
        </w:tc>
      </w:tr>
      <w:tr w:rsidR="00C824C1" w:rsidTr="00C824C1">
        <w:tc>
          <w:tcPr>
            <w:tcW w:w="2634" w:type="dxa"/>
            <w:shd w:val="clear" w:color="auto" w:fill="auto"/>
            <w:vAlign w:val="center"/>
          </w:tcPr>
          <w:p w:rsidR="00C824C1" w:rsidRDefault="00C824C1" w:rsidP="001030EC">
            <w:pPr>
              <w:jc w:val="center"/>
            </w:pPr>
            <w:r>
              <w:t>byStatus.4gl</w:t>
            </w:r>
          </w:p>
        </w:tc>
        <w:tc>
          <w:tcPr>
            <w:tcW w:w="6723" w:type="dxa"/>
          </w:tcPr>
          <w:p w:rsidR="00C824C1" w:rsidRDefault="004F5A1A" w:rsidP="00C824C1">
            <w:r>
              <w:t>Creates the $HOME/NA/**/H/byStatus.html file</w:t>
            </w:r>
          </w:p>
        </w:tc>
      </w:tr>
      <w:tr w:rsidR="00C824C1" w:rsidTr="00C824C1">
        <w:tc>
          <w:tcPr>
            <w:tcW w:w="2634" w:type="dxa"/>
            <w:shd w:val="clear" w:color="auto" w:fill="auto"/>
            <w:vAlign w:val="center"/>
          </w:tcPr>
          <w:p w:rsidR="00C824C1" w:rsidRDefault="00C824C1" w:rsidP="001030EC">
            <w:pPr>
              <w:jc w:val="center"/>
            </w:pPr>
            <w:r>
              <w:t>updRec.4gl</w:t>
            </w:r>
          </w:p>
        </w:tc>
        <w:tc>
          <w:tcPr>
            <w:tcW w:w="6723" w:type="dxa"/>
          </w:tcPr>
          <w:p w:rsidR="00C824C1" w:rsidRDefault="004F5A1A" w:rsidP="00C824C1">
            <w:r>
              <w:t>Executes dynamically to update Matrix profile records</w:t>
            </w:r>
          </w:p>
        </w:tc>
      </w:tr>
      <w:tr w:rsidR="00C824C1" w:rsidTr="00C824C1">
        <w:tc>
          <w:tcPr>
            <w:tcW w:w="2634" w:type="dxa"/>
            <w:shd w:val="clear" w:color="auto" w:fill="auto"/>
            <w:vAlign w:val="center"/>
          </w:tcPr>
          <w:p w:rsidR="00C824C1" w:rsidRDefault="00C824C1" w:rsidP="001030EC">
            <w:pPr>
              <w:jc w:val="center"/>
            </w:pPr>
            <w:r>
              <w:lastRenderedPageBreak/>
              <w:t>addBP.4gl</w:t>
            </w:r>
          </w:p>
        </w:tc>
        <w:tc>
          <w:tcPr>
            <w:tcW w:w="6723" w:type="dxa"/>
          </w:tcPr>
          <w:p w:rsidR="00C824C1" w:rsidRDefault="004F5A1A" w:rsidP="00C824C1">
            <w:r>
              <w:t>Executes dynamically to add Matrix profile records</w:t>
            </w:r>
          </w:p>
        </w:tc>
      </w:tr>
      <w:tr w:rsidR="00C824C1" w:rsidTr="00C824C1">
        <w:tc>
          <w:tcPr>
            <w:tcW w:w="2634" w:type="dxa"/>
            <w:shd w:val="clear" w:color="auto" w:fill="auto"/>
            <w:vAlign w:val="center"/>
          </w:tcPr>
          <w:p w:rsidR="00C824C1" w:rsidRDefault="00C824C1" w:rsidP="001030EC">
            <w:pPr>
              <w:jc w:val="center"/>
            </w:pPr>
            <w:proofErr w:type="spellStart"/>
            <w:r>
              <w:t>massUpdVAD</w:t>
            </w:r>
            <w:proofErr w:type="spellEnd"/>
          </w:p>
        </w:tc>
        <w:tc>
          <w:tcPr>
            <w:tcW w:w="6723" w:type="dxa"/>
          </w:tcPr>
          <w:p w:rsidR="00C824C1" w:rsidRDefault="004F5A1A" w:rsidP="00C824C1">
            <w:r>
              <w:t xml:space="preserve">Executes dynamically to perform mass updates to VAD fields based on the </w:t>
            </w:r>
            <w:proofErr w:type="spellStart"/>
            <w:r>
              <w:t>tbptv</w:t>
            </w:r>
            <w:proofErr w:type="spellEnd"/>
            <w:r>
              <w:t xml:space="preserve"> table</w:t>
            </w:r>
          </w:p>
        </w:tc>
      </w:tr>
      <w:tr w:rsidR="00C824C1" w:rsidTr="00C824C1">
        <w:tc>
          <w:tcPr>
            <w:tcW w:w="2634" w:type="dxa"/>
            <w:shd w:val="clear" w:color="auto" w:fill="auto"/>
            <w:vAlign w:val="center"/>
          </w:tcPr>
          <w:p w:rsidR="00C824C1" w:rsidRDefault="00C824C1" w:rsidP="001030EC">
            <w:pPr>
              <w:jc w:val="center"/>
            </w:pPr>
            <w:r>
              <w:t>adhoc1_eusU</w:t>
            </w:r>
          </w:p>
        </w:tc>
        <w:tc>
          <w:tcPr>
            <w:tcW w:w="6723" w:type="dxa"/>
          </w:tcPr>
          <w:p w:rsidR="00C824C1" w:rsidRDefault="00C824C1" w:rsidP="00C824C1"/>
        </w:tc>
      </w:tr>
      <w:tr w:rsidR="00C824C1" w:rsidTr="00C824C1">
        <w:tc>
          <w:tcPr>
            <w:tcW w:w="2634" w:type="dxa"/>
            <w:shd w:val="clear" w:color="auto" w:fill="auto"/>
            <w:vAlign w:val="center"/>
          </w:tcPr>
          <w:p w:rsidR="00C824C1" w:rsidRDefault="00C824C1" w:rsidP="001030EC">
            <w:pPr>
              <w:jc w:val="center"/>
            </w:pPr>
            <w:r>
              <w:t>heatmap_detail.4gl</w:t>
            </w:r>
          </w:p>
        </w:tc>
        <w:tc>
          <w:tcPr>
            <w:tcW w:w="6723" w:type="dxa"/>
          </w:tcPr>
          <w:p w:rsidR="00C824C1" w:rsidRDefault="00C824C1" w:rsidP="00C824C1"/>
        </w:tc>
      </w:tr>
      <w:tr w:rsidR="00C824C1" w:rsidTr="00C824C1">
        <w:tc>
          <w:tcPr>
            <w:tcW w:w="2634" w:type="dxa"/>
            <w:shd w:val="clear" w:color="auto" w:fill="auto"/>
            <w:vAlign w:val="center"/>
          </w:tcPr>
          <w:p w:rsidR="00C824C1" w:rsidRDefault="00C824C1" w:rsidP="001030EC">
            <w:pPr>
              <w:jc w:val="center"/>
            </w:pPr>
            <w:r>
              <w:t>heatmap.4gl</w:t>
            </w:r>
          </w:p>
        </w:tc>
        <w:tc>
          <w:tcPr>
            <w:tcW w:w="6723" w:type="dxa"/>
          </w:tcPr>
          <w:p w:rsidR="00C824C1" w:rsidRDefault="00C824C1" w:rsidP="00C824C1"/>
        </w:tc>
      </w:tr>
      <w:tr w:rsidR="00C824C1" w:rsidTr="00C824C1">
        <w:tc>
          <w:tcPr>
            <w:tcW w:w="2634" w:type="dxa"/>
            <w:shd w:val="clear" w:color="auto" w:fill="auto"/>
            <w:vAlign w:val="center"/>
          </w:tcPr>
          <w:p w:rsidR="00C824C1" w:rsidRDefault="00C824C1" w:rsidP="001030EC">
            <w:pPr>
              <w:jc w:val="center"/>
            </w:pPr>
            <w:r>
              <w:t>heatmap_list.4gl</w:t>
            </w:r>
          </w:p>
        </w:tc>
        <w:tc>
          <w:tcPr>
            <w:tcW w:w="6723" w:type="dxa"/>
          </w:tcPr>
          <w:p w:rsidR="00C824C1" w:rsidRDefault="00C824C1" w:rsidP="00C824C1"/>
        </w:tc>
      </w:tr>
      <w:tr w:rsidR="00C824C1" w:rsidTr="00C824C1">
        <w:tc>
          <w:tcPr>
            <w:tcW w:w="2634" w:type="dxa"/>
            <w:shd w:val="clear" w:color="auto" w:fill="auto"/>
            <w:vAlign w:val="center"/>
          </w:tcPr>
          <w:p w:rsidR="00C824C1" w:rsidRDefault="00C824C1" w:rsidP="001030EC">
            <w:pPr>
              <w:jc w:val="center"/>
            </w:pPr>
            <w:r>
              <w:t>region_heatmap_detail.4gl</w:t>
            </w:r>
          </w:p>
        </w:tc>
        <w:tc>
          <w:tcPr>
            <w:tcW w:w="6723" w:type="dxa"/>
          </w:tcPr>
          <w:p w:rsidR="00C824C1" w:rsidRDefault="00C824C1" w:rsidP="00C824C1"/>
        </w:tc>
      </w:tr>
      <w:tr w:rsidR="00C824C1" w:rsidTr="00C824C1">
        <w:tc>
          <w:tcPr>
            <w:tcW w:w="2634" w:type="dxa"/>
            <w:shd w:val="clear" w:color="auto" w:fill="auto"/>
            <w:vAlign w:val="center"/>
          </w:tcPr>
          <w:p w:rsidR="00C824C1" w:rsidRDefault="00C824C1" w:rsidP="001030EC">
            <w:pPr>
              <w:jc w:val="center"/>
            </w:pPr>
            <w:r>
              <w:t>coverage_planU.4gl</w:t>
            </w:r>
          </w:p>
        </w:tc>
        <w:tc>
          <w:tcPr>
            <w:tcW w:w="6723" w:type="dxa"/>
          </w:tcPr>
          <w:p w:rsidR="00C824C1" w:rsidRDefault="004F5A1A" w:rsidP="00C824C1">
            <w:r>
              <w:t>Creates the $HOME/NA/**/H/coverage_planU.html file</w:t>
            </w:r>
          </w:p>
        </w:tc>
      </w:tr>
      <w:tr w:rsidR="00353CE3" w:rsidTr="00C824C1">
        <w:tc>
          <w:tcPr>
            <w:tcW w:w="2634" w:type="dxa"/>
            <w:shd w:val="clear" w:color="auto" w:fill="auto"/>
            <w:vAlign w:val="center"/>
          </w:tcPr>
          <w:p w:rsidR="00353CE3" w:rsidRDefault="00353CE3" w:rsidP="001030EC">
            <w:pPr>
              <w:jc w:val="center"/>
            </w:pPr>
          </w:p>
        </w:tc>
        <w:tc>
          <w:tcPr>
            <w:tcW w:w="6723" w:type="dxa"/>
          </w:tcPr>
          <w:p w:rsidR="00353CE3" w:rsidRDefault="00353CE3" w:rsidP="00353CE3"/>
        </w:tc>
      </w:tr>
      <w:tr w:rsidR="004F5A1A" w:rsidTr="00C824C1">
        <w:tc>
          <w:tcPr>
            <w:tcW w:w="2634" w:type="dxa"/>
            <w:shd w:val="clear" w:color="auto" w:fill="auto"/>
            <w:vAlign w:val="center"/>
          </w:tcPr>
          <w:p w:rsidR="004F5A1A" w:rsidRDefault="004F5A1A" w:rsidP="004F5A1A">
            <w:pPr>
              <w:jc w:val="center"/>
            </w:pPr>
            <w:r>
              <w:t>updHCcov.4gl</w:t>
            </w:r>
          </w:p>
        </w:tc>
        <w:tc>
          <w:tcPr>
            <w:tcW w:w="6723" w:type="dxa"/>
          </w:tcPr>
          <w:p w:rsidR="004F5A1A" w:rsidRDefault="004F5A1A" w:rsidP="004F5A1A">
            <w:r>
              <w:t xml:space="preserve">Temporary use </w:t>
            </w:r>
          </w:p>
        </w:tc>
      </w:tr>
    </w:tbl>
    <w:p w:rsidR="00C824C1" w:rsidRPr="00312FE6" w:rsidRDefault="00C824C1" w:rsidP="00312FE6"/>
    <w:p w:rsidR="00DC7B77" w:rsidRDefault="00CE617D" w:rsidP="002D5CB1">
      <w:pPr>
        <w:pStyle w:val="Heading1"/>
      </w:pPr>
      <w:r>
        <w:t>Monitoring</w:t>
      </w:r>
    </w:p>
    <w:p w:rsidR="00CE617D" w:rsidRDefault="00794770" w:rsidP="00794770">
      <w:pPr>
        <w:pStyle w:val="Heading2"/>
      </w:pPr>
      <w:r>
        <w:t>Log Files</w:t>
      </w:r>
    </w:p>
    <w:p w:rsidR="00794770" w:rsidRDefault="00794770">
      <w:r>
        <w:t>There are several log files that can be reviewed to see what has recently been requested, especially in terms of updates of adds.  There is not a process available (via the web) to delete actual partner rows from the database. Contact rows and success story rows can be deleted, but not the actual partner profile (</w:t>
      </w:r>
      <w:proofErr w:type="spellStart"/>
      <w:r>
        <w:t>coverage_xx</w:t>
      </w:r>
      <w:proofErr w:type="spellEnd"/>
      <w:r>
        <w:t>) or skills rows (</w:t>
      </w:r>
      <w:proofErr w:type="spellStart"/>
      <w:r>
        <w:t>skills_xx</w:t>
      </w:r>
      <w:proofErr w:type="spellEnd"/>
      <w:r>
        <w:t>).</w:t>
      </w:r>
      <w:r w:rsidR="00B810B0">
        <w:t xml:space="preserve"> It is recommended that these rows not be deleted – simply changing the </w:t>
      </w:r>
      <w:r w:rsidR="00B810B0" w:rsidRPr="00B810B0">
        <w:rPr>
          <w:i/>
        </w:rPr>
        <w:t>reseller code</w:t>
      </w:r>
      <w:r w:rsidR="00B810B0">
        <w:t xml:space="preserve"> to ‘N’ will remove them from the web pages.</w:t>
      </w:r>
    </w:p>
    <w:p w:rsidR="00226F5F" w:rsidRDefault="00944B5B" w:rsidP="00944B5B">
      <w:pPr>
        <w:pStyle w:val="Heading3"/>
      </w:pPr>
      <w:r>
        <w:t xml:space="preserve">Location: </w:t>
      </w:r>
      <w:r w:rsidR="00226F5F">
        <w:t>/data/logs</w:t>
      </w:r>
    </w:p>
    <w:tbl>
      <w:tblPr>
        <w:tblStyle w:val="TableGrid"/>
        <w:tblW w:w="8995" w:type="dxa"/>
        <w:tblInd w:w="360"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2065"/>
        <w:gridCol w:w="6930"/>
      </w:tblGrid>
      <w:tr w:rsidR="001526E8" w:rsidRPr="001526E8" w:rsidTr="001526E8">
        <w:tc>
          <w:tcPr>
            <w:tcW w:w="2065" w:type="dxa"/>
          </w:tcPr>
          <w:p w:rsidR="001526E8" w:rsidRPr="001526E8" w:rsidRDefault="001526E8" w:rsidP="001526E8">
            <w:r w:rsidRPr="001526E8">
              <w:t xml:space="preserve">add_history.log </w:t>
            </w:r>
          </w:p>
        </w:tc>
        <w:tc>
          <w:tcPr>
            <w:tcW w:w="6930" w:type="dxa"/>
          </w:tcPr>
          <w:p w:rsidR="001526E8" w:rsidRPr="001526E8" w:rsidRDefault="001526E8" w:rsidP="001526E8">
            <w:r>
              <w:t xml:space="preserve">Logged by the </w:t>
            </w:r>
            <w:proofErr w:type="spellStart"/>
            <w:r>
              <w:t>addBPXX.ksh</w:t>
            </w:r>
            <w:proofErr w:type="spellEnd"/>
            <w:r>
              <w:t xml:space="preserve"> scripts, showing the timestamp of when a new Partner was added to the Matrix, and who did the add</w:t>
            </w:r>
          </w:p>
        </w:tc>
      </w:tr>
      <w:tr w:rsidR="001526E8" w:rsidRPr="001526E8" w:rsidTr="001526E8">
        <w:tc>
          <w:tcPr>
            <w:tcW w:w="2065" w:type="dxa"/>
          </w:tcPr>
          <w:p w:rsidR="001526E8" w:rsidRPr="001526E8" w:rsidRDefault="001526E8" w:rsidP="001526E8">
            <w:r w:rsidRPr="001526E8">
              <w:t>upd_history.log</w:t>
            </w:r>
          </w:p>
        </w:tc>
        <w:tc>
          <w:tcPr>
            <w:tcW w:w="6930" w:type="dxa"/>
          </w:tcPr>
          <w:p w:rsidR="001526E8" w:rsidRPr="001526E8" w:rsidRDefault="001526E8" w:rsidP="001526E8">
            <w:r>
              <w:t xml:space="preserve">Logged by the </w:t>
            </w:r>
            <w:proofErr w:type="spellStart"/>
            <w:r>
              <w:t>setupUpdXX.ksh</w:t>
            </w:r>
            <w:proofErr w:type="spellEnd"/>
            <w:r>
              <w:t xml:space="preserve"> scripts, showing the timestamp of when an existing Partner was updated in the Matrix, and who did the update</w:t>
            </w:r>
          </w:p>
        </w:tc>
      </w:tr>
      <w:tr w:rsidR="001526E8" w:rsidRPr="001526E8" w:rsidTr="001526E8">
        <w:tc>
          <w:tcPr>
            <w:tcW w:w="2065" w:type="dxa"/>
          </w:tcPr>
          <w:p w:rsidR="001526E8" w:rsidRPr="001526E8" w:rsidRDefault="001526E8" w:rsidP="001526E8">
            <w:r w:rsidRPr="001526E8">
              <w:t>updskill_history.log</w:t>
            </w:r>
          </w:p>
        </w:tc>
        <w:tc>
          <w:tcPr>
            <w:tcW w:w="6930" w:type="dxa"/>
          </w:tcPr>
          <w:p w:rsidR="001526E8" w:rsidRPr="001526E8" w:rsidRDefault="001526E8" w:rsidP="001526E8">
            <w:r>
              <w:t xml:space="preserve">Logged by the </w:t>
            </w:r>
            <w:proofErr w:type="spellStart"/>
            <w:r>
              <w:t>updSkillsXX.ksh</w:t>
            </w:r>
            <w:proofErr w:type="spellEnd"/>
            <w:r>
              <w:t xml:space="preserve"> scripts, showing the timestamp of when the skills of an existing Partner </w:t>
            </w:r>
            <w:proofErr w:type="gramStart"/>
            <w:r>
              <w:t>was</w:t>
            </w:r>
            <w:proofErr w:type="gramEnd"/>
            <w:r>
              <w:t xml:space="preserve"> updated in the Matrix, and who did the update</w:t>
            </w:r>
          </w:p>
        </w:tc>
      </w:tr>
      <w:tr w:rsidR="001526E8" w:rsidRPr="001526E8" w:rsidTr="001526E8">
        <w:tc>
          <w:tcPr>
            <w:tcW w:w="2065" w:type="dxa"/>
          </w:tcPr>
          <w:p w:rsidR="001526E8" w:rsidRPr="001526E8" w:rsidRDefault="001526E8" w:rsidP="001526E8">
            <w:r w:rsidRPr="001526E8">
              <w:t xml:space="preserve">str.log </w:t>
            </w:r>
          </w:p>
        </w:tc>
        <w:tc>
          <w:tcPr>
            <w:tcW w:w="6930" w:type="dxa"/>
          </w:tcPr>
          <w:p w:rsidR="001526E8" w:rsidRPr="001526E8" w:rsidRDefault="001526E8" w:rsidP="001526E8">
            <w:r>
              <w:t xml:space="preserve">Logged by the </w:t>
            </w:r>
            <w:proofErr w:type="spellStart"/>
            <w:r>
              <w:t>XXquery_eus.ksh</w:t>
            </w:r>
            <w:proofErr w:type="spellEnd"/>
            <w:r>
              <w:t xml:space="preserve"> scripts, showing what is passed to the ADHOC1_EUSU program</w:t>
            </w:r>
          </w:p>
        </w:tc>
      </w:tr>
      <w:tr w:rsidR="001526E8" w:rsidRPr="001526E8" w:rsidTr="001526E8">
        <w:tc>
          <w:tcPr>
            <w:tcW w:w="2065" w:type="dxa"/>
          </w:tcPr>
          <w:p w:rsidR="001526E8" w:rsidRPr="001526E8" w:rsidRDefault="001526E8" w:rsidP="001526E8">
            <w:r w:rsidRPr="001526E8">
              <w:t>var1.log</w:t>
            </w:r>
          </w:p>
        </w:tc>
        <w:tc>
          <w:tcPr>
            <w:tcW w:w="6930" w:type="dxa"/>
          </w:tcPr>
          <w:p w:rsidR="001526E8" w:rsidRPr="001526E8" w:rsidRDefault="001526E8" w:rsidP="001526E8">
            <w:r>
              <w:t xml:space="preserve">Logged by the </w:t>
            </w:r>
            <w:proofErr w:type="spellStart"/>
            <w:r>
              <w:t>updRecXX.ksh</w:t>
            </w:r>
            <w:proofErr w:type="spellEnd"/>
            <w:r>
              <w:t xml:space="preserve"> scripts, showing what is passed to the UPDREC program</w:t>
            </w:r>
          </w:p>
        </w:tc>
      </w:tr>
    </w:tbl>
    <w:p w:rsidR="00C824C1" w:rsidRDefault="00C824C1" w:rsidP="00C824C1">
      <w:pPr>
        <w:pStyle w:val="Heading3"/>
      </w:pPr>
      <w:r>
        <w:t>Location: /</w:t>
      </w:r>
      <w:proofErr w:type="spellStart"/>
      <w:r>
        <w:t>tmp</w:t>
      </w:r>
      <w:proofErr w:type="spellEnd"/>
    </w:p>
    <w:tbl>
      <w:tblPr>
        <w:tblStyle w:val="TableGrid"/>
        <w:tblW w:w="8995" w:type="dxa"/>
        <w:tblInd w:w="360"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2065"/>
        <w:gridCol w:w="6930"/>
      </w:tblGrid>
      <w:tr w:rsidR="00C824C1" w:rsidRPr="001526E8" w:rsidTr="001030EC">
        <w:tc>
          <w:tcPr>
            <w:tcW w:w="2065" w:type="dxa"/>
          </w:tcPr>
          <w:p w:rsidR="00C824C1" w:rsidRPr="001526E8" w:rsidRDefault="00C824C1" w:rsidP="001030EC">
            <w:r>
              <w:t>env.txt</w:t>
            </w:r>
            <w:r w:rsidRPr="001526E8">
              <w:t xml:space="preserve"> </w:t>
            </w:r>
          </w:p>
        </w:tc>
        <w:tc>
          <w:tcPr>
            <w:tcW w:w="6930" w:type="dxa"/>
          </w:tcPr>
          <w:p w:rsidR="00C824C1" w:rsidRPr="001526E8" w:rsidRDefault="00C824C1" w:rsidP="001030EC">
            <w:r>
              <w:t>Logged by many of the $CGIBIN scripts, showing the Linux environment variables. This file is not appended to, so only the results from the last execution will be found here</w:t>
            </w:r>
          </w:p>
        </w:tc>
      </w:tr>
    </w:tbl>
    <w:p w:rsidR="00C824C1" w:rsidRDefault="00C824C1" w:rsidP="00C824C1"/>
    <w:p w:rsidR="00662E44" w:rsidRDefault="00662E44" w:rsidP="00662E44">
      <w:pPr>
        <w:pStyle w:val="Heading2"/>
      </w:pPr>
      <w:r>
        <w:t>Troubleshooting</w:t>
      </w:r>
    </w:p>
    <w:p w:rsidR="00662E44" w:rsidRDefault="00662E44" w:rsidP="00C824C1">
      <w:r>
        <w:t>The Partner Matrix system should continue to hum along without any support interference. There are a couple of things that have happened in the past, so they will be addressed here.</w:t>
      </w:r>
    </w:p>
    <w:p w:rsidR="00662E44" w:rsidRDefault="00662E44" w:rsidP="00C824C1">
      <w:r w:rsidRPr="00CB4368">
        <w:rPr>
          <w:rStyle w:val="Heading3Char"/>
        </w:rPr>
        <w:lastRenderedPageBreak/>
        <w:t>Problem 1</w:t>
      </w:r>
      <w:r>
        <w:t xml:space="preserve"> – one or more static web pages were not fully rendered. This used to occur when a rebuild kicked off while a rebuild was already in process (for the same implementation).  This should no longer be possible, but if this problem does occur, the solution is to simply kick off the implementation again. Once it cycles through, the page(s) should be fine.  If not – this may be a result of Problem #2.</w:t>
      </w:r>
    </w:p>
    <w:p w:rsidR="00662E44" w:rsidRDefault="00662E44" w:rsidP="00C824C1">
      <w:r w:rsidRPr="00CB4368">
        <w:rPr>
          <w:rStyle w:val="Heading3Char"/>
        </w:rPr>
        <w:t>Problem 2</w:t>
      </w:r>
      <w:r>
        <w:t xml:space="preserve"> – many of the pages that ar</w:t>
      </w:r>
      <w:r w:rsidR="00CB4368">
        <w:t>e built</w:t>
      </w:r>
      <w:r>
        <w:t xml:space="preserve"> are driven by data stored in the database. When new data is entered, it’s possible that certain </w:t>
      </w:r>
      <w:r w:rsidR="00CB4368">
        <w:t xml:space="preserve">limits are exceeded, and a page build will be aborted. One sure way to verify this is the problem is to look in the web server log: </w:t>
      </w:r>
      <w:r w:rsidR="00CB4368" w:rsidRPr="00FA001E">
        <w:t>/</w:t>
      </w:r>
      <w:proofErr w:type="spellStart"/>
      <w:r w:rsidR="00E40869" w:rsidRPr="00F43046">
        <w:t>var</w:t>
      </w:r>
      <w:proofErr w:type="spellEnd"/>
      <w:r w:rsidR="00E40869" w:rsidRPr="00F43046">
        <w:t>/log/apache2</w:t>
      </w:r>
      <w:r w:rsidR="00FA54BA">
        <w:t>/</w:t>
      </w:r>
      <w:proofErr w:type="spellStart"/>
      <w:r w:rsidR="00CB4368">
        <w:t>error_log</w:t>
      </w:r>
      <w:proofErr w:type="spellEnd"/>
      <w:r w:rsidR="00CB4368">
        <w:t>. This log will identify the program and line number where the error occurred.  Depending on the specifics, one possible fix is to increase the size of the array (for example).</w:t>
      </w:r>
    </w:p>
    <w:p w:rsidR="00CB4368" w:rsidRDefault="00CB4368" w:rsidP="00C824C1">
      <w:r w:rsidRPr="00CB4368">
        <w:rPr>
          <w:rStyle w:val="Heading3Char"/>
        </w:rPr>
        <w:t>Problem 3</w:t>
      </w:r>
      <w:r>
        <w:t xml:space="preserve"> – none of the partner matrix pages will display. Typically, there is one of two possible things going on to cause this:</w:t>
      </w:r>
    </w:p>
    <w:p w:rsidR="00CB4368" w:rsidRDefault="00CB4368" w:rsidP="00CB4368">
      <w:pPr>
        <w:pStyle w:val="ListParagraph"/>
        <w:numPr>
          <w:ilvl w:val="0"/>
          <w:numId w:val="8"/>
        </w:numPr>
      </w:pPr>
      <w:r>
        <w:t>The redirection server is down (served by ibm.biz).  If this is the case, there is not much that can be done. You can verify this is the issue by issuing the IP address on the URL line – if the system is up, the “top” page will be displayed.</w:t>
      </w:r>
    </w:p>
    <w:p w:rsidR="00CB4368" w:rsidRPr="00C824C1" w:rsidRDefault="00CB4368" w:rsidP="00CB4368">
      <w:pPr>
        <w:pStyle w:val="ListParagraph"/>
        <w:numPr>
          <w:ilvl w:val="0"/>
          <w:numId w:val="8"/>
        </w:numPr>
      </w:pPr>
      <w:r>
        <w:t xml:space="preserve">The actual VMware image is experiencing problems. If this is the case, you need to access the management console to </w:t>
      </w:r>
      <w:r w:rsidR="00716763">
        <w:t>shut down and restart the image.</w:t>
      </w:r>
    </w:p>
    <w:p w:rsidR="00AB7580" w:rsidRDefault="00AB7580" w:rsidP="00944B5B">
      <w:pPr>
        <w:pStyle w:val="Heading1"/>
      </w:pPr>
      <w:r>
        <w:t>Blog Posts</w:t>
      </w:r>
    </w:p>
    <w:p w:rsidR="00274A7B" w:rsidRDefault="009525B1">
      <w:r>
        <w:t>The Partner Matrix blog is located at these locations:</w:t>
      </w:r>
    </w:p>
    <w:p w:rsidR="009525B1" w:rsidRDefault="009525B1">
      <w:r>
        <w:t xml:space="preserve">Full URL: </w:t>
      </w:r>
      <w:hyperlink r:id="rId27" w:history="1">
        <w:r w:rsidRPr="003C41CF">
          <w:rPr>
            <w:rStyle w:val="Hyperlink"/>
          </w:rPr>
          <w:t>https://apps.na.collabserv.com/blogs/a2b93f22-0a53-4569-b404-c7e5cbf8ba32?lang=en_us</w:t>
        </w:r>
      </w:hyperlink>
    </w:p>
    <w:p w:rsidR="00AB7580" w:rsidRDefault="009525B1">
      <w:r>
        <w:t xml:space="preserve">Shortcut: </w:t>
      </w:r>
      <w:hyperlink r:id="rId28" w:history="1">
        <w:r w:rsidRPr="003C41CF">
          <w:rPr>
            <w:rStyle w:val="Hyperlink"/>
          </w:rPr>
          <w:t>http://ibm.biz/PartnerMatrixBlog</w:t>
        </w:r>
      </w:hyperlink>
    </w:p>
    <w:p w:rsidR="009525B1" w:rsidRDefault="009525B1">
      <w:r>
        <w:t xml:space="preserve">The blog is part of the Partner Matrix Community, found here: </w:t>
      </w:r>
      <w:hyperlink r:id="rId29" w:history="1">
        <w:r w:rsidRPr="003C41CF">
          <w:rPr>
            <w:rStyle w:val="Hyperlink"/>
          </w:rPr>
          <w:t>https://apps.na.collabserv.com/communities/service/html/communitystart?communityUuid=a2b93f22-0a53-4569-b404-c7e5cbf8ba32</w:t>
        </w:r>
      </w:hyperlink>
    </w:p>
    <w:p w:rsidR="0084354A" w:rsidRDefault="0084354A">
      <w:r>
        <w:t>Any time a big change happens to Partner Matrix, we try to notate it via a blog post. Another typical topic is an update on Partner Matrix usage.</w:t>
      </w:r>
    </w:p>
    <w:p w:rsidR="00AB7580" w:rsidRDefault="00AA6BBA" w:rsidP="00AA6BBA">
      <w:pPr>
        <w:pStyle w:val="Heading1"/>
      </w:pPr>
      <w:r>
        <w:t>Feedback</w:t>
      </w:r>
    </w:p>
    <w:p w:rsidR="00AA6BBA" w:rsidRDefault="00AA6BBA">
      <w:r>
        <w:t>Please provide feedback on this document or Partner Matrix in general to John Shoemaker (</w:t>
      </w:r>
      <w:hyperlink r:id="rId30" w:history="1">
        <w:r w:rsidRPr="00D50259">
          <w:rPr>
            <w:rStyle w:val="Hyperlink"/>
          </w:rPr>
          <w:t>jshoe@us.ibm.com</w:t>
        </w:r>
      </w:hyperlink>
      <w:r>
        <w:t>).</w:t>
      </w:r>
    </w:p>
    <w:p w:rsidR="00AA6BBA" w:rsidRDefault="00AA6BBA"/>
    <w:p w:rsidR="002F3CAE" w:rsidRDefault="002F3CAE" w:rsidP="002F3CAE">
      <w:pPr>
        <w:pStyle w:val="Heading1"/>
      </w:pPr>
      <w:r>
        <w:t>Appendix</w:t>
      </w:r>
    </w:p>
    <w:p w:rsidR="002F3CAE" w:rsidRDefault="002F3CAE" w:rsidP="002F3CAE">
      <w:pPr>
        <w:pStyle w:val="Heading2"/>
      </w:pPr>
      <w:r>
        <w:t>Master Record</w:t>
      </w:r>
    </w:p>
    <w:p w:rsidR="002F3CAE" w:rsidRDefault="002F3CAE" w:rsidP="002F3CAE">
      <w:r w:rsidRPr="002F3CAE">
        <w:t xml:space="preserve">The Master record has system-wide settings, values and wording for various parts of Partner Matrix. </w:t>
      </w:r>
    </w:p>
    <w:p w:rsidR="002F3CAE" w:rsidRDefault="002F3CAE" w:rsidP="002F3CAE">
      <w:r>
        <w:t>The text for the help sections are defined here:</w:t>
      </w:r>
    </w:p>
    <w:p w:rsidR="004943F6" w:rsidRDefault="004943F6" w:rsidP="004943F6">
      <w:pPr>
        <w:pStyle w:val="Heading3"/>
      </w:pPr>
      <w:r>
        <w:lastRenderedPageBreak/>
        <w:t>Search Results</w:t>
      </w:r>
    </w:p>
    <w:p w:rsidR="00107B85" w:rsidRPr="00107B85" w:rsidRDefault="004943F6" w:rsidP="00C0366A">
      <w:r w:rsidRPr="004943F6">
        <w:t xml:space="preserve">We want to reward those </w:t>
      </w:r>
      <w:r w:rsidRPr="00107B85">
        <w:rPr>
          <w:i/>
          <w:iCs/>
        </w:rPr>
        <w:t>IBM Business Partners</w:t>
      </w:r>
      <w:r w:rsidRPr="004943F6">
        <w:t xml:space="preserve"> that are investing in themselves and in IBM technologies and are top performers that we know can manage and close opportunities.</w:t>
      </w:r>
      <w:r w:rsidRPr="004943F6">
        <w:br/>
      </w:r>
      <w:r w:rsidRPr="004943F6">
        <w:br/>
        <w:t xml:space="preserve">When a search is performed via the </w:t>
      </w:r>
      <w:r w:rsidRPr="00107B85">
        <w:rPr>
          <w:b/>
          <w:bCs/>
        </w:rPr>
        <w:t>Partner Matrix</w:t>
      </w:r>
      <w:r w:rsidRPr="004943F6">
        <w:t xml:space="preserve"> Search Screen, the results are returned using a prioritization algorithm. While the specific sort factors may change from time to time, the general prioritization rules are:</w:t>
      </w:r>
    </w:p>
    <w:p w:rsidR="00107B85" w:rsidRPr="00107B85" w:rsidRDefault="004943F6" w:rsidP="00C0366A">
      <w:r w:rsidRPr="004943F6">
        <w:t>When a product skill is in the search criteria, any Elite partner (the Cream of the Crop) will be moved to the top of the list</w:t>
      </w:r>
    </w:p>
    <w:p w:rsidR="00107B85" w:rsidRPr="00107B85" w:rsidRDefault="004943F6" w:rsidP="00C0366A">
      <w:pPr>
        <w:pStyle w:val="ListParagraph"/>
        <w:numPr>
          <w:ilvl w:val="0"/>
          <w:numId w:val="12"/>
        </w:numPr>
      </w:pPr>
      <w:r w:rsidRPr="00107B85">
        <w:t>Partners with software revenue in the past 12 months will be placed higher</w:t>
      </w:r>
    </w:p>
    <w:p w:rsidR="00107B85" w:rsidRPr="00107B85" w:rsidRDefault="004943F6" w:rsidP="00C0366A">
      <w:pPr>
        <w:pStyle w:val="ListParagraph"/>
        <w:numPr>
          <w:ilvl w:val="0"/>
          <w:numId w:val="12"/>
        </w:numPr>
      </w:pPr>
      <w:r w:rsidRPr="00107B85">
        <w:t>Partners that have Solutions in the Global Solutions Directory (GSD) will be placed higher</w:t>
      </w:r>
    </w:p>
    <w:p w:rsidR="00107B85" w:rsidRPr="00107B85" w:rsidRDefault="004943F6" w:rsidP="00C0366A">
      <w:pPr>
        <w:pStyle w:val="ListParagraph"/>
        <w:numPr>
          <w:ilvl w:val="0"/>
          <w:numId w:val="12"/>
        </w:numPr>
      </w:pPr>
      <w:r w:rsidRPr="00107B85">
        <w:t>Partners that have product skills will be prioritized above those without</w:t>
      </w:r>
    </w:p>
    <w:p w:rsidR="004943F6" w:rsidRPr="00107B85" w:rsidRDefault="004943F6" w:rsidP="00C0366A">
      <w:pPr>
        <w:pStyle w:val="ListParagraph"/>
        <w:numPr>
          <w:ilvl w:val="0"/>
          <w:numId w:val="12"/>
        </w:numPr>
      </w:pPr>
      <w:r w:rsidRPr="00107B85">
        <w:t>Finally, since it's important to have a contact at the Partner to engage them, having a contact available will be the final sort</w:t>
      </w:r>
    </w:p>
    <w:p w:rsidR="004943F6" w:rsidRPr="00107B85" w:rsidRDefault="004943F6" w:rsidP="00107B85">
      <w:pPr>
        <w:spacing w:line="240" w:lineRule="auto"/>
      </w:pPr>
      <w:r w:rsidRPr="00107B85">
        <w:rPr>
          <w:rFonts w:eastAsia="Times New Roman" w:cs="Times New Roman"/>
        </w:rPr>
        <w:br/>
        <w:t>Using this ordering technique, our best Partners should bubble up towards the top of the results. </w:t>
      </w:r>
    </w:p>
    <w:p w:rsidR="004943F6" w:rsidRDefault="004943F6" w:rsidP="004943F6">
      <w:pPr>
        <w:pStyle w:val="Heading3"/>
      </w:pPr>
      <w:r>
        <w:t>Resell Authorizations</w:t>
      </w:r>
    </w:p>
    <w:p w:rsidR="004943F6" w:rsidRDefault="00107B85" w:rsidP="004943F6">
      <w:r>
        <w:t xml:space="preserve">Business Partners must be authorized to resell IBM software through the IBM </w:t>
      </w:r>
      <w:proofErr w:type="spellStart"/>
      <w:r>
        <w:t>PartnerWorld</w:t>
      </w:r>
      <w:proofErr w:type="spellEnd"/>
      <w:r>
        <w:t xml:space="preserve"> Channel Value Rewards (CVR) Program. There are different authorizations for different software product groups. The approvals listed represent those product groups this partner is authorized to resell.</w:t>
      </w:r>
    </w:p>
    <w:p w:rsidR="00107B85" w:rsidRPr="004943F6" w:rsidRDefault="00107B85" w:rsidP="004943F6">
      <w:r>
        <w:t xml:space="preserve">Note: There are some products that are </w:t>
      </w:r>
      <w:r w:rsidRPr="00107B85">
        <w:rPr>
          <w:b/>
        </w:rPr>
        <w:t>open</w:t>
      </w:r>
      <w:r>
        <w:t xml:space="preserve"> and do not require authorization. </w:t>
      </w:r>
    </w:p>
    <w:p w:rsidR="002F3CAE" w:rsidRPr="002F3CAE" w:rsidRDefault="002F3CAE" w:rsidP="002F3CAE">
      <w:pPr>
        <w:pStyle w:val="Heading3"/>
        <w:rPr>
          <w:rFonts w:eastAsia="Times New Roman"/>
        </w:rPr>
      </w:pPr>
      <w:r w:rsidRPr="002F3CAE">
        <w:rPr>
          <w:rFonts w:eastAsia="Times New Roman"/>
        </w:rPr>
        <w:t>Competency Achievement</w:t>
      </w:r>
    </w:p>
    <w:p w:rsidR="002F3CAE" w:rsidRPr="002F3CAE" w:rsidRDefault="002F3CAE" w:rsidP="002F3CAE">
      <w:pPr>
        <w:spacing w:after="0" w:line="240" w:lineRule="auto"/>
        <w:rPr>
          <w:rFonts w:eastAsia="Times New Roman" w:cs="Times New Roman"/>
        </w:rPr>
      </w:pPr>
      <w:r w:rsidRPr="002F3CAE">
        <w:rPr>
          <w:rFonts w:eastAsia="Times New Roman" w:cs="Times New Roman"/>
        </w:rPr>
        <w:t xml:space="preserve">At the beginning of 2017, </w:t>
      </w:r>
      <w:proofErr w:type="spellStart"/>
      <w:r w:rsidRPr="002F3CAE">
        <w:rPr>
          <w:rFonts w:eastAsia="Times New Roman" w:cs="Times New Roman"/>
        </w:rPr>
        <w:t>PartnerWorld</w:t>
      </w:r>
      <w:proofErr w:type="spellEnd"/>
      <w:r w:rsidRPr="002F3CAE">
        <w:rPr>
          <w:rFonts w:eastAsia="Times New Roman" w:cs="Times New Roman"/>
        </w:rPr>
        <w:t xml:space="preserve"> launched the Competency Framework, a single global capabilities initiative. Business Partner qualify based upon skills (certifications) or approved verified solution or deployments. All types of Business Partner models are recognized, including resale, influence and </w:t>
      </w:r>
      <w:proofErr w:type="spellStart"/>
      <w:r w:rsidRPr="002F3CAE">
        <w:rPr>
          <w:rFonts w:eastAsia="Times New Roman" w:cs="Times New Roman"/>
        </w:rPr>
        <w:t>XaaS</w:t>
      </w:r>
      <w:proofErr w:type="spellEnd"/>
      <w:r w:rsidRPr="002F3CAE">
        <w:rPr>
          <w:rFonts w:eastAsia="Times New Roman" w:cs="Times New Roman"/>
        </w:rPr>
        <w:t xml:space="preserve">. Other requirements include the number of sales and technical resource and sales success. The Partner Matrix provides Competency status to further support the research into a </w:t>
      </w:r>
      <w:proofErr w:type="gramStart"/>
      <w:r w:rsidRPr="002F3CAE">
        <w:rPr>
          <w:rFonts w:eastAsia="Times New Roman" w:cs="Times New Roman"/>
        </w:rPr>
        <w:t>partners</w:t>
      </w:r>
      <w:proofErr w:type="gramEnd"/>
      <w:r w:rsidRPr="002F3CAE">
        <w:rPr>
          <w:rFonts w:eastAsia="Times New Roman" w:cs="Times New Roman"/>
        </w:rPr>
        <w:t xml:space="preserve"> capabilities.</w:t>
      </w:r>
    </w:p>
    <w:p w:rsidR="002F3CAE" w:rsidRPr="002F3CAE" w:rsidRDefault="002F3CAE" w:rsidP="002F3CAE">
      <w:pPr>
        <w:spacing w:after="0" w:line="240" w:lineRule="auto"/>
        <w:rPr>
          <w:rFonts w:eastAsia="Times New Roman" w:cs="Times New Roman"/>
        </w:rPr>
      </w:pPr>
      <w:r w:rsidRPr="002F3CAE">
        <w:rPr>
          <w:rFonts w:eastAsia="Times New Roman" w:cs="Times New Roman"/>
        </w:rPr>
        <w:t> </w:t>
      </w:r>
    </w:p>
    <w:p w:rsidR="002F3CAE" w:rsidRPr="002F3CAE" w:rsidRDefault="002F3CAE" w:rsidP="002F3CAE">
      <w:pPr>
        <w:pStyle w:val="Heading3"/>
        <w:rPr>
          <w:rFonts w:eastAsia="Times New Roman"/>
        </w:rPr>
      </w:pPr>
      <w:r w:rsidRPr="002F3CAE">
        <w:rPr>
          <w:rFonts w:eastAsia="Times New Roman"/>
        </w:rPr>
        <w:t>Skill Levels</w:t>
      </w:r>
    </w:p>
    <w:p w:rsidR="002F3CAE" w:rsidRPr="002F3CAE" w:rsidRDefault="00ED09FC" w:rsidP="002F3CAE">
      <w:pPr>
        <w:spacing w:after="0" w:line="240" w:lineRule="auto"/>
        <w:rPr>
          <w:rFonts w:eastAsia="Times New Roman" w:cs="Times New Roman"/>
        </w:rPr>
      </w:pPr>
      <w:r w:rsidRPr="00ED09FC">
        <w:rPr>
          <w:rFonts w:eastAsia="Times New Roman" w:cs="Times New Roman"/>
        </w:rPr>
        <w:t xml:space="preserve">Skill levels are the most differentiating aspect to Partner Matrix.  Skill levels are given at the Product Level even if that product is part of a larger software bundle/offering.  </w:t>
      </w:r>
      <w:r>
        <w:rPr>
          <w:rFonts w:eastAsia="Times New Roman" w:cs="Times New Roman"/>
        </w:rPr>
        <w:t>T</w:t>
      </w:r>
      <w:r w:rsidRPr="00ED09FC">
        <w:rPr>
          <w:rFonts w:eastAsia="Times New Roman" w:cs="Times New Roman"/>
        </w:rPr>
        <w:t xml:space="preserve">his Skill number is a combination of both Sales skills AND Technical skills for that </w:t>
      </w:r>
      <w:r>
        <w:rPr>
          <w:rFonts w:eastAsia="Times New Roman" w:cs="Times New Roman"/>
        </w:rPr>
        <w:t>Partner</w:t>
      </w:r>
      <w:r w:rsidRPr="00ED09FC">
        <w:rPr>
          <w:rFonts w:eastAsia="Times New Roman" w:cs="Times New Roman"/>
        </w:rPr>
        <w:t xml:space="preserve"> for that product.  Th</w:t>
      </w:r>
      <w:r>
        <w:rPr>
          <w:rFonts w:eastAsia="Times New Roman" w:cs="Times New Roman"/>
        </w:rPr>
        <w:t>e</w:t>
      </w:r>
      <w:r w:rsidRPr="00ED09FC">
        <w:rPr>
          <w:rFonts w:eastAsia="Times New Roman" w:cs="Times New Roman"/>
        </w:rPr>
        <w:t xml:space="preserve"> number reflects the propensity of the </w:t>
      </w:r>
      <w:r>
        <w:rPr>
          <w:rFonts w:eastAsia="Times New Roman" w:cs="Times New Roman"/>
        </w:rPr>
        <w:t xml:space="preserve">Partner </w:t>
      </w:r>
      <w:r w:rsidRPr="00ED09FC">
        <w:rPr>
          <w:rFonts w:eastAsia="Times New Roman" w:cs="Times New Roman"/>
        </w:rPr>
        <w:t>to close and support a passed lead on a medium/complex opportunity with no assistance from IBM.</w:t>
      </w:r>
      <w:r>
        <w:rPr>
          <w:rFonts w:eastAsia="Times New Roman" w:cs="Times New Roman"/>
        </w:rPr>
        <w:t xml:space="preserve"> T</w:t>
      </w:r>
      <w:r w:rsidR="002F3CAE" w:rsidRPr="002F3CAE">
        <w:rPr>
          <w:rFonts w:eastAsia="Times New Roman" w:cs="Times New Roman"/>
        </w:rPr>
        <w:t>eams interacting with a Partner can become involved in the social aspect of evaluating the partner skill</w:t>
      </w:r>
      <w:r>
        <w:rPr>
          <w:rFonts w:eastAsia="Times New Roman" w:cs="Times New Roman"/>
        </w:rPr>
        <w:t>s</w:t>
      </w:r>
      <w:r w:rsidR="002F3CAE" w:rsidRPr="002F3CAE">
        <w:rPr>
          <w:rFonts w:eastAsia="Times New Roman" w:cs="Times New Roman"/>
        </w:rPr>
        <w:t>. We identify skills at these different levels:</w:t>
      </w:r>
    </w:p>
    <w:p w:rsidR="002F3CAE" w:rsidRPr="002F3CAE" w:rsidRDefault="002F3CAE" w:rsidP="002F3CAE">
      <w:pPr>
        <w:numPr>
          <w:ilvl w:val="0"/>
          <w:numId w:val="9"/>
        </w:numPr>
        <w:spacing w:after="0" w:line="240" w:lineRule="auto"/>
        <w:ind w:left="540"/>
        <w:textAlignment w:val="center"/>
        <w:rPr>
          <w:rFonts w:eastAsia="Times New Roman" w:cs="Times New Roman"/>
        </w:rPr>
      </w:pPr>
      <w:r w:rsidRPr="002F3CAE">
        <w:rPr>
          <w:rFonts w:eastAsia="Times New Roman" w:cs="Times New Roman"/>
        </w:rPr>
        <w:t>Beginner, high level overview presentation and basic questions</w:t>
      </w:r>
    </w:p>
    <w:p w:rsidR="002F3CAE" w:rsidRPr="002F3CAE" w:rsidRDefault="002F3CAE" w:rsidP="002F3CAE">
      <w:pPr>
        <w:numPr>
          <w:ilvl w:val="0"/>
          <w:numId w:val="9"/>
        </w:numPr>
        <w:spacing w:after="0" w:line="240" w:lineRule="auto"/>
        <w:ind w:left="540"/>
        <w:textAlignment w:val="center"/>
        <w:rPr>
          <w:rFonts w:eastAsia="Times New Roman" w:cs="Times New Roman"/>
        </w:rPr>
      </w:pPr>
      <w:r w:rsidRPr="002F3CAE">
        <w:rPr>
          <w:rFonts w:eastAsia="Times New Roman" w:cs="Times New Roman"/>
        </w:rPr>
        <w:t>Intermediate, High level value proposition, demo, etc</w:t>
      </w:r>
    </w:p>
    <w:p w:rsidR="002F3CAE" w:rsidRPr="002F3CAE" w:rsidRDefault="002F3CAE" w:rsidP="002F3CAE">
      <w:pPr>
        <w:numPr>
          <w:ilvl w:val="0"/>
          <w:numId w:val="9"/>
        </w:numPr>
        <w:spacing w:after="0" w:line="240" w:lineRule="auto"/>
        <w:ind w:left="540"/>
        <w:textAlignment w:val="center"/>
        <w:rPr>
          <w:rFonts w:eastAsia="Times New Roman" w:cs="Times New Roman"/>
        </w:rPr>
      </w:pPr>
      <w:r w:rsidRPr="002F3CAE">
        <w:rPr>
          <w:rFonts w:eastAsia="Times New Roman" w:cs="Times New Roman"/>
        </w:rPr>
        <w:t xml:space="preserve">Expert, solid experience, training, and advance concepts, </w:t>
      </w:r>
      <w:proofErr w:type="spellStart"/>
      <w:r w:rsidRPr="002F3CAE">
        <w:rPr>
          <w:rFonts w:eastAsia="Times New Roman" w:cs="Times New Roman"/>
        </w:rPr>
        <w:t>PoC</w:t>
      </w:r>
      <w:proofErr w:type="spellEnd"/>
      <w:r w:rsidRPr="002F3CAE">
        <w:rPr>
          <w:rFonts w:eastAsia="Times New Roman" w:cs="Times New Roman"/>
        </w:rPr>
        <w:t>, RFP, and Implementation</w:t>
      </w:r>
    </w:p>
    <w:p w:rsidR="002F3CAE" w:rsidRPr="002F3CAE" w:rsidRDefault="002F3CAE" w:rsidP="002F3CAE">
      <w:pPr>
        <w:numPr>
          <w:ilvl w:val="0"/>
          <w:numId w:val="9"/>
        </w:numPr>
        <w:spacing w:after="0" w:line="240" w:lineRule="auto"/>
        <w:ind w:left="540"/>
        <w:textAlignment w:val="center"/>
        <w:rPr>
          <w:rFonts w:eastAsia="Times New Roman" w:cs="Times New Roman"/>
        </w:rPr>
      </w:pPr>
      <w:r w:rsidRPr="002F3CAE">
        <w:rPr>
          <w:rFonts w:eastAsia="Times New Roman" w:cs="Times New Roman"/>
        </w:rPr>
        <w:t>Elite, recognized leader</w:t>
      </w:r>
    </w:p>
    <w:p w:rsidR="002F3CAE" w:rsidRPr="002F3CAE" w:rsidRDefault="002F3CAE" w:rsidP="002F3CAE">
      <w:pPr>
        <w:spacing w:after="0" w:line="240" w:lineRule="auto"/>
        <w:rPr>
          <w:rFonts w:eastAsia="Times New Roman" w:cs="Times New Roman"/>
        </w:rPr>
      </w:pPr>
      <w:r w:rsidRPr="002F3CAE">
        <w:rPr>
          <w:rFonts w:eastAsia="Times New Roman" w:cs="Times New Roman"/>
        </w:rPr>
        <w:t> </w:t>
      </w:r>
    </w:p>
    <w:p w:rsidR="002F3CAE" w:rsidRPr="002F3CAE" w:rsidRDefault="002F3CAE" w:rsidP="002F3CAE">
      <w:pPr>
        <w:pStyle w:val="Heading3"/>
        <w:rPr>
          <w:rFonts w:eastAsia="Times New Roman"/>
        </w:rPr>
      </w:pPr>
      <w:r w:rsidRPr="002F3CAE">
        <w:rPr>
          <w:rFonts w:eastAsia="Times New Roman"/>
        </w:rPr>
        <w:lastRenderedPageBreak/>
        <w:t>Market</w:t>
      </w:r>
    </w:p>
    <w:p w:rsidR="002F3CAE" w:rsidRPr="002F3CAE" w:rsidRDefault="002F3CAE" w:rsidP="002F3CAE">
      <w:pPr>
        <w:spacing w:after="0" w:line="240" w:lineRule="auto"/>
        <w:rPr>
          <w:rFonts w:eastAsia="Times New Roman" w:cs="Times New Roman"/>
        </w:rPr>
      </w:pPr>
      <w:r w:rsidRPr="002F3CAE">
        <w:rPr>
          <w:rFonts w:eastAsia="Times New Roman" w:cs="Times New Roman"/>
        </w:rPr>
        <w:t xml:space="preserve">Partners embrace the IBM Market designations to varying degrees. Partner Matrix tracks a </w:t>
      </w:r>
      <w:proofErr w:type="gramStart"/>
      <w:r w:rsidRPr="002F3CAE">
        <w:rPr>
          <w:rFonts w:eastAsia="Times New Roman" w:cs="Times New Roman"/>
        </w:rPr>
        <w:t>partners</w:t>
      </w:r>
      <w:proofErr w:type="gramEnd"/>
      <w:r w:rsidRPr="002F3CAE">
        <w:rPr>
          <w:rFonts w:eastAsia="Times New Roman" w:cs="Times New Roman"/>
        </w:rPr>
        <w:t xml:space="preserve"> level of involvement in a particular Market (down to the sub-market or industry level). </w:t>
      </w:r>
    </w:p>
    <w:p w:rsidR="002F3CAE" w:rsidRPr="002F3CAE" w:rsidRDefault="002F3CAE" w:rsidP="002F3CAE">
      <w:pPr>
        <w:spacing w:after="0" w:line="240" w:lineRule="auto"/>
        <w:rPr>
          <w:rFonts w:eastAsia="Times New Roman" w:cs="Times New Roman"/>
        </w:rPr>
      </w:pPr>
      <w:r w:rsidRPr="002F3CAE">
        <w:rPr>
          <w:rFonts w:eastAsia="Times New Roman" w:cs="Times New Roman"/>
        </w:rPr>
        <w:t> </w:t>
      </w:r>
    </w:p>
    <w:p w:rsidR="002F3CAE" w:rsidRPr="002F3CAE" w:rsidRDefault="002F3CAE" w:rsidP="002F3CAE">
      <w:pPr>
        <w:spacing w:after="0" w:line="240" w:lineRule="auto"/>
        <w:rPr>
          <w:rFonts w:eastAsia="Times New Roman" w:cs="Times New Roman"/>
        </w:rPr>
      </w:pPr>
      <w:r w:rsidRPr="002F3CAE">
        <w:rPr>
          <w:rFonts w:eastAsia="Times New Roman" w:cs="Times New Roman"/>
        </w:rPr>
        <w:t xml:space="preserve">We identify this involvement using these values: </w:t>
      </w:r>
    </w:p>
    <w:p w:rsidR="002F3CAE" w:rsidRPr="002F3CAE" w:rsidRDefault="002F3CAE" w:rsidP="002F3CAE">
      <w:pPr>
        <w:spacing w:after="0" w:line="240" w:lineRule="auto"/>
        <w:rPr>
          <w:rFonts w:eastAsia="Times New Roman" w:cs="Times New Roman"/>
        </w:rPr>
      </w:pPr>
      <w:r w:rsidRPr="002F3CAE">
        <w:rPr>
          <w:rFonts w:eastAsia="Times New Roman" w:cs="Times New Roman"/>
        </w:rPr>
        <w:t>1) Only sell into an industry</w:t>
      </w:r>
    </w:p>
    <w:p w:rsidR="002F3CAE" w:rsidRPr="002F3CAE" w:rsidRDefault="002F3CAE" w:rsidP="002F3CAE">
      <w:pPr>
        <w:spacing w:after="0" w:line="240" w:lineRule="auto"/>
        <w:rPr>
          <w:rFonts w:eastAsia="Times New Roman" w:cs="Times New Roman"/>
        </w:rPr>
      </w:pPr>
      <w:r w:rsidRPr="002F3CAE">
        <w:rPr>
          <w:rFonts w:eastAsia="Times New Roman" w:cs="Times New Roman"/>
        </w:rPr>
        <w:t>2) Have invested in a practice</w:t>
      </w:r>
    </w:p>
    <w:p w:rsidR="002F3CAE" w:rsidRPr="002F3CAE" w:rsidRDefault="002F3CAE" w:rsidP="002F3CAE">
      <w:pPr>
        <w:spacing w:after="0" w:line="240" w:lineRule="auto"/>
        <w:rPr>
          <w:rFonts w:eastAsia="Times New Roman" w:cs="Times New Roman"/>
        </w:rPr>
      </w:pPr>
      <w:r w:rsidRPr="002F3CAE">
        <w:rPr>
          <w:rFonts w:eastAsia="Times New Roman" w:cs="Times New Roman"/>
        </w:rPr>
        <w:t xml:space="preserve">3) Have created solutions supporting </w:t>
      </w:r>
      <w:r w:rsidR="00E613EE">
        <w:rPr>
          <w:rFonts w:eastAsia="Times New Roman" w:cs="Times New Roman"/>
        </w:rPr>
        <w:t xml:space="preserve">this </w:t>
      </w:r>
      <w:r w:rsidRPr="002F3CAE">
        <w:rPr>
          <w:rFonts w:eastAsia="Times New Roman" w:cs="Times New Roman"/>
        </w:rPr>
        <w:t>Market or Industry</w:t>
      </w:r>
    </w:p>
    <w:p w:rsidR="002F3CAE" w:rsidRPr="002F3CAE" w:rsidRDefault="002F3CAE" w:rsidP="002F3CAE">
      <w:pPr>
        <w:spacing w:after="0" w:line="240" w:lineRule="auto"/>
        <w:rPr>
          <w:rFonts w:eastAsia="Times New Roman" w:cs="Times New Roman"/>
        </w:rPr>
      </w:pPr>
      <w:r w:rsidRPr="002F3CAE">
        <w:rPr>
          <w:rFonts w:eastAsia="Times New Roman" w:cs="Times New Roman"/>
        </w:rPr>
        <w:t> </w:t>
      </w:r>
    </w:p>
    <w:p w:rsidR="002F3CAE" w:rsidRPr="002F3CAE" w:rsidRDefault="002F3CAE" w:rsidP="002F3CAE">
      <w:pPr>
        <w:spacing w:after="0" w:line="240" w:lineRule="auto"/>
        <w:rPr>
          <w:rFonts w:eastAsia="Times New Roman" w:cs="Times New Roman"/>
        </w:rPr>
      </w:pPr>
      <w:r w:rsidRPr="002F3CAE">
        <w:rPr>
          <w:rFonts w:eastAsia="Times New Roman" w:cs="Times New Roman"/>
        </w:rPr>
        <w:t>Note: For the most part, this data is maintained manually by the IBM Coverage team, but some attempts are being made to update using other data we have.</w:t>
      </w:r>
    </w:p>
    <w:p w:rsidR="002F3CAE" w:rsidRPr="002F3CAE" w:rsidRDefault="002F3CAE" w:rsidP="002F3CAE">
      <w:pPr>
        <w:spacing w:after="0" w:line="240" w:lineRule="auto"/>
        <w:rPr>
          <w:rFonts w:eastAsia="Times New Roman" w:cs="Times New Roman"/>
        </w:rPr>
      </w:pPr>
      <w:r w:rsidRPr="002F3CAE">
        <w:rPr>
          <w:rFonts w:eastAsia="Times New Roman" w:cs="Times New Roman"/>
        </w:rPr>
        <w:t> </w:t>
      </w:r>
    </w:p>
    <w:p w:rsidR="002F3CAE" w:rsidRPr="002F3CAE" w:rsidRDefault="002F3CAE" w:rsidP="002F3CAE">
      <w:pPr>
        <w:pStyle w:val="Heading3"/>
        <w:rPr>
          <w:rFonts w:eastAsia="Times New Roman"/>
        </w:rPr>
      </w:pPr>
      <w:r w:rsidRPr="002F3CAE">
        <w:rPr>
          <w:rFonts w:eastAsia="Times New Roman"/>
        </w:rPr>
        <w:t>Geographical</w:t>
      </w:r>
    </w:p>
    <w:p w:rsidR="002F3CAE" w:rsidRPr="002F3CAE" w:rsidRDefault="002F3CAE" w:rsidP="002F3CAE">
      <w:pPr>
        <w:spacing w:after="0" w:line="240" w:lineRule="auto"/>
        <w:rPr>
          <w:rFonts w:eastAsia="Times New Roman" w:cs="Times New Roman"/>
        </w:rPr>
      </w:pPr>
      <w:r w:rsidRPr="002F3CAE">
        <w:rPr>
          <w:rFonts w:eastAsia="Times New Roman" w:cs="Times New Roman"/>
        </w:rPr>
        <w:t xml:space="preserve">Some partners have resources to sell and support sales opportunities throughout North America. Other partners try to maintain only regional or local coverage. Those geographical areas that a partner </w:t>
      </w:r>
      <w:r w:rsidR="004943F6">
        <w:rPr>
          <w:rFonts w:eastAsia="Times New Roman" w:cs="Times New Roman"/>
        </w:rPr>
        <w:t>can</w:t>
      </w:r>
      <w:r w:rsidRPr="002F3CAE">
        <w:rPr>
          <w:rFonts w:eastAsia="Times New Roman" w:cs="Times New Roman"/>
        </w:rPr>
        <w:t xml:space="preserve"> support are listed here.</w:t>
      </w:r>
    </w:p>
    <w:p w:rsidR="004943F6" w:rsidRDefault="004943F6" w:rsidP="002F3CAE">
      <w:pPr>
        <w:spacing w:after="0" w:line="240" w:lineRule="auto"/>
        <w:rPr>
          <w:rFonts w:eastAsia="Times New Roman" w:cs="Times New Roman"/>
        </w:rPr>
      </w:pPr>
    </w:p>
    <w:p w:rsidR="004943F6" w:rsidRDefault="004943F6" w:rsidP="004943F6">
      <w:pPr>
        <w:pStyle w:val="Heading3"/>
        <w:rPr>
          <w:rFonts w:eastAsia="Times New Roman"/>
        </w:rPr>
      </w:pPr>
      <w:r>
        <w:rPr>
          <w:rFonts w:eastAsia="Times New Roman"/>
        </w:rPr>
        <w:t>Solution Details</w:t>
      </w:r>
    </w:p>
    <w:p w:rsidR="004943F6" w:rsidRDefault="009149D4" w:rsidP="002F3CAE">
      <w:pPr>
        <w:spacing w:after="0" w:line="240" w:lineRule="auto"/>
        <w:rPr>
          <w:rFonts w:eastAsia="Times New Roman" w:cs="Times New Roman"/>
        </w:rPr>
      </w:pPr>
      <w:r>
        <w:rPr>
          <w:rFonts w:eastAsia="Times New Roman" w:cs="Times New Roman"/>
        </w:rPr>
        <w:t xml:space="preserve">Our Partners have a lot of experience and knowledge, which they utilize when </w:t>
      </w:r>
      <w:r w:rsidR="003A1FFD">
        <w:rPr>
          <w:rFonts w:eastAsia="Times New Roman" w:cs="Times New Roman"/>
        </w:rPr>
        <w:t xml:space="preserve">architecting and building solutions. These solutions include IBM software and their expertise. Many of these solutions are based on specific markets and Industries and others are more of a general nature. If </w:t>
      </w:r>
      <w:proofErr w:type="gramStart"/>
      <w:r w:rsidR="003A1FFD">
        <w:rPr>
          <w:rFonts w:eastAsia="Times New Roman" w:cs="Times New Roman"/>
        </w:rPr>
        <w:t>a solution targets specific competencies</w:t>
      </w:r>
      <w:proofErr w:type="gramEnd"/>
      <w:r w:rsidR="003A1FFD">
        <w:rPr>
          <w:rFonts w:eastAsia="Times New Roman" w:cs="Times New Roman"/>
        </w:rPr>
        <w:t>, those are also listed. The solution name is a link to details in the Global Solutions Directory (GSD).</w:t>
      </w:r>
    </w:p>
    <w:p w:rsidR="009149D4" w:rsidRDefault="009149D4" w:rsidP="002F3CAE">
      <w:pPr>
        <w:spacing w:after="0" w:line="240" w:lineRule="auto"/>
        <w:rPr>
          <w:rFonts w:eastAsia="Times New Roman" w:cs="Times New Roman"/>
        </w:rPr>
      </w:pPr>
    </w:p>
    <w:p w:rsidR="004943F6" w:rsidRDefault="004943F6" w:rsidP="004943F6">
      <w:pPr>
        <w:pStyle w:val="Heading3"/>
        <w:rPr>
          <w:rFonts w:eastAsia="Times New Roman"/>
        </w:rPr>
      </w:pPr>
      <w:r>
        <w:rPr>
          <w:rFonts w:eastAsia="Times New Roman"/>
        </w:rPr>
        <w:t>Reference &amp; Successes</w:t>
      </w:r>
    </w:p>
    <w:p w:rsidR="004943F6" w:rsidRDefault="005E6060" w:rsidP="002F3CAE">
      <w:pPr>
        <w:spacing w:after="0" w:line="240" w:lineRule="auto"/>
        <w:rPr>
          <w:rFonts w:eastAsia="Times New Roman" w:cs="Times New Roman"/>
        </w:rPr>
      </w:pPr>
      <w:r>
        <w:rPr>
          <w:rFonts w:eastAsia="Times New Roman" w:cs="Times New Roman"/>
        </w:rPr>
        <w:t>Our partners are very experienced and capable. When there are notable success/win stories, case studies, customer references and related content, there will be links to them here. The content might lead to another web page, or to a downloadable file.</w:t>
      </w:r>
    </w:p>
    <w:p w:rsidR="005E6060" w:rsidRDefault="005E6060" w:rsidP="002F3CAE">
      <w:pPr>
        <w:spacing w:after="0" w:line="240" w:lineRule="auto"/>
        <w:rPr>
          <w:rFonts w:eastAsia="Times New Roman" w:cs="Times New Roman"/>
        </w:rPr>
      </w:pPr>
    </w:p>
    <w:p w:rsidR="004943F6" w:rsidRDefault="004943F6" w:rsidP="004943F6">
      <w:pPr>
        <w:pStyle w:val="Heading3"/>
        <w:rPr>
          <w:rFonts w:eastAsia="Times New Roman"/>
        </w:rPr>
      </w:pPr>
      <w:r>
        <w:rPr>
          <w:rFonts w:eastAsia="Times New Roman"/>
        </w:rPr>
        <w:t>Certification Details</w:t>
      </w:r>
    </w:p>
    <w:p w:rsidR="004943F6" w:rsidRDefault="004943F6" w:rsidP="002F3CAE">
      <w:pPr>
        <w:spacing w:after="0" w:line="240" w:lineRule="auto"/>
        <w:rPr>
          <w:rFonts w:eastAsia="Times New Roman" w:cs="Times New Roman"/>
        </w:rPr>
      </w:pPr>
    </w:p>
    <w:p w:rsidR="004943F6" w:rsidRDefault="004943F6" w:rsidP="004943F6">
      <w:pPr>
        <w:pStyle w:val="Heading3"/>
        <w:rPr>
          <w:rFonts w:eastAsia="Times New Roman"/>
        </w:rPr>
      </w:pPr>
      <w:r>
        <w:rPr>
          <w:rFonts w:eastAsia="Times New Roman"/>
        </w:rPr>
        <w:t>Contacts</w:t>
      </w:r>
    </w:p>
    <w:p w:rsidR="004943F6" w:rsidRDefault="004943F6" w:rsidP="002F3CAE">
      <w:pPr>
        <w:spacing w:after="0" w:line="240" w:lineRule="auto"/>
        <w:rPr>
          <w:rFonts w:eastAsia="Times New Roman" w:cs="Times New Roman"/>
        </w:rPr>
      </w:pPr>
    </w:p>
    <w:p w:rsidR="002F3CAE" w:rsidRPr="002F3CAE" w:rsidRDefault="002F3CAE" w:rsidP="002F3CAE">
      <w:pPr>
        <w:spacing w:after="0" w:line="240" w:lineRule="auto"/>
        <w:rPr>
          <w:rFonts w:eastAsia="Times New Roman" w:cs="Times New Roman"/>
        </w:rPr>
      </w:pPr>
      <w:r w:rsidRPr="002F3CAE">
        <w:rPr>
          <w:rFonts w:eastAsia="Times New Roman" w:cs="Times New Roman"/>
        </w:rPr>
        <w:t> </w:t>
      </w:r>
    </w:p>
    <w:p w:rsidR="002F3CAE" w:rsidRPr="002F3CAE" w:rsidRDefault="002F3CAE" w:rsidP="002F3CAE">
      <w:pPr>
        <w:pStyle w:val="Heading3"/>
        <w:rPr>
          <w:rFonts w:eastAsia="Times New Roman"/>
        </w:rPr>
      </w:pPr>
      <w:r w:rsidRPr="002F3CAE">
        <w:rPr>
          <w:rFonts w:eastAsia="Times New Roman"/>
        </w:rPr>
        <w:t>Social Feedback</w:t>
      </w:r>
    </w:p>
    <w:p w:rsidR="002F3CAE" w:rsidRDefault="002F3CAE" w:rsidP="002F3CAE">
      <w:pPr>
        <w:spacing w:after="0" w:line="240" w:lineRule="auto"/>
        <w:rPr>
          <w:rFonts w:eastAsia="Times New Roman" w:cs="Times New Roman"/>
        </w:rPr>
      </w:pPr>
      <w:r w:rsidRPr="002F3CAE">
        <w:rPr>
          <w:rFonts w:eastAsia="Times New Roman" w:cs="Times New Roman"/>
        </w:rPr>
        <w:t xml:space="preserve">There are many </w:t>
      </w:r>
      <w:proofErr w:type="spellStart"/>
      <w:r w:rsidRPr="002F3CAE">
        <w:rPr>
          <w:rFonts w:eastAsia="Times New Roman" w:cs="Times New Roman"/>
        </w:rPr>
        <w:t>IBMers</w:t>
      </w:r>
      <w:proofErr w:type="spellEnd"/>
      <w:r w:rsidRPr="002F3CAE">
        <w:rPr>
          <w:rFonts w:eastAsia="Times New Roman" w:cs="Times New Roman"/>
        </w:rPr>
        <w:t xml:space="preserve"> working with our Business Partners. These Partners are critical to our business.</w:t>
      </w:r>
      <w:r w:rsidR="00DD475A">
        <w:rPr>
          <w:rFonts w:eastAsia="Times New Roman" w:cs="Times New Roman"/>
        </w:rPr>
        <w:t xml:space="preserve"> To better understand each Partner and their capabilities, we allow users to provide feedback on them. This feedback consists of a 1-5 rating (5=best) and a descriptive comment. The numeric ratings are averaged and become the basis for the number of stars that are shown for each Partner.</w:t>
      </w:r>
    </w:p>
    <w:p w:rsidR="00BF67D4" w:rsidRDefault="00BF67D4" w:rsidP="002F3CAE">
      <w:pPr>
        <w:spacing w:after="0" w:line="240" w:lineRule="auto"/>
        <w:rPr>
          <w:rFonts w:eastAsia="Times New Roman" w:cs="Times New Roman"/>
        </w:rPr>
      </w:pPr>
    </w:p>
    <w:p w:rsidR="004943F6" w:rsidRDefault="00DD475A" w:rsidP="004943F6">
      <w:pPr>
        <w:spacing w:after="0" w:line="240" w:lineRule="auto"/>
        <w:rPr>
          <w:rFonts w:eastAsia="Times New Roman" w:cs="Times New Roman"/>
        </w:rPr>
      </w:pPr>
      <w:r>
        <w:rPr>
          <w:rFonts w:eastAsia="Times New Roman" w:cs="Times New Roman"/>
        </w:rPr>
        <w:t xml:space="preserve">The inputs are </w:t>
      </w:r>
      <w:r w:rsidR="00BF67D4">
        <w:rPr>
          <w:rFonts w:eastAsia="Times New Roman" w:cs="Times New Roman"/>
        </w:rPr>
        <w:t>moderated and</w:t>
      </w:r>
      <w:r>
        <w:rPr>
          <w:rFonts w:eastAsia="Times New Roman" w:cs="Times New Roman"/>
        </w:rPr>
        <w:t xml:space="preserve"> will become public once reviewed</w:t>
      </w:r>
      <w:r w:rsidR="00BF67D4">
        <w:rPr>
          <w:rFonts w:eastAsia="Times New Roman" w:cs="Times New Roman"/>
        </w:rPr>
        <w:t xml:space="preserve">. </w:t>
      </w:r>
    </w:p>
    <w:p w:rsidR="00BF67D4" w:rsidRDefault="00BF67D4" w:rsidP="004943F6">
      <w:pPr>
        <w:spacing w:after="0" w:line="240" w:lineRule="auto"/>
        <w:rPr>
          <w:rFonts w:eastAsia="Times New Roman" w:cs="Times New Roman"/>
        </w:rPr>
      </w:pPr>
    </w:p>
    <w:p w:rsidR="00BF67D4" w:rsidRDefault="00BF67D4" w:rsidP="004943F6">
      <w:pPr>
        <w:spacing w:after="0" w:line="240" w:lineRule="auto"/>
        <w:rPr>
          <w:rFonts w:eastAsia="Times New Roman" w:cs="Times New Roman"/>
        </w:rPr>
      </w:pPr>
      <w:r>
        <w:rPr>
          <w:rFonts w:eastAsia="Times New Roman" w:cs="Times New Roman"/>
        </w:rPr>
        <w:t>Each record has a status flag, which can be one of three different values:</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075"/>
        <w:gridCol w:w="6390"/>
      </w:tblGrid>
      <w:tr w:rsidR="00BF67D4" w:rsidTr="00BF67D4">
        <w:tc>
          <w:tcPr>
            <w:tcW w:w="1075" w:type="dxa"/>
          </w:tcPr>
          <w:p w:rsidR="00BF67D4" w:rsidRPr="00BF67D4" w:rsidRDefault="00BF67D4" w:rsidP="00BF67D4">
            <w:pPr>
              <w:rPr>
                <w:rFonts w:eastAsia="Times New Roman" w:cs="Times New Roman"/>
                <w:b/>
                <w:i/>
              </w:rPr>
            </w:pPr>
            <w:r w:rsidRPr="00BF67D4">
              <w:rPr>
                <w:rFonts w:eastAsia="Times New Roman" w:cs="Times New Roman"/>
                <w:b/>
                <w:i/>
              </w:rPr>
              <w:t>Status</w:t>
            </w:r>
          </w:p>
        </w:tc>
        <w:tc>
          <w:tcPr>
            <w:tcW w:w="6390" w:type="dxa"/>
          </w:tcPr>
          <w:p w:rsidR="00BF67D4" w:rsidRPr="00BF67D4" w:rsidRDefault="00BF67D4" w:rsidP="00BF67D4">
            <w:pPr>
              <w:rPr>
                <w:rFonts w:eastAsia="Times New Roman" w:cs="Times New Roman"/>
                <w:b/>
                <w:i/>
              </w:rPr>
            </w:pPr>
            <w:r w:rsidRPr="00BF67D4">
              <w:rPr>
                <w:rFonts w:eastAsia="Times New Roman" w:cs="Times New Roman"/>
                <w:b/>
                <w:i/>
              </w:rPr>
              <w:t>Description</w:t>
            </w:r>
          </w:p>
        </w:tc>
      </w:tr>
      <w:tr w:rsidR="00BF67D4" w:rsidTr="00BF67D4">
        <w:tc>
          <w:tcPr>
            <w:tcW w:w="1075" w:type="dxa"/>
          </w:tcPr>
          <w:p w:rsidR="00BF67D4" w:rsidRDefault="00BF67D4" w:rsidP="00BF67D4">
            <w:pPr>
              <w:rPr>
                <w:rFonts w:eastAsia="Times New Roman" w:cs="Times New Roman"/>
              </w:rPr>
            </w:pPr>
            <w:r>
              <w:rPr>
                <w:rFonts w:eastAsia="Times New Roman" w:cs="Times New Roman"/>
              </w:rPr>
              <w:lastRenderedPageBreak/>
              <w:t>R</w:t>
            </w:r>
          </w:p>
        </w:tc>
        <w:tc>
          <w:tcPr>
            <w:tcW w:w="6390" w:type="dxa"/>
          </w:tcPr>
          <w:p w:rsidR="00BF67D4" w:rsidRDefault="00BF67D4" w:rsidP="00BF67D4">
            <w:pPr>
              <w:rPr>
                <w:rFonts w:eastAsia="Times New Roman" w:cs="Times New Roman"/>
              </w:rPr>
            </w:pPr>
            <w:r>
              <w:rPr>
                <w:rFonts w:eastAsia="Times New Roman" w:cs="Times New Roman"/>
              </w:rPr>
              <w:t>This is the default value for new records – meaning it’s in Review mode and the comment will not be displayed until it leaves this state. Even though the comment will not be displayed, the rating is part of the average.</w:t>
            </w:r>
          </w:p>
        </w:tc>
      </w:tr>
      <w:tr w:rsidR="00BF67D4" w:rsidTr="00BF67D4">
        <w:tc>
          <w:tcPr>
            <w:tcW w:w="1075" w:type="dxa"/>
          </w:tcPr>
          <w:p w:rsidR="00BF67D4" w:rsidRDefault="00BF67D4" w:rsidP="00BF67D4">
            <w:pPr>
              <w:rPr>
                <w:rFonts w:eastAsia="Times New Roman" w:cs="Times New Roman"/>
              </w:rPr>
            </w:pPr>
            <w:r>
              <w:rPr>
                <w:rFonts w:eastAsia="Times New Roman" w:cs="Times New Roman"/>
              </w:rPr>
              <w:t>P</w:t>
            </w:r>
          </w:p>
        </w:tc>
        <w:tc>
          <w:tcPr>
            <w:tcW w:w="6390" w:type="dxa"/>
          </w:tcPr>
          <w:p w:rsidR="00BF67D4" w:rsidRDefault="00BF67D4" w:rsidP="00BF67D4">
            <w:pPr>
              <w:rPr>
                <w:rFonts w:eastAsia="Times New Roman" w:cs="Times New Roman"/>
              </w:rPr>
            </w:pPr>
            <w:r>
              <w:rPr>
                <w:rFonts w:eastAsia="Times New Roman" w:cs="Times New Roman"/>
              </w:rPr>
              <w:t>Product mode – all review comments are displayed</w:t>
            </w:r>
          </w:p>
        </w:tc>
      </w:tr>
      <w:tr w:rsidR="00BF67D4" w:rsidTr="00BF67D4">
        <w:tc>
          <w:tcPr>
            <w:tcW w:w="1075" w:type="dxa"/>
          </w:tcPr>
          <w:p w:rsidR="00BF67D4" w:rsidRDefault="00BF67D4" w:rsidP="00BF67D4">
            <w:pPr>
              <w:rPr>
                <w:rFonts w:eastAsia="Times New Roman" w:cs="Times New Roman"/>
              </w:rPr>
            </w:pPr>
            <w:r>
              <w:rPr>
                <w:rFonts w:eastAsia="Times New Roman" w:cs="Times New Roman"/>
              </w:rPr>
              <w:t>S</w:t>
            </w:r>
          </w:p>
        </w:tc>
        <w:tc>
          <w:tcPr>
            <w:tcW w:w="6390" w:type="dxa"/>
          </w:tcPr>
          <w:p w:rsidR="00BF67D4" w:rsidRDefault="00BF67D4" w:rsidP="00BF67D4">
            <w:pPr>
              <w:rPr>
                <w:rFonts w:eastAsia="Times New Roman" w:cs="Times New Roman"/>
              </w:rPr>
            </w:pPr>
            <w:r>
              <w:rPr>
                <w:rFonts w:eastAsia="Times New Roman" w:cs="Times New Roman"/>
              </w:rPr>
              <w:t>Suspended mode – these reviews are ignored – the comments as well as the rating number</w:t>
            </w:r>
          </w:p>
        </w:tc>
      </w:tr>
    </w:tbl>
    <w:p w:rsidR="004943F6" w:rsidRDefault="004943F6" w:rsidP="00BF67D4">
      <w:pPr>
        <w:spacing w:after="0" w:line="240" w:lineRule="auto"/>
        <w:rPr>
          <w:rFonts w:eastAsia="Times New Roman" w:cs="Times New Roman"/>
        </w:rPr>
      </w:pPr>
    </w:p>
    <w:p w:rsidR="004943F6" w:rsidRDefault="004943F6" w:rsidP="004943F6">
      <w:pPr>
        <w:pStyle w:val="Heading3"/>
        <w:rPr>
          <w:rFonts w:eastAsia="Times New Roman"/>
        </w:rPr>
      </w:pPr>
      <w:r>
        <w:rPr>
          <w:rFonts w:eastAsia="Times New Roman"/>
        </w:rPr>
        <w:t>Details from Other Brands</w:t>
      </w:r>
    </w:p>
    <w:p w:rsidR="004B6A2B" w:rsidRPr="004B6A2B" w:rsidRDefault="004B6A2B" w:rsidP="004B6A2B">
      <w:r>
        <w:t xml:space="preserve">There are several groups within IBM using the </w:t>
      </w:r>
      <w:r w:rsidRPr="00E613EE">
        <w:rPr>
          <w:b/>
        </w:rPr>
        <w:t>Partner Matrix</w:t>
      </w:r>
      <w:r>
        <w:t xml:space="preserve"> tool.</w:t>
      </w:r>
      <w:r w:rsidR="00E613EE">
        <w:t xml:space="preserve"> If there are links in this section, that means there are details from these other groups available to you. Following these links will allow you to view the details these other groups are using for this same Partner.</w:t>
      </w:r>
    </w:p>
    <w:p w:rsidR="004943F6" w:rsidRDefault="004943F6" w:rsidP="004943F6">
      <w:pPr>
        <w:spacing w:after="0" w:line="240" w:lineRule="auto"/>
        <w:rPr>
          <w:rFonts w:eastAsia="Times New Roman" w:cs="Times New Roman"/>
        </w:rPr>
      </w:pPr>
    </w:p>
    <w:p w:rsidR="004943F6" w:rsidRDefault="004943F6" w:rsidP="004943F6">
      <w:pPr>
        <w:pStyle w:val="Heading3"/>
        <w:rPr>
          <w:rFonts w:eastAsia="Times New Roman"/>
        </w:rPr>
      </w:pPr>
      <w:r>
        <w:rPr>
          <w:rFonts w:eastAsia="Times New Roman"/>
        </w:rPr>
        <w:t>Target and PV Information</w:t>
      </w:r>
    </w:p>
    <w:p w:rsidR="004943F6" w:rsidRDefault="007D055E" w:rsidP="004943F6">
      <w:pPr>
        <w:spacing w:after="0" w:line="240" w:lineRule="auto"/>
        <w:rPr>
          <w:rFonts w:eastAsia="Times New Roman" w:cs="Times New Roman"/>
        </w:rPr>
      </w:pPr>
      <w:r>
        <w:rPr>
          <w:rFonts w:eastAsia="Times New Roman" w:cs="Times New Roman"/>
        </w:rPr>
        <w:t xml:space="preserve">The Target and Point of View (PV) information is maintained in the </w:t>
      </w:r>
      <w:r w:rsidRPr="007D055E">
        <w:rPr>
          <w:rFonts w:eastAsia="Times New Roman" w:cs="Times New Roman"/>
          <w:b/>
        </w:rPr>
        <w:t xml:space="preserve">Business Partner Relationship Management (BPRM) </w:t>
      </w:r>
      <w:r>
        <w:rPr>
          <w:rFonts w:eastAsia="Times New Roman" w:cs="Times New Roman"/>
        </w:rPr>
        <w:t>system and is only displayed here.</w:t>
      </w:r>
    </w:p>
    <w:p w:rsidR="007D055E" w:rsidRDefault="007D055E" w:rsidP="004943F6">
      <w:pPr>
        <w:spacing w:after="0" w:line="240" w:lineRule="auto"/>
        <w:rPr>
          <w:rFonts w:eastAsia="Times New Roman" w:cs="Times New Roman"/>
        </w:rPr>
      </w:pPr>
      <w:r>
        <w:rPr>
          <w:rFonts w:eastAsia="Times New Roman" w:cs="Times New Roman"/>
        </w:rPr>
        <w:t>The values shown are for the current quarter.</w:t>
      </w:r>
    </w:p>
    <w:p w:rsidR="007D055E" w:rsidRDefault="007D055E" w:rsidP="004943F6">
      <w:pPr>
        <w:spacing w:after="0" w:line="240" w:lineRule="auto"/>
        <w:rPr>
          <w:rFonts w:eastAsia="Times New Roman" w:cs="Times New Roman"/>
        </w:rPr>
      </w:pPr>
    </w:p>
    <w:p w:rsidR="004943F6" w:rsidRPr="004943F6" w:rsidRDefault="004943F6" w:rsidP="004943F6">
      <w:pPr>
        <w:pStyle w:val="Heading3"/>
        <w:rPr>
          <w:rFonts w:eastAsia="Times New Roman"/>
        </w:rPr>
      </w:pPr>
      <w:r>
        <w:rPr>
          <w:rFonts w:eastAsia="Times New Roman"/>
        </w:rPr>
        <w:t>Planning</w:t>
      </w:r>
    </w:p>
    <w:p w:rsidR="002F3CAE" w:rsidRDefault="002F3CAE" w:rsidP="002F3CAE"/>
    <w:p w:rsidR="004943F6" w:rsidRPr="002F3CAE" w:rsidRDefault="004943F6" w:rsidP="002F3CAE"/>
    <w:sectPr w:rsidR="004943F6" w:rsidRPr="002F3CAE" w:rsidSect="00C0366A">
      <w:headerReference w:type="default" r:id="rId31"/>
      <w:footerReference w:type="default" r:id="rId32"/>
      <w:pgSz w:w="12240" w:h="15840"/>
      <w:pgMar w:top="1440" w:right="1152" w:bottom="1440" w:left="1296"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12F" w:rsidRDefault="00B8012F" w:rsidP="002D5CB1">
      <w:pPr>
        <w:spacing w:after="0" w:line="240" w:lineRule="auto"/>
      </w:pPr>
      <w:r>
        <w:separator/>
      </w:r>
    </w:p>
  </w:endnote>
  <w:endnote w:type="continuationSeparator" w:id="0">
    <w:p w:rsidR="00B8012F" w:rsidRDefault="00B8012F" w:rsidP="002D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16900"/>
      <w:docPartObj>
        <w:docPartGallery w:val="Page Numbers (Top of Page)"/>
        <w:docPartUnique/>
      </w:docPartObj>
    </w:sdtPr>
    <w:sdtContent>
      <w:p w:rsidR="00AC101C" w:rsidRDefault="00AC101C" w:rsidP="00E8048B">
        <w:pPr>
          <w:pStyle w:val="Footer"/>
          <w:jc w:val="right"/>
        </w:pPr>
        <w:r w:rsidRPr="00A96323">
          <w:t xml:space="preserve">Page </w:t>
        </w:r>
        <w:r w:rsidRPr="00A96323">
          <w:rPr>
            <w:bCs/>
            <w:sz w:val="24"/>
            <w:szCs w:val="24"/>
          </w:rPr>
          <w:fldChar w:fldCharType="begin"/>
        </w:r>
        <w:r w:rsidRPr="00A96323">
          <w:rPr>
            <w:bCs/>
          </w:rPr>
          <w:instrText xml:space="preserve"> PAGE </w:instrText>
        </w:r>
        <w:r w:rsidRPr="00A96323">
          <w:rPr>
            <w:bCs/>
            <w:sz w:val="24"/>
            <w:szCs w:val="24"/>
          </w:rPr>
          <w:fldChar w:fldCharType="separate"/>
        </w:r>
        <w:r w:rsidR="0033177C">
          <w:rPr>
            <w:bCs/>
            <w:noProof/>
          </w:rPr>
          <w:t>20</w:t>
        </w:r>
        <w:r w:rsidRPr="00A96323">
          <w:rPr>
            <w:bCs/>
            <w:sz w:val="24"/>
            <w:szCs w:val="24"/>
          </w:rPr>
          <w:fldChar w:fldCharType="end"/>
        </w:r>
        <w:r w:rsidRPr="00A96323">
          <w:t xml:space="preserve"> of </w:t>
        </w:r>
        <w:r w:rsidRPr="00A96323">
          <w:rPr>
            <w:bCs/>
            <w:sz w:val="24"/>
            <w:szCs w:val="24"/>
          </w:rPr>
          <w:fldChar w:fldCharType="begin"/>
        </w:r>
        <w:r w:rsidRPr="00A96323">
          <w:rPr>
            <w:bCs/>
          </w:rPr>
          <w:instrText xml:space="preserve"> NUMPAGES  </w:instrText>
        </w:r>
        <w:r w:rsidRPr="00A96323">
          <w:rPr>
            <w:bCs/>
            <w:sz w:val="24"/>
            <w:szCs w:val="24"/>
          </w:rPr>
          <w:fldChar w:fldCharType="separate"/>
        </w:r>
        <w:r w:rsidR="0033177C">
          <w:rPr>
            <w:bCs/>
            <w:noProof/>
          </w:rPr>
          <w:t>20</w:t>
        </w:r>
        <w:r w:rsidRPr="00A96323">
          <w:rPr>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12F" w:rsidRDefault="00B8012F" w:rsidP="002D5CB1">
      <w:pPr>
        <w:spacing w:after="0" w:line="240" w:lineRule="auto"/>
      </w:pPr>
      <w:r>
        <w:separator/>
      </w:r>
    </w:p>
  </w:footnote>
  <w:footnote w:type="continuationSeparator" w:id="0">
    <w:p w:rsidR="00B8012F" w:rsidRDefault="00B8012F" w:rsidP="002D5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01C" w:rsidRDefault="00AC101C" w:rsidP="002D5CB1">
    <w:pPr>
      <w:pStyle w:val="Header"/>
    </w:pPr>
    <w:r>
      <w:rPr>
        <w:noProof/>
      </w:rPr>
      <mc:AlternateContent>
        <mc:Choice Requires="wps">
          <w:drawing>
            <wp:anchor distT="0" distB="0" distL="118745" distR="118745" simplePos="0" relativeHeight="251659264" behindDoc="1" locked="0" layoutInCell="1" allowOverlap="0" wp14:anchorId="423F8927" wp14:editId="1A7D87A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101C" w:rsidRPr="00AB7580" w:rsidRDefault="00AC101C" w:rsidP="002D5CB1">
                          <w:pPr>
                            <w:pStyle w:val="Header"/>
                            <w:tabs>
                              <w:tab w:val="clear" w:pos="4680"/>
                              <w:tab w:val="clear" w:pos="9360"/>
                            </w:tabs>
                            <w:jc w:val="center"/>
                            <w:rPr>
                              <w:caps/>
                              <w:color w:val="FFFFFF" w:themeColor="background1"/>
                              <w:sz w:val="36"/>
                            </w:rPr>
                          </w:pPr>
                          <w:sdt>
                            <w:sdtPr>
                              <w:rPr>
                                <w:caps/>
                                <w:color w:val="FFFFFF" w:themeColor="background1"/>
                                <w:sz w:val="36"/>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r w:rsidRPr="00AB7580">
                                <w:rPr>
                                  <w:caps/>
                                  <w:color w:val="FFFFFF" w:themeColor="background1"/>
                                  <w:sz w:val="36"/>
                                </w:rPr>
                                <w:t xml:space="preserve">     </w:t>
                              </w:r>
                            </w:sdtContent>
                          </w:sdt>
                          <w:r>
                            <w:rPr>
                              <w:caps/>
                              <w:color w:val="FFFFFF" w:themeColor="background1"/>
                              <w:sz w:val="36"/>
                            </w:rPr>
                            <w:t xml:space="preserve">Partner Matrix </w:t>
                          </w:r>
                          <w:r w:rsidRPr="00AB7580">
                            <w:rPr>
                              <w:caps/>
                              <w:color w:val="FFFFFF" w:themeColor="background1"/>
                              <w:sz w:val="36"/>
                            </w:rPr>
                            <w:t>Architecture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3F892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9149D4" w:rsidRPr="00AB7580" w:rsidRDefault="009149D4" w:rsidP="002D5CB1">
                    <w:pPr>
                      <w:pStyle w:val="Header"/>
                      <w:tabs>
                        <w:tab w:val="clear" w:pos="4680"/>
                        <w:tab w:val="clear" w:pos="9360"/>
                      </w:tabs>
                      <w:jc w:val="center"/>
                      <w:rPr>
                        <w:caps/>
                        <w:color w:val="FFFFFF" w:themeColor="background1"/>
                        <w:sz w:val="36"/>
                      </w:rPr>
                    </w:pPr>
                    <w:sdt>
                      <w:sdtPr>
                        <w:rPr>
                          <w:caps/>
                          <w:color w:val="FFFFFF" w:themeColor="background1"/>
                          <w:sz w:val="36"/>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r w:rsidRPr="00AB7580">
                          <w:rPr>
                            <w:caps/>
                            <w:color w:val="FFFFFF" w:themeColor="background1"/>
                            <w:sz w:val="36"/>
                          </w:rPr>
                          <w:t xml:space="preserve">     </w:t>
                        </w:r>
                      </w:sdtContent>
                    </w:sdt>
                    <w:r>
                      <w:rPr>
                        <w:caps/>
                        <w:color w:val="FFFFFF" w:themeColor="background1"/>
                        <w:sz w:val="36"/>
                      </w:rPr>
                      <w:t xml:space="preserve">Partner Matrix </w:t>
                    </w:r>
                    <w:r w:rsidRPr="00AB7580">
                      <w:rPr>
                        <w:caps/>
                        <w:color w:val="FFFFFF" w:themeColor="background1"/>
                        <w:sz w:val="36"/>
                      </w:rPr>
                      <w:t>Architecture details</w:t>
                    </w:r>
                  </w:p>
                </w:txbxContent>
              </v:textbox>
              <w10:wrap type="square" anchorx="margin" anchory="page"/>
            </v:rect>
          </w:pict>
        </mc:Fallback>
      </mc:AlternateContent>
    </w:r>
  </w:p>
  <w:p w:rsidR="00AC101C" w:rsidRDefault="00AC1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11F"/>
    <w:multiLevelType w:val="hybridMultilevel"/>
    <w:tmpl w:val="C3120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49B5"/>
    <w:multiLevelType w:val="hybridMultilevel"/>
    <w:tmpl w:val="F304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A3478"/>
    <w:multiLevelType w:val="multilevel"/>
    <w:tmpl w:val="3CA8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21549"/>
    <w:multiLevelType w:val="hybridMultilevel"/>
    <w:tmpl w:val="2284A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64FFD"/>
    <w:multiLevelType w:val="hybridMultilevel"/>
    <w:tmpl w:val="AA00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C3B51"/>
    <w:multiLevelType w:val="hybridMultilevel"/>
    <w:tmpl w:val="8D963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62348"/>
    <w:multiLevelType w:val="hybridMultilevel"/>
    <w:tmpl w:val="2284A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50D68"/>
    <w:multiLevelType w:val="hybridMultilevel"/>
    <w:tmpl w:val="23A27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50A2C"/>
    <w:multiLevelType w:val="hybridMultilevel"/>
    <w:tmpl w:val="F9A85D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EC05312">
      <w:numFmt w:val="bullet"/>
      <w:lvlText w:val=""/>
      <w:lvlJc w:val="left"/>
      <w:pPr>
        <w:ind w:left="3600" w:hanging="36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5270A"/>
    <w:multiLevelType w:val="hybridMultilevel"/>
    <w:tmpl w:val="B3288C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CC702A"/>
    <w:multiLevelType w:val="hybridMultilevel"/>
    <w:tmpl w:val="9E06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F48F4"/>
    <w:multiLevelType w:val="multilevel"/>
    <w:tmpl w:val="1B3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6"/>
  </w:num>
  <w:num w:numId="4">
    <w:abstractNumId w:val="0"/>
  </w:num>
  <w:num w:numId="5">
    <w:abstractNumId w:val="1"/>
  </w:num>
  <w:num w:numId="6">
    <w:abstractNumId w:val="10"/>
  </w:num>
  <w:num w:numId="7">
    <w:abstractNumId w:val="9"/>
  </w:num>
  <w:num w:numId="8">
    <w:abstractNumId w:val="7"/>
  </w:num>
  <w:num w:numId="9">
    <w:abstractNumId w:val="11"/>
    <w:lvlOverride w:ilvl="0">
      <w:startOverride w:val="1"/>
    </w:lvlOverride>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E89"/>
    <w:rsid w:val="0008569E"/>
    <w:rsid w:val="000B7234"/>
    <w:rsid w:val="000C4426"/>
    <w:rsid w:val="000C7F0B"/>
    <w:rsid w:val="000E2C6E"/>
    <w:rsid w:val="001030EC"/>
    <w:rsid w:val="00107B85"/>
    <w:rsid w:val="001526E8"/>
    <w:rsid w:val="00175731"/>
    <w:rsid w:val="001F20A9"/>
    <w:rsid w:val="00226F5F"/>
    <w:rsid w:val="00247848"/>
    <w:rsid w:val="00274A7B"/>
    <w:rsid w:val="002802F1"/>
    <w:rsid w:val="002B3AF6"/>
    <w:rsid w:val="002D5CB1"/>
    <w:rsid w:val="002F3CAE"/>
    <w:rsid w:val="002F4B8B"/>
    <w:rsid w:val="00312FE6"/>
    <w:rsid w:val="003263F7"/>
    <w:rsid w:val="0033177C"/>
    <w:rsid w:val="0035113F"/>
    <w:rsid w:val="00353CE3"/>
    <w:rsid w:val="003A1FFD"/>
    <w:rsid w:val="003A4A8D"/>
    <w:rsid w:val="003B4B4B"/>
    <w:rsid w:val="003C3E10"/>
    <w:rsid w:val="003F386C"/>
    <w:rsid w:val="0044597A"/>
    <w:rsid w:val="004527EF"/>
    <w:rsid w:val="00486F9D"/>
    <w:rsid w:val="004943F6"/>
    <w:rsid w:val="00497FAF"/>
    <w:rsid w:val="004B6A2B"/>
    <w:rsid w:val="004E2EFE"/>
    <w:rsid w:val="004F0203"/>
    <w:rsid w:val="004F5A1A"/>
    <w:rsid w:val="005178EF"/>
    <w:rsid w:val="00533002"/>
    <w:rsid w:val="00533E3C"/>
    <w:rsid w:val="005B4C3A"/>
    <w:rsid w:val="005E6060"/>
    <w:rsid w:val="00662E44"/>
    <w:rsid w:val="006A1233"/>
    <w:rsid w:val="00716763"/>
    <w:rsid w:val="007273C0"/>
    <w:rsid w:val="00794770"/>
    <w:rsid w:val="007C05DC"/>
    <w:rsid w:val="007D055E"/>
    <w:rsid w:val="007D1345"/>
    <w:rsid w:val="0080010D"/>
    <w:rsid w:val="00817D0E"/>
    <w:rsid w:val="0084354A"/>
    <w:rsid w:val="008B78E8"/>
    <w:rsid w:val="008D7C6C"/>
    <w:rsid w:val="0090038A"/>
    <w:rsid w:val="00902E89"/>
    <w:rsid w:val="009149D4"/>
    <w:rsid w:val="00944B5B"/>
    <w:rsid w:val="009525B1"/>
    <w:rsid w:val="009A3EC0"/>
    <w:rsid w:val="009A6884"/>
    <w:rsid w:val="009C11B6"/>
    <w:rsid w:val="009F03B0"/>
    <w:rsid w:val="009F4840"/>
    <w:rsid w:val="00A435D8"/>
    <w:rsid w:val="00A766B5"/>
    <w:rsid w:val="00A96B3F"/>
    <w:rsid w:val="00AA6BBA"/>
    <w:rsid w:val="00AB7580"/>
    <w:rsid w:val="00AC101C"/>
    <w:rsid w:val="00B47112"/>
    <w:rsid w:val="00B8012F"/>
    <w:rsid w:val="00B810B0"/>
    <w:rsid w:val="00BF67D4"/>
    <w:rsid w:val="00C0366A"/>
    <w:rsid w:val="00C05E28"/>
    <w:rsid w:val="00C06E62"/>
    <w:rsid w:val="00C1388E"/>
    <w:rsid w:val="00C2465A"/>
    <w:rsid w:val="00C270F7"/>
    <w:rsid w:val="00C824C1"/>
    <w:rsid w:val="00CA23C3"/>
    <w:rsid w:val="00CB3565"/>
    <w:rsid w:val="00CB4368"/>
    <w:rsid w:val="00CC4C26"/>
    <w:rsid w:val="00CE617D"/>
    <w:rsid w:val="00D22EC2"/>
    <w:rsid w:val="00D63629"/>
    <w:rsid w:val="00D64B69"/>
    <w:rsid w:val="00D71E46"/>
    <w:rsid w:val="00D73E1A"/>
    <w:rsid w:val="00DB133C"/>
    <w:rsid w:val="00DC6617"/>
    <w:rsid w:val="00DC7B77"/>
    <w:rsid w:val="00DD475A"/>
    <w:rsid w:val="00E052E7"/>
    <w:rsid w:val="00E12493"/>
    <w:rsid w:val="00E14D91"/>
    <w:rsid w:val="00E40869"/>
    <w:rsid w:val="00E613EE"/>
    <w:rsid w:val="00E65065"/>
    <w:rsid w:val="00E8048B"/>
    <w:rsid w:val="00EB36C7"/>
    <w:rsid w:val="00ED09FC"/>
    <w:rsid w:val="00F11713"/>
    <w:rsid w:val="00F17677"/>
    <w:rsid w:val="00F37293"/>
    <w:rsid w:val="00F43046"/>
    <w:rsid w:val="00F822FC"/>
    <w:rsid w:val="00FA001E"/>
    <w:rsid w:val="00FA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7E6F3"/>
  <w15:chartTrackingRefBased/>
  <w15:docId w15:val="{04EB6525-29F3-4E06-B15F-9E49AB4C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E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63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B77"/>
    <w:rPr>
      <w:color w:val="0563C1" w:themeColor="hyperlink"/>
      <w:u w:val="single"/>
    </w:rPr>
  </w:style>
  <w:style w:type="table" w:styleId="TableGrid">
    <w:name w:val="Table Grid"/>
    <w:basedOn w:val="TableNormal"/>
    <w:uiPriority w:val="39"/>
    <w:rsid w:val="00FA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5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C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5CB1"/>
    <w:rPr>
      <w:rFonts w:eastAsiaTheme="minorEastAsia"/>
      <w:color w:val="5A5A5A" w:themeColor="text1" w:themeTint="A5"/>
      <w:spacing w:val="15"/>
    </w:rPr>
  </w:style>
  <w:style w:type="character" w:styleId="SubtleEmphasis">
    <w:name w:val="Subtle Emphasis"/>
    <w:basedOn w:val="DefaultParagraphFont"/>
    <w:uiPriority w:val="19"/>
    <w:qFormat/>
    <w:rsid w:val="002D5CB1"/>
    <w:rPr>
      <w:i/>
      <w:iCs/>
      <w:color w:val="404040" w:themeColor="text1" w:themeTint="BF"/>
    </w:rPr>
  </w:style>
  <w:style w:type="character" w:styleId="Emphasis">
    <w:name w:val="Emphasis"/>
    <w:basedOn w:val="DefaultParagraphFont"/>
    <w:uiPriority w:val="20"/>
    <w:qFormat/>
    <w:rsid w:val="002D5CB1"/>
    <w:rPr>
      <w:i/>
      <w:iCs/>
    </w:rPr>
  </w:style>
  <w:style w:type="character" w:styleId="IntenseEmphasis">
    <w:name w:val="Intense Emphasis"/>
    <w:basedOn w:val="DefaultParagraphFont"/>
    <w:uiPriority w:val="21"/>
    <w:qFormat/>
    <w:rsid w:val="002D5CB1"/>
    <w:rPr>
      <w:i/>
      <w:iCs/>
      <w:color w:val="5B9BD5" w:themeColor="accent1"/>
    </w:rPr>
  </w:style>
  <w:style w:type="character" w:styleId="Strong">
    <w:name w:val="Strong"/>
    <w:basedOn w:val="DefaultParagraphFont"/>
    <w:uiPriority w:val="22"/>
    <w:qFormat/>
    <w:rsid w:val="002D5CB1"/>
    <w:rPr>
      <w:b/>
      <w:bCs/>
    </w:rPr>
  </w:style>
  <w:style w:type="character" w:customStyle="1" w:styleId="Heading1Char">
    <w:name w:val="Heading 1 Char"/>
    <w:basedOn w:val="DefaultParagraphFont"/>
    <w:link w:val="Heading1"/>
    <w:uiPriority w:val="9"/>
    <w:rsid w:val="002D5C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D5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CB1"/>
  </w:style>
  <w:style w:type="paragraph" w:styleId="Footer">
    <w:name w:val="footer"/>
    <w:basedOn w:val="Normal"/>
    <w:link w:val="FooterChar"/>
    <w:uiPriority w:val="99"/>
    <w:unhideWhenUsed/>
    <w:rsid w:val="002D5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CB1"/>
  </w:style>
  <w:style w:type="character" w:customStyle="1" w:styleId="Heading2Char">
    <w:name w:val="Heading 2 Char"/>
    <w:basedOn w:val="DefaultParagraphFont"/>
    <w:link w:val="Heading2"/>
    <w:uiPriority w:val="9"/>
    <w:rsid w:val="00D22E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2EC2"/>
    <w:pPr>
      <w:ind w:left="720"/>
      <w:contextualSpacing/>
    </w:pPr>
  </w:style>
  <w:style w:type="character" w:customStyle="1" w:styleId="Heading3Char">
    <w:name w:val="Heading 3 Char"/>
    <w:basedOn w:val="DefaultParagraphFont"/>
    <w:link w:val="Heading3"/>
    <w:uiPriority w:val="9"/>
    <w:rsid w:val="003263F7"/>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F0203"/>
    <w:rPr>
      <w:color w:val="954F72" w:themeColor="followedHyperlink"/>
      <w:u w:val="single"/>
    </w:rPr>
  </w:style>
  <w:style w:type="paragraph" w:styleId="NormalWeb">
    <w:name w:val="Normal (Web)"/>
    <w:basedOn w:val="Normal"/>
    <w:uiPriority w:val="99"/>
    <w:semiHidden/>
    <w:unhideWhenUsed/>
    <w:rsid w:val="002F3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puptext">
    <w:name w:val="popuptext"/>
    <w:basedOn w:val="DefaultParagraphFont"/>
    <w:rsid w:val="004943F6"/>
  </w:style>
  <w:style w:type="character" w:styleId="UnresolvedMention">
    <w:name w:val="Unresolved Mention"/>
    <w:basedOn w:val="DefaultParagraphFont"/>
    <w:uiPriority w:val="99"/>
    <w:semiHidden/>
    <w:unhideWhenUsed/>
    <w:rsid w:val="00D73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551815">
      <w:bodyDiv w:val="1"/>
      <w:marLeft w:val="0"/>
      <w:marRight w:val="0"/>
      <w:marTop w:val="0"/>
      <w:marBottom w:val="0"/>
      <w:divBdr>
        <w:top w:val="none" w:sz="0" w:space="0" w:color="auto"/>
        <w:left w:val="none" w:sz="0" w:space="0" w:color="auto"/>
        <w:bottom w:val="none" w:sz="0" w:space="0" w:color="auto"/>
        <w:right w:val="none" w:sz="0" w:space="0" w:color="auto"/>
      </w:divBdr>
    </w:div>
    <w:div w:id="16645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partnermatrix1.rtp.raleigh.ibm.com/NA/ES/H/find_partners.html" TargetMode="External"/><Relationship Id="rId26" Type="http://schemas.openxmlformats.org/officeDocument/2006/relationships/hyperlink" Target="https://ibm.biz/PartnerMatrix-Top" TargetMode="External"/><Relationship Id="rId3" Type="http://schemas.openxmlformats.org/officeDocument/2006/relationships/settings" Target="settings.xml"/><Relationship Id="rId21" Type="http://schemas.openxmlformats.org/officeDocument/2006/relationships/hyperlink" Target="http://bp-partnermatrix.democentral.ibm.com/NA/WU/H/homeU.html" TargetMode="External"/><Relationship Id="rId34" Type="http://schemas.openxmlformats.org/officeDocument/2006/relationships/theme" Target="theme/theme1.xml"/><Relationship Id="rId7" Type="http://schemas.openxmlformats.org/officeDocument/2006/relationships/hyperlink" Target="https://vlaunch.rtp.raleigh.ibm.com/" TargetMode="External"/><Relationship Id="rId12" Type="http://schemas.openxmlformats.org/officeDocument/2006/relationships/image" Target="media/image3.png"/><Relationship Id="rId17" Type="http://schemas.openxmlformats.org/officeDocument/2006/relationships/hyperlink" Target="http://partnermatrix1.rtp.raleigh.ibm.com/NA/ST/H/find_partners.html" TargetMode="External"/><Relationship Id="rId25" Type="http://schemas.openxmlformats.org/officeDocument/2006/relationships/hyperlink" Target="https://ibm.biz/PartnerMatrix-To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artnermatrix1.rtp.raleigh.ibm.com/NA/BU/H/find_partners.html" TargetMode="External"/><Relationship Id="rId20" Type="http://schemas.openxmlformats.org/officeDocument/2006/relationships/hyperlink" Target="http://bp-partnermatrix.democentral.ibm.com/NA/SE/H/homeU.html" TargetMode="External"/><Relationship Id="rId29" Type="http://schemas.openxmlformats.org/officeDocument/2006/relationships/hyperlink" Target="https://apps.na.collabserv.com/communities/service/html/communitystart?communityUuid=a2b93f22-0a53-4569-b404-c7e5cbf8ba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partnermatrix1.rtp.raleigh.ibm.com/NA/NC/H/find_partners.html" TargetMode="External"/><Relationship Id="rId23" Type="http://schemas.openxmlformats.org/officeDocument/2006/relationships/image" Target="media/image6.png"/><Relationship Id="rId28" Type="http://schemas.openxmlformats.org/officeDocument/2006/relationships/hyperlink" Target="http://ibm.biz/PartnerMatrixBlog" TargetMode="External"/><Relationship Id="rId10" Type="http://schemas.openxmlformats.org/officeDocument/2006/relationships/hyperlink" Target="http://www.putty.org" TargetMode="External"/><Relationship Id="rId19" Type="http://schemas.openxmlformats.org/officeDocument/2006/relationships/hyperlink" Target="http://partnermatrix1.rtp.raleigh.ibm.com/NA/IO/H/find_partners.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tsas.raleigh.ibm.com/itsas/secure/welcome.do" TargetMode="External"/><Relationship Id="rId14" Type="http://schemas.openxmlformats.org/officeDocument/2006/relationships/hyperlink" Target="http://snip.innovate.ibm.com/home" TargetMode="External"/><Relationship Id="rId22" Type="http://schemas.openxmlformats.org/officeDocument/2006/relationships/image" Target="media/image5.png"/><Relationship Id="rId27" Type="http://schemas.openxmlformats.org/officeDocument/2006/relationships/hyperlink" Target="https://apps.na.collabserv.com/blogs/a2b93f22-0a53-4569-b404-c7e5cbf8ba32?lang=en_us" TargetMode="External"/><Relationship Id="rId30" Type="http://schemas.openxmlformats.org/officeDocument/2006/relationships/hyperlink" Target="mailto:jshoe@us.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1</Pages>
  <Words>5629</Words>
  <Characters>32090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Shoemaker</dc:creator>
  <cp:keywords/>
  <dc:description/>
  <cp:lastModifiedBy>John Shoemaker</cp:lastModifiedBy>
  <cp:revision>51</cp:revision>
  <dcterms:created xsi:type="dcterms:W3CDTF">2016-08-18T15:15:00Z</dcterms:created>
  <dcterms:modified xsi:type="dcterms:W3CDTF">2018-03-06T16:52:00Z</dcterms:modified>
</cp:coreProperties>
</file>