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3E462" w14:textId="634A8536" w:rsidR="0046595D" w:rsidRPr="0046595D" w:rsidRDefault="0046595D" w:rsidP="0046595D">
      <w:pPr>
        <w:rPr>
          <w:b/>
          <w:bCs/>
          <w:sz w:val="28"/>
          <w:szCs w:val="28"/>
        </w:rPr>
      </w:pPr>
      <w:r w:rsidRPr="0046595D">
        <w:rPr>
          <w:b/>
          <w:bCs/>
          <w:sz w:val="28"/>
          <w:szCs w:val="28"/>
        </w:rPr>
        <w:t xml:space="preserve">Slide 1 </w:t>
      </w:r>
    </w:p>
    <w:p w14:paraId="62ED5FC3" w14:textId="77777777" w:rsidR="0046595D" w:rsidRPr="0046595D" w:rsidRDefault="0046595D" w:rsidP="0046595D">
      <w:pPr>
        <w:rPr>
          <w:sz w:val="28"/>
          <w:szCs w:val="28"/>
        </w:rPr>
      </w:pPr>
    </w:p>
    <w:p w14:paraId="477FA5B7" w14:textId="71B612DB" w:rsidR="0046595D" w:rsidRPr="0046595D" w:rsidRDefault="0046595D" w:rsidP="0046595D">
      <w:pPr>
        <w:rPr>
          <w:sz w:val="28"/>
          <w:szCs w:val="28"/>
        </w:rPr>
      </w:pPr>
      <w:r w:rsidRPr="0046595D">
        <w:rPr>
          <w:sz w:val="28"/>
          <w:szCs w:val="28"/>
        </w:rPr>
        <w:t xml:space="preserve">Bonjour. Nous avons choisi d’étudier </w:t>
      </w:r>
      <w:r w:rsidRPr="0046595D">
        <w:rPr>
          <w:b/>
          <w:bCs/>
          <w:sz w:val="28"/>
          <w:szCs w:val="28"/>
        </w:rPr>
        <w:t>Impact CO₂</w:t>
      </w:r>
      <w:r w:rsidRPr="0046595D">
        <w:rPr>
          <w:sz w:val="28"/>
          <w:szCs w:val="28"/>
        </w:rPr>
        <w:t>, un outil développé par l’ADEME qui propose des estimations standardisées d’empreinte carbone, issues de l’analyse du cycle de vie, pour des gestes et objets du quotidien.</w:t>
      </w:r>
    </w:p>
    <w:p w14:paraId="07052A36" w14:textId="5F098763" w:rsidR="0046595D" w:rsidRPr="0046595D" w:rsidRDefault="0046595D" w:rsidP="0046595D">
      <w:pPr>
        <w:rPr>
          <w:sz w:val="28"/>
          <w:szCs w:val="28"/>
        </w:rPr>
      </w:pPr>
      <w:r w:rsidRPr="0046595D">
        <w:rPr>
          <w:sz w:val="28"/>
          <w:szCs w:val="28"/>
        </w:rPr>
        <w:t xml:space="preserve">Notre groupe a cherché à comprendre comment ces données sont produites, mises en forme et mobilisées, et ce que cela révèle de la manière dont le carbone devient un objet de quantification publique. </w:t>
      </w:r>
    </w:p>
    <w:p w14:paraId="6C310D17" w14:textId="4939D25C" w:rsidR="0046595D" w:rsidRPr="0046595D" w:rsidRDefault="0046595D" w:rsidP="0046595D">
      <w:pPr>
        <w:rPr>
          <w:sz w:val="28"/>
          <w:szCs w:val="28"/>
        </w:rPr>
      </w:pPr>
    </w:p>
    <w:p w14:paraId="30D02364" w14:textId="76595246" w:rsidR="0046595D" w:rsidRPr="0046595D" w:rsidRDefault="0046595D" w:rsidP="0046595D">
      <w:pPr>
        <w:rPr>
          <w:b/>
          <w:bCs/>
          <w:sz w:val="28"/>
          <w:szCs w:val="28"/>
        </w:rPr>
      </w:pPr>
    </w:p>
    <w:p w14:paraId="3BEA8CB8" w14:textId="59606D36" w:rsidR="0046595D" w:rsidRPr="0046595D" w:rsidRDefault="0046595D" w:rsidP="0046595D">
      <w:pPr>
        <w:rPr>
          <w:b/>
          <w:bCs/>
          <w:sz w:val="28"/>
          <w:szCs w:val="28"/>
        </w:rPr>
      </w:pPr>
      <w:r w:rsidRPr="0046595D">
        <w:rPr>
          <w:b/>
          <w:bCs/>
          <w:sz w:val="28"/>
          <w:szCs w:val="28"/>
        </w:rPr>
        <w:t xml:space="preserve">Slide 2 </w:t>
      </w:r>
    </w:p>
    <w:p w14:paraId="30253D12" w14:textId="77777777" w:rsidR="0046595D" w:rsidRPr="0046595D" w:rsidRDefault="0046595D" w:rsidP="0046595D">
      <w:pPr>
        <w:rPr>
          <w:sz w:val="28"/>
          <w:szCs w:val="28"/>
        </w:rPr>
      </w:pPr>
    </w:p>
    <w:p w14:paraId="1FA4A74B" w14:textId="77777777" w:rsidR="0046595D" w:rsidRPr="0046595D" w:rsidRDefault="0046595D" w:rsidP="0046595D">
      <w:pPr>
        <w:rPr>
          <w:sz w:val="28"/>
          <w:szCs w:val="28"/>
        </w:rPr>
      </w:pPr>
      <w:r w:rsidRPr="0046595D">
        <w:rPr>
          <w:sz w:val="28"/>
          <w:szCs w:val="28"/>
        </w:rPr>
        <w:t>« Notre analyse s’articule autour de six dimensions.</w:t>
      </w:r>
    </w:p>
    <w:p w14:paraId="0AB2B43A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04B8CF98" w14:textId="77777777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 xml:space="preserve">Nous commençons par les indicateurs et l’ACV, afin de comprendre la construction de l’unité </w:t>
      </w:r>
      <w:proofErr w:type="spellStart"/>
      <w:r w:rsidRPr="0046595D">
        <w:rPr>
          <w:sz w:val="28"/>
          <w:szCs w:val="28"/>
        </w:rPr>
        <w:t>CO₂e</w:t>
      </w:r>
      <w:proofErr w:type="spellEnd"/>
      <w:r w:rsidRPr="0046595D">
        <w:rPr>
          <w:sz w:val="28"/>
          <w:szCs w:val="28"/>
        </w:rPr>
        <w:t xml:space="preserve"> et les choix méthodologiques qui structurent les résultats.</w:t>
      </w:r>
    </w:p>
    <w:p w14:paraId="4100A860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51484084" w14:textId="77777777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>Nous examinons ensuite les données ADEME : leurs sources, leur gouvernance et leur rôle dans l’écosystème des bases carbone.</w:t>
      </w:r>
    </w:p>
    <w:p w14:paraId="5BDFF965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3A6F71AE" w14:textId="3CE5453B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>Nous avons également réalisé une interview d’une responsable du projet, qui éclaire les objectifs, les limites assumées et les arbitrages de conception.</w:t>
      </w:r>
    </w:p>
    <w:p w14:paraId="6068FFD1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372AEC70" w14:textId="77777777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>Trois fils conducteurs structurent notre lecture : la construction sociale des mesures, la traduction numérique du carbone et les effets politiques de ces dispositifs.</w:t>
      </w:r>
    </w:p>
    <w:p w14:paraId="04BD53AA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6E3F6577" w14:textId="77777777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>Nous analysons enfin les usages observables de l’outil, puis proposons une réflexivité sur ses apports, simplifications et enjeux de transparence.</w:t>
      </w:r>
    </w:p>
    <w:p w14:paraId="112475BA" w14:textId="77777777" w:rsidR="0046595D" w:rsidRPr="0046595D" w:rsidRDefault="0046595D" w:rsidP="0046595D">
      <w:pPr>
        <w:jc w:val="both"/>
        <w:rPr>
          <w:sz w:val="28"/>
          <w:szCs w:val="28"/>
        </w:rPr>
      </w:pPr>
    </w:p>
    <w:p w14:paraId="3EC51ED6" w14:textId="77777777" w:rsidR="0046595D" w:rsidRPr="0046595D" w:rsidRDefault="0046595D" w:rsidP="0046595D">
      <w:pPr>
        <w:jc w:val="both"/>
        <w:rPr>
          <w:sz w:val="28"/>
          <w:szCs w:val="28"/>
        </w:rPr>
      </w:pPr>
      <w:r w:rsidRPr="0046595D">
        <w:rPr>
          <w:sz w:val="28"/>
          <w:szCs w:val="28"/>
        </w:rPr>
        <w:t>Cette méthodologie nous permet d’aborder Impact CO₂ comme un dispositif technique… mais aussi comme un fait social. »</w:t>
      </w:r>
    </w:p>
    <w:p w14:paraId="2B573F37" w14:textId="2DD370CF" w:rsidR="005B6134" w:rsidRPr="0046595D" w:rsidRDefault="0046595D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</w:p>
    <w:sectPr w:rsidR="005B6134" w:rsidRPr="00465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5D"/>
    <w:rsid w:val="002671E1"/>
    <w:rsid w:val="003B6D76"/>
    <w:rsid w:val="0046595D"/>
    <w:rsid w:val="005B6134"/>
    <w:rsid w:val="00764253"/>
    <w:rsid w:val="007C7EB8"/>
    <w:rsid w:val="00A11DCA"/>
    <w:rsid w:val="00A2774E"/>
    <w:rsid w:val="00C33369"/>
    <w:rsid w:val="00D232CE"/>
    <w:rsid w:val="00F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F337"/>
  <w15:chartTrackingRefBased/>
  <w15:docId w15:val="{7651FC0C-E486-2340-BABF-31890C11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59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59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59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59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59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59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59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59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59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59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59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59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59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59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59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Sixtine Charpy</dc:creator>
  <cp:keywords/>
  <dc:description/>
  <cp:lastModifiedBy>Sixtine Charpy</cp:lastModifiedBy>
  <cp:revision>1</cp:revision>
  <cp:lastPrinted>2025-11-24T18:02:00Z</cp:lastPrinted>
  <dcterms:created xsi:type="dcterms:W3CDTF">2025-11-24T18:01:00Z</dcterms:created>
  <dcterms:modified xsi:type="dcterms:W3CDTF">2025-11-24T20:43:00Z</dcterms:modified>
</cp:coreProperties>
</file>