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ARCANE — GRAMMAR &amp; CONSISTENCY TEST REGISTER</w:t>
      </w:r>
    </w:p>
    <w:p>
      <w:r>
        <w:t>Initial validation plan | defined tests are not claimed passes</w:t>
      </w:r>
    </w:p>
    <w:p>
      <w:r>
        <w:t>RECOVERY DRAFT — compiled from canonical specifications and project context available in this conversation. This is not a complete archive of every historical chat.</w:t>
      </w:r>
    </w:p>
    <w:p>
      <w:pPr>
        <w:pStyle w:val="Heading1"/>
      </w:pPr>
      <w:r>
        <w:t>Grammar and consistency tests</w:t>
      </w:r>
    </w:p>
    <w:p>
      <w:pPr>
        <w:pStyle w:val="ListBullet"/>
      </w:pPr>
      <w:r>
        <w:t>T-001 Operator arity: apply FRAPA to two quantities; reject missing or extra arguments unless defined by its signature.</w:t>
      </w:r>
    </w:p>
    <w:p>
      <w:pPr>
        <w:pStyle w:val="ListBullet"/>
      </w:pPr>
      <w:r>
        <w:t>T-002 Operand order: FRATA(A,B) and FRATA(B,A) must preserve different operand order.</w:t>
      </w:r>
    </w:p>
    <w:p>
      <w:pPr>
        <w:pStyle w:val="ListBullet"/>
      </w:pPr>
      <w:r>
        <w:t>T-003 Nested grouping: A − (B + C) and (A − B) + C must produce different parse trees.</w:t>
      </w:r>
    </w:p>
    <w:p>
      <w:pPr>
        <w:pStyle w:val="ListBullet"/>
      </w:pPr>
      <w:r>
        <w:t>T-004 Ambiguity: a sequence with two plausible attachments must be rejected or explicitly disambiguated.</w:t>
      </w:r>
    </w:p>
    <w:p>
      <w:pPr>
        <w:pStyle w:val="ListBullet"/>
      </w:pPr>
      <w:r>
        <w:t>T-005 Modifier scope: distinguish a duration constraint on a whole compound from one on a child expression.</w:t>
      </w:r>
    </w:p>
    <w:p>
      <w:pPr>
        <w:pStyle w:val="ListBullet"/>
      </w:pPr>
      <w:r>
        <w:t>T-006 Type mismatch: reject a time interval where mass or a sensor is expected unless a conversion is defined.</w:t>
      </w:r>
    </w:p>
    <w:p>
      <w:pPr>
        <w:pStyle w:val="ListBullet"/>
      </w:pPr>
      <w:r>
        <w:t>T-007 Measurement completeness: SIMA RI VANU must account for target, pathway/sensor, interaction, resolution and available information.</w:t>
      </w:r>
    </w:p>
    <w:p>
      <w:pPr>
        <w:pStyle w:val="ListBullet"/>
      </w:pPr>
      <w:r>
        <w:t>T-008 Binding semantics: KWAM, KWAT and KWAK must distinguish binding creation, reference and live evaluation.</w:t>
      </w:r>
    </w:p>
    <w:p>
      <w:pPr>
        <w:pStyle w:val="ListBullet"/>
      </w:pPr>
      <w:r>
        <w:t>T-009 Temporal completeness: define forms and signatures for AFTER, UNTIL, DELAY, DURATION, RATE, DEADLINE and INTERVAL.</w:t>
      </w:r>
    </w:p>
    <w:p>
      <w:pPr>
        <w:pStyle w:val="ListBullet"/>
      </w:pPr>
      <w:r>
        <w:t>T-010 Control flow: define repetition, event triggers, termination, invariants, constraints, evaluation timing and failure behaviour.</w:t>
      </w:r>
    </w:p>
    <w:p>
      <w:pPr>
        <w:pStyle w:val="ListBullet"/>
      </w:pPr>
      <w:r>
        <w:t>T-011 Near-collision robustness: test FRAPA/FRATA/FRAKA, GRAN/GRAT/GRAK and DREM/DRIM in rapid speech and noise.</w:t>
      </w:r>
    </w:p>
    <w:p>
      <w:pPr>
        <w:pStyle w:val="ListBullet"/>
      </w:pPr>
      <w:r>
        <w:t>T-012 Macro transparency: expand a macro and verify the expansion passes type and feasibility checks.</w:t>
      </w:r>
    </w:p>
    <w:p>
      <w:pPr>
        <w:pStyle w:val="ListBullet"/>
      </w:pPr>
      <w:r>
        <w:t>T-013 Physical mechanism: a desired effect without a mechanism is incomplete; adding a mechanism still requires feasibility checks.</w:t>
      </w:r>
    </w:p>
    <w:p>
      <w:pPr>
        <w:pStyle w:val="ListBullet"/>
      </w:pPr>
      <w:r>
        <w:t>T-014 Conservation: reject matter or energy without a source or valid conversion.</w:t>
      </w:r>
    </w:p>
    <w:p>
      <w:pPr>
        <w:pStyle w:val="ListBullet"/>
      </w:pPr>
      <w:r>
        <w:t>T-015 Logos resource accounting: identify substrate, memory, energy, bandwidth and interface costs.</w:t>
      </w:r>
    </w:p>
    <w:p>
      <w:pPr>
        <w:pStyle w:val="ListBullet"/>
      </w:pPr>
      <w:r>
        <w:t>T-016 Numeric feasibility: select a simple spell with explicit assumptions and evaluate each feasibility term separately.</w:t>
      </w:r>
    </w:p>
    <w:p>
      <w:pPr>
        <w:pStyle w:val="Heading1"/>
      </w:pPr>
      <w:r>
        <w:t>Execution status</w:t>
      </w:r>
    </w:p>
    <w:p>
      <w:pPr>
        <w:pStyle w:val="ListBullet"/>
      </w:pPr>
      <w:r>
        <w:t>Tests defined: 16.</w:t>
      </w:r>
    </w:p>
    <w:p>
      <w:pPr>
        <w:pStyle w:val="ListBullet"/>
      </w:pPr>
      <w:r>
        <w:t>Tests executed and evidenced in this recovery pack: 0.</w:t>
      </w:r>
    </w:p>
    <w:p>
      <w:pPr>
        <w:pStyle w:val="ListBullet"/>
      </w:pPr>
      <w:r>
        <w:t>No test is claimed to have passed without an executed, recorded result.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