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e7a75"/>
          <w:rtl w:val="0"/>
          <w:lang w:val="en-US"/>
        </w:rPr>
        <w:t xml:space="preserve">SKREK /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e7a75"/>
          <w:rtl w:val="0"/>
          <w:lang w:val="en-US"/>
        </w:rPr>
        <w:t>填写工具</w:t>
      </w:r>
    </w:p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e7a75"/>
          <w:rtl w:val="0"/>
          <w:lang w:val="en-US"/>
        </w:rPr>
        <w:t>把模块</w:t>
      </w:r>
      <w:r>
        <w:rPr>
          <w:rFonts w:ascii="Arial" w:hAnsi="Arial" w:eastAsia="Arial Unicode MS"/>
          <w:color w:val="66766F"/>
          <w:sz w:val="22"/>
          <w:szCs w:val="22"/>
          <w:u w:color="6e7a75"/>
          <w:rtl w:val="0"/>
        </w:rPr>
        <w:t>2</w:t>
      </w:r>
      <w:r>
        <w:rPr>
          <w:rFonts w:eastAsia="Arial Unicode MS" w:hint="eastAsia" w:ascii="Arial" w:hAnsi="Arial"/>
          <w:color w:val="66766F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line="259" w:lineRule="auto" w:before="0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0" w:line="259" w:lineRule="auto"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0" w:after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0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以下均为虚构内容，仅用于展示填写方式。实际信息应由客户根据自己的账户、设备与恢复安排确认，不要照抄。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Binance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12345678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example@gmail.com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+61 4XX XXX XXX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备用手机当前仍可访问该交易所注册邮箱；手机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电脑解锁密码已另行记录。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备用手机：书房保险柜；邮箱登录密码：密码管理器；手机解锁密码：密码管理器。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已确认该邮箱存在备用恢复方式；具体恢复条件以邮箱服务商官方流程为准。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相关邮箱恢复资料（纸质或电子材料）：纸质材料放在家庭文件柜；电子材料保存在加密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盘或指定安全文件夹。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邮箱登录密码；已确认的其他邮箱恢复资料（纸质或电子材料）。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邮箱登录密码：密码管理器中的具体条目；纸质材料：书房文件柜；电子材料：加密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盘或指定安全文件夹。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提示：本项用于说明交易所注册邮箱在原有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备用设备可用与不可用两种情况下的访问方式，以及邮箱登录密码、设备解锁密码和相关恢复资料的具体保存位置。实际填写时应以本人邮箱服务商的真实恢复方式为准。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原有手机号仍可接收验证码；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SIM / eSIM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位于原有手机。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原有手机：本人日常使用；手机解锁密码：密码管理器。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已确认运营商号码恢复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补卡方式；交易所同时保留其他可用验证方式。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运营商账户资料：家庭恢复资料夹；其他验证方式：交易所注册邮箱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+ 2FA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提示：本项用于说明交易所注册手机号在原有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备用设备可用与不可用两种情况下的取得方式，以及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SIM / eSIM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、手机解锁密码和相关运营商资料的具体位置。若手机号参与验证，建议同时保留其他可用恢复方式，避免手机号成为唯一且不可替代的恢复条件。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pt-PT"/>
        </w:rPr>
        <w:t xml:space="preserve">2FA 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示例填写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Authenticator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验证器。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原有手机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备用手机当前仍可使用同一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；手机解锁密码已另行记录。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备用手机：书房保险柜；手机解锁密码：密码管理器。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使用备用验证码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恢复码（如有），或按交易所官方流程重新绑定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恢复码保存位置；没有则写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｜关键原有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原有手机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+ 2FA 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原有手机解锁密码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本人日常使用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当前保管位置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备用手机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+ 2FA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备用手机解锁密码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书房保险柜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备用电脑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交易所注册邮箱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密码管理器中的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备用电脑解锁密码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”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家庭书房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Login Password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Login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Funding Password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Funding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已保存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盘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 Backup Codes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护照原件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护照扫描件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原件：家庭文件柜；扫描件：加密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盘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备用手机；承载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Gmail + 2FA + 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已信任登录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书房保险柜；设备解锁密码：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1Password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官方客服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6"/>
          <w:u w:color="6f7b76"/>
          <w:rtl w:val="0"/>
          <w:lang w:val="en-US"/>
        </w:rPr>
        <w:t xml:space="preserve">提示：正常恢复条件可用时无需使用本项；仅在常规恢复方式均失效时，记录交易所官方客服 </w:t>
      </w:r>
      <w:r>
        <w:rPr>
          <w:rFonts w:ascii="Arial" w:hAnsi="Arial" w:eastAsia="Arial Unicode MS"/>
          <w:color w:val="1D342D"/>
          <w:sz w:val="19"/>
          <w:szCs w:val="16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6"/>
          <w:u w:color="6f7b76"/>
          <w:rtl w:val="0"/>
          <w:lang w:val="en-US"/>
        </w:rPr>
        <w:t>账户恢复入口。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rFonts w:ascii="Arial" w:hAnsi="Arial" w:eastAsia="Arial Unicode MS"/>
          <w:color w:val="1D342D"/>
          <w:sz w:val="19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备用设备是否仍可使用；如可用，记录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SIM / eSIM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pt-PT"/>
        </w:rPr>
        <w:t xml:space="preserve">2FA 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填写提示：请记录当前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方式，以及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所在的原有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de-DE"/>
        </w:rPr>
        <w:t>/ 2FA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｜关键原有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2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备注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中。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以下均为虚构内容，仅用于展示填写方式。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的恢复重点通常落在其关联钱包。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Uniswap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MetaMask Main Wallet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12 words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家庭文件柜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加密信封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勿写完整内容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MetaMask App Unlock Password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MetaMask Main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示例：如该协议存在特殊访问、授权或恢复安排，可在此说明；没有则写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。</w:t>
      </w: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 xml:space="preserve">DEX / DeFi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先写清楚协议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</w:rPr>
        <w:t>/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 xml:space="preserve">以下均为虚构内容，仅用于展示热钱包 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冷钱包的填写方式。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Main Wallet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8"/>
                <w:u w:color="22302a"/>
                <w:rtl w:val="0"/>
                <w:lang w:val="en-US"/>
              </w:rPr>
              <w:t>冷钱包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Live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Nano X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24 words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家庭文件柜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加密信封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勿写完整内容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设备解锁密码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1Password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→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Device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37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多签恢复的重点不是找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一套助记词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 xml:space="preserve">，而是恢复足够数量的 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以达到设定的签名阈值。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Family Safe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0x1234...ABCD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>2-of-3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ascii="Arial" w:hAnsi="Arial" w:eastAsia="Arial Unicode MS"/>
          <w:b w:val="1"/>
          <w:bCs w:val="1"/>
          <w:color w:val="1D342D"/>
          <w:sz w:val="19"/>
          <w:szCs w:val="24"/>
          <w:u w:color="147a56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本人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Ledger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Ledger Nano X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书房保险柜；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记录：家庭文件柜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配偶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MetaMask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设备：家庭保险箱；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记录：配偶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Recovery Kit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律师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Hardware Wallet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律师保管设备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见律师托管说明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无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示例解释：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 xml:space="preserve">2-of-3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表示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中任意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2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个有效签名即可达到阈值。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3-of-5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则需要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中的任意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个。实际设置以客户自己的多签钱包为准。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其他多签恢复条件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</w:p>
    <w:p>
      <w:pPr>
        <w:pStyle w:val="正文"/>
        <w:keepNext/>
        <w:pageBreakBefore w:val="1"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请记录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总数、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Threshold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以及每个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自身的恢复路径。没有的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行建议填写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22"/>
          <w:u w:color="6e7a75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ascii="Arial" w:hAnsi="Arial" w:eastAsia="Arial Unicode MS"/>
          <w:b w:val="1"/>
          <w:bCs w:val="1"/>
          <w:color w:val="1D342D"/>
          <w:sz w:val="19"/>
          <w:szCs w:val="24"/>
          <w:u w:color="147a56"/>
          <w:rtl w:val="0"/>
          <w:lang w:val="da-DK"/>
        </w:rPr>
        <w:t xml:space="preserve">Signer </w:t>
      </w:r>
      <w:r>
        <w:rPr>
          <w:rFonts w:eastAsia="Arial Unicode MS" w:hint="eastAsia" w:ascii="Arial" w:hAnsi="Arial"/>
          <w:color w:val="1D342D"/>
          <w:sz w:val="19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 xml:space="preserve">。例如 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 xml:space="preserve">2-of-3 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至少要能恢复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2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；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en-US"/>
        </w:rPr>
        <w:t>3-of-5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至少要能恢复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</w:rPr>
        <w:t>3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个</w:t>
      </w:r>
      <w:r>
        <w:rPr>
          <w:rFonts w:ascii="Arial" w:hAnsi="Arial" w:eastAsia="Arial Unicode MS"/>
          <w:color w:val="1D342D"/>
          <w:sz w:val="19"/>
          <w:szCs w:val="17"/>
          <w:u w:color="6e7a75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其他多签恢复条件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0" w:line="240" w:lineRule="auto"/>
        <w:jc w:val="center"/>
      </w:pPr>
      <w:r/>
    </w:p>
    <w:sectPr>
      <w:headerReference w:type="default" r:id="rId4"/>
      <w:footerReference w:type="default" r:id="rId5"/>
      <w:pgSz w:w="12240" w:h="15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3  ·  位置与查找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