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120" w:line="240" w:lineRule="auto" w:before="0"/>
      </w:pPr>
      <w:r>
        <w:rPr>
          <w:rFonts w:eastAsia="Arial Unicode MS" w:hint="eastAsia" w:ascii="Arial" w:hAnsi="Arial"/>
          <w:b/>
          <w:color w:val="0F513F"/>
          <w:sz w:val="52"/>
          <w:szCs w:val="42"/>
          <w:u w:color="147a56"/>
          <w:rtl w:val="0"/>
          <w:lang w:val="en-US"/>
        </w:rPr>
        <w:t>模块</w:t>
      </w:r>
      <w:r>
        <w:rPr>
          <w:rFonts w:ascii="Arial" w:hAnsi="Arial" w:eastAsia="Arial Unicode MS"/>
          <w:b/>
          <w:bCs w:val="1"/>
          <w:color w:val="0F513F"/>
          <w:sz w:val="52"/>
          <w:szCs w:val="42"/>
          <w:u w:color="147a56"/>
          <w:rtl w:val="0"/>
        </w:rPr>
        <w:t>4</w:t>
      </w:r>
      <w:r>
        <w:rPr>
          <w:rFonts w:eastAsia="Arial Unicode MS" w:hint="eastAsia" w:ascii="Arial" w:hAnsi="Arial"/>
          <w:b/>
          <w:color w:val="0F513F"/>
          <w:sz w:val="52"/>
          <w:szCs w:val="42"/>
          <w:u w:color="147a56"/>
          <w:rtl w:val="0"/>
          <w:lang w:val="en-US"/>
        </w:rPr>
        <w:t>｜恢复与转移步骤｜单一平台填写模板</w:t>
      </w:r>
    </w:p>
    <w:p>
      <w:pPr>
        <w:pStyle w:val="正文"/>
        <w:spacing w:after="200" w:line="240" w:lineRule="auto" w:before="0"/>
      </w:pPr>
      <w:r>
        <w:rPr>
          <w:rFonts w:eastAsia="Arial Unicode MS" w:hint="eastAsia" w:ascii="Arial" w:hAnsi="Arial"/>
          <w:color w:val="66766F"/>
          <w:sz w:val="22"/>
          <w:szCs w:val="21"/>
          <w:u w:color="6f7b76"/>
          <w:rtl w:val="0"/>
          <w:lang w:val="en-US"/>
        </w:rPr>
        <w:t>适用于某一个交易所、</w:t>
      </w:r>
      <w:r>
        <w:rPr>
          <w:rFonts w:ascii="Arial" w:hAnsi="Arial" w:eastAsia="Arial Unicode MS"/>
          <w:color w:val="66766F"/>
          <w:sz w:val="22"/>
          <w:szCs w:val="21"/>
          <w:u w:color="6f7b76"/>
          <w:rtl w:val="0"/>
          <w:lang w:val="da-DK"/>
        </w:rPr>
        <w:t>DEX / DeFi</w:t>
      </w:r>
      <w:r>
        <w:rPr>
          <w:rFonts w:eastAsia="Arial Unicode MS" w:hint="eastAsia" w:ascii="Arial" w:hAnsi="Arial"/>
          <w:color w:val="66766F"/>
          <w:sz w:val="22"/>
          <w:szCs w:val="21"/>
          <w:u w:color="6f7b76"/>
          <w:rtl w:val="0"/>
          <w:lang w:val="en-US"/>
        </w:rPr>
        <w:t>、普通自托管钱包或多签钱包需要单独记录详细恢复步骤的情况。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  <w:rPr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22"/>
                <w:u w:color="147a56"/>
                <w:rtl w:val="0"/>
                <w:lang w:val="en-US"/>
              </w:rPr>
              <w:t>模板说明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• 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单一平台填写模板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适用于某一个平台或钱包需要单独展开说明的情况。可以多次下载、分别填写并上传，也可以与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汇总平台填写模板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配合使用，作为某个平台更详细恢复步骤的补充。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为了方便填写，平台内可在线查看不同账户类型的填写示例。可点击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查看填写示例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，按照当前平台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钱包所属类型进行参考。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同一账户在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备用设备仍可用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和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原有设备不可用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使用新设备恢复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两种情况下，操作路径可能明显不同，因此分别记录。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建议先完成模块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2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所需恢复条件和模块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3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位置与查找信息，再填写本模块。步骤应以真实账户、官方流程或实际演练结果为准。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涉及助记词或私钥时，只记录操作方式和顺序，不要在本模板中填写完整内容。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不同账户类型的填写重点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4824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7"/>
                <w:u w:color="ffffff"/>
                <w:rtl w:val="0"/>
                <w:lang w:val="en-US"/>
              </w:rPr>
              <w:t>类型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7"/>
                <w:u w:color="ffffff"/>
                <w:rtl w:val="0"/>
                <w:lang w:val="en-US"/>
              </w:rPr>
              <w:t>适用对象</w:t>
            </w:r>
          </w:p>
        </w:tc>
        <w:tc>
          <w:tcPr>
            <w:tcW w:type="dxa" w:w="4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7"/>
                <w:u w:color="ffffff"/>
                <w:rtl w:val="0"/>
                <w:lang w:val="en-US"/>
              </w:rPr>
              <w:t>填写重点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｜中心化交易所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Binance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OKX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Coinbase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登录验证、账户恢复、身份核验、安全检查及必要转移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B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｜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DEX / DeFi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Uniswap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Aave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先恢复关联钱包，再连接协议并核对仓位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授权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C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｜自托管钱包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热钱包、冷钱包</w:t>
            </w:r>
          </w:p>
        </w:tc>
        <w:tc>
          <w:tcPr>
            <w:tcW w:type="dxa" w:w="4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原设备解锁或新设备恢复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导入、核对地址与资产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D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｜多签钱包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Safe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恢复达到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Threshold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数量的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，再完成提案、签名与执行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使用方式</w:t>
      </w:r>
    </w:p>
    <w:p>
      <w:pPr>
        <w:pStyle w:val="正文"/>
        <w:spacing w:after="80" w:line="240" w:lineRule="auto" w:before="0"/>
        <w:ind w:left="259" w:hanging="173"/>
      </w:pPr>
      <w:r>
        <w:rPr>
          <w:rFonts w:ascii="Arial" w:hAnsi="Arial" w:eastAsia="Arial Unicode MS"/>
          <w:color w:val="1D342D"/>
          <w:sz w:val="18"/>
          <w:szCs w:val="17"/>
          <w:u w:color="22302a"/>
          <w:rtl w:val="0"/>
          <w:lang w:val="en-US"/>
        </w:rPr>
        <w:t xml:space="preserve">• </w:t>
      </w:r>
      <w:r>
        <w:rPr>
          <w:rFonts w:eastAsia="Arial Unicode MS" w:hint="eastAsia" w:ascii="Arial" w:hAnsi="Arial"/>
          <w:color w:val="1D342D"/>
          <w:sz w:val="18"/>
          <w:szCs w:val="17"/>
          <w:u w:color="22302a"/>
          <w:rtl w:val="0"/>
          <w:lang w:val="en-US"/>
        </w:rPr>
        <w:t xml:space="preserve">先填写平台 </w:t>
      </w:r>
      <w:r>
        <w:rPr>
          <w:rFonts w:ascii="Arial" w:hAnsi="Arial" w:eastAsia="Arial Unicode MS"/>
          <w:color w:val="1D342D"/>
          <w:sz w:val="18"/>
          <w:szCs w:val="17"/>
          <w:u w:color="22302a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8"/>
          <w:szCs w:val="17"/>
          <w:u w:color="22302a"/>
          <w:rtl w:val="0"/>
          <w:lang w:val="en-US"/>
        </w:rPr>
        <w:t>钱包名称，并确认账户类型；正式产品可根据所选类型只生成对应填写页。</w:t>
      </w:r>
    </w:p>
    <w:p>
      <w:pPr>
        <w:pStyle w:val="正文"/>
        <w:spacing w:after="80" w:line="240" w:lineRule="auto" w:before="0"/>
        <w:ind w:left="259" w:hanging="173"/>
      </w:pPr>
      <w:r>
        <w:rPr>
          <w:rFonts w:ascii="Arial" w:hAnsi="Arial" w:eastAsia="Arial Unicode MS"/>
          <w:color w:val="1D342D"/>
          <w:sz w:val="18"/>
          <w:szCs w:val="17"/>
          <w:u w:color="22302a"/>
          <w:rtl w:val="0"/>
          <w:lang w:val="en-US"/>
        </w:rPr>
        <w:t xml:space="preserve">• </w:t>
      </w:r>
      <w:r>
        <w:rPr>
          <w:rFonts w:eastAsia="Arial Unicode MS" w:hint="eastAsia" w:ascii="Arial" w:hAnsi="Arial"/>
          <w:color w:val="1D342D"/>
          <w:sz w:val="18"/>
          <w:szCs w:val="17"/>
          <w:u w:color="22302a"/>
          <w:rtl w:val="0"/>
          <w:lang w:val="en-US"/>
        </w:rPr>
        <w:t>每种场景预留</w:t>
      </w:r>
      <w:r>
        <w:rPr>
          <w:rFonts w:ascii="Arial" w:hAnsi="Arial" w:eastAsia="Arial Unicode MS"/>
          <w:color w:val="1D342D"/>
          <w:sz w:val="18"/>
          <w:szCs w:val="17"/>
          <w:u w:color="22302a"/>
          <w:rtl w:val="0"/>
        </w:rPr>
        <w:t>8</w:t>
      </w:r>
      <w:r>
        <w:rPr>
          <w:rFonts w:eastAsia="Arial Unicode MS" w:hint="eastAsia" w:ascii="Arial" w:hAnsi="Arial"/>
          <w:color w:val="1D342D"/>
          <w:sz w:val="18"/>
          <w:szCs w:val="17"/>
          <w:u w:color="22302a"/>
          <w:rtl w:val="0"/>
          <w:lang w:val="en-US"/>
        </w:rPr>
        <w:t>步，不足</w:t>
      </w:r>
      <w:r>
        <w:rPr>
          <w:rFonts w:ascii="Arial" w:hAnsi="Arial" w:eastAsia="Arial Unicode MS"/>
          <w:color w:val="1D342D"/>
          <w:sz w:val="18"/>
          <w:szCs w:val="17"/>
          <w:u w:color="22302a"/>
          <w:rtl w:val="0"/>
        </w:rPr>
        <w:t>8</w:t>
      </w:r>
      <w:r>
        <w:rPr>
          <w:rFonts w:eastAsia="Arial Unicode MS" w:hint="eastAsia" w:ascii="Arial" w:hAnsi="Arial"/>
          <w:color w:val="1D342D"/>
          <w:sz w:val="18"/>
          <w:szCs w:val="17"/>
          <w:u w:color="22302a"/>
          <w:rtl w:val="0"/>
          <w:lang w:val="en-US"/>
        </w:rPr>
        <w:t>步无需填满；如步骤更多，可在</w:t>
      </w:r>
      <w:r>
        <w:rPr>
          <w:rFonts w:ascii="Arial" w:hAnsi="Arial" w:eastAsia="Arial Unicode MS"/>
          <w:color w:val="1D342D"/>
          <w:sz w:val="18"/>
          <w:szCs w:val="17"/>
          <w:u w:color="22302a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8"/>
          <w:szCs w:val="17"/>
          <w:u w:color="22302a"/>
          <w:rtl w:val="0"/>
          <w:lang w:val="en-US"/>
        </w:rPr>
        <w:t xml:space="preserve">其他说明 </w:t>
      </w:r>
      <w:r>
        <w:rPr>
          <w:rFonts w:ascii="Arial" w:hAnsi="Arial" w:eastAsia="Arial Unicode MS"/>
          <w:color w:val="1D342D"/>
          <w:sz w:val="18"/>
          <w:szCs w:val="17"/>
          <w:u w:color="22302a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8"/>
          <w:szCs w:val="17"/>
          <w:u w:color="22302a"/>
          <w:rtl w:val="0"/>
          <w:lang w:val="en-US"/>
        </w:rPr>
        <w:t>特殊情况</w:t>
      </w:r>
      <w:r>
        <w:rPr>
          <w:rFonts w:ascii="Arial" w:hAnsi="Arial" w:eastAsia="Arial Unicode MS"/>
          <w:color w:val="1D342D"/>
          <w:sz w:val="18"/>
          <w:szCs w:val="17"/>
          <w:u w:color="22302a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8"/>
          <w:szCs w:val="17"/>
          <w:u w:color="22302a"/>
          <w:rtl w:val="0"/>
          <w:lang w:val="en-US"/>
        </w:rPr>
        <w:t>继续记录。</w:t>
      </w:r>
    </w:p>
    <w:p>
      <w:pPr>
        <w:pStyle w:val="正文"/>
        <w:spacing w:after="80" w:line="240" w:lineRule="auto" w:before="0"/>
        <w:ind w:left="259" w:hanging="173"/>
      </w:pPr>
      <w:r>
        <w:rPr>
          <w:rFonts w:ascii="Arial" w:hAnsi="Arial" w:eastAsia="Arial Unicode MS"/>
          <w:color w:val="1D342D"/>
          <w:sz w:val="18"/>
          <w:szCs w:val="17"/>
          <w:u w:color="22302a"/>
          <w:rtl w:val="0"/>
          <w:lang w:val="en-US"/>
        </w:rPr>
        <w:t xml:space="preserve">• </w:t>
      </w:r>
      <w:r>
        <w:rPr>
          <w:rFonts w:eastAsia="Arial Unicode MS" w:hint="eastAsia" w:ascii="Arial" w:hAnsi="Arial"/>
          <w:color w:val="1D342D"/>
          <w:sz w:val="18"/>
          <w:szCs w:val="17"/>
          <w:u w:color="22302a"/>
          <w:rtl w:val="0"/>
          <w:lang w:val="en-US"/>
        </w:rPr>
        <w:t>填写完成后，可将本文件作为本模块附件上传，也可以只保存在自己的设备中。</w:t>
      </w:r>
    </w:p>
    <w:p>
      <w:pPr>
        <w:pStyle w:val="正文"/>
        <w:pageBreakBefore w:val="1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2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42"/>
          <w:u w:color="147a56"/>
          <w:rtl w:val="0"/>
          <w:lang w:val="en-US"/>
        </w:rPr>
        <w:t>｜中心化交易所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1"/>
          <w:u w:color="6f7b76"/>
          <w:rtl w:val="0"/>
          <w:lang w:val="en-US"/>
        </w:rPr>
        <w:t>仅当当前账户属于托管型中心化交易所时填写。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交易所名称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账户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7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交易所注册邮箱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交易所注册手机号（如使用）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模块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2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所需恢复条件已准备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模块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3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关键材料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设备已找到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正在使用交易所官方入口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后续接收地址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处理方案已确认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按真实操作顺序填写；不足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8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pageBreakBefore w:val="1"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｜原有设备不可用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8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pageBreakBefore w:val="1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2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42"/>
          <w:u w:color="147a56"/>
          <w:rtl w:val="0"/>
          <w:lang w:val="en-US"/>
        </w:rPr>
        <w:t>｜</w:t>
      </w:r>
      <w:r>
        <w:rPr>
          <w:rFonts w:ascii="Arial" w:hAnsi="Arial" w:eastAsia="Arial Unicode MS"/>
          <w:b/>
          <w:bCs w:val="1"/>
          <w:color w:val="0F513F"/>
          <w:sz w:val="26"/>
          <w:szCs w:val="42"/>
          <w:u w:color="147a56"/>
          <w:rtl w:val="0"/>
          <w:lang w:val="da-DK"/>
        </w:rPr>
        <w:t>DEX / DeFi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1"/>
          <w:u w:color="6f7b76"/>
          <w:rtl w:val="0"/>
          <w:lang w:val="en-US"/>
        </w:rPr>
        <w:t>仅当当前账户属于通过钱包连接的</w:t>
      </w:r>
      <w:r>
        <w:rPr>
          <w:rFonts w:ascii="Arial" w:hAnsi="Arial" w:eastAsia="Arial Unicode MS"/>
          <w:color w:val="1D342D"/>
          <w:sz w:val="19"/>
          <w:szCs w:val="21"/>
          <w:u w:color="6f7b76"/>
          <w:rtl w:val="0"/>
          <w:lang w:val="da-DK"/>
        </w:rPr>
        <w:t>DEX / DeFi</w:t>
      </w:r>
      <w:r>
        <w:rPr>
          <w:rFonts w:eastAsia="Arial Unicode MS" w:hint="eastAsia" w:ascii="Arial" w:hAnsi="Arial"/>
          <w:color w:val="1D342D"/>
          <w:sz w:val="19"/>
          <w:szCs w:val="21"/>
          <w:u w:color="6f7b76"/>
          <w:rtl w:val="0"/>
          <w:lang w:val="en-US"/>
        </w:rPr>
        <w:t>协议时填写。核心是先恢复关联钱包，再重新连接协议。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协议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平台名称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关联钱包名称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关联钱包恢复条件已准备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关联钱包关键材料已找到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协议官方入口已确认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后续资产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仓位处理方案已确认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按真实操作顺序填写；不足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8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pageBreakBefore w:val="1"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｜原有设备不可用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8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pageBreakBefore w:val="1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2"/>
          <w:u w:color="147a56"/>
          <w:rtl w:val="0"/>
        </w:rPr>
        <w:t>C</w:t>
      </w:r>
      <w:r>
        <w:rPr>
          <w:rFonts w:eastAsia="Arial Unicode MS" w:hint="eastAsia" w:ascii="Arial" w:hAnsi="Arial"/>
          <w:b/>
          <w:color w:val="0F513F"/>
          <w:sz w:val="26"/>
          <w:szCs w:val="42"/>
          <w:u w:color="147a56"/>
          <w:rtl w:val="0"/>
          <w:lang w:val="en-US"/>
        </w:rPr>
        <w:t>｜自托管钱包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1"/>
          <w:u w:color="6f7b76"/>
          <w:rtl w:val="0"/>
          <w:lang w:val="en-US"/>
        </w:rPr>
        <w:t>适用于热钱包和冷钱包。记录原设备可用或需要从新设备恢复时的实际操作顺序。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钱包名称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品牌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钱包类别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钱包使用软件（如需要）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钱包恢复条件已准备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关键恢复材料已找到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官方软件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设备来源已确认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目标地址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后续处理方案已确认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按真实操作顺序填写；不足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8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pageBreakBefore w:val="1"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｜原有设备不可用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8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pageBreakBefore w:val="1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2"/>
          <w:u w:color="147a56"/>
          <w:rtl w:val="0"/>
        </w:rPr>
        <w:t>D</w:t>
      </w:r>
      <w:r>
        <w:rPr>
          <w:rFonts w:eastAsia="Arial Unicode MS" w:hint="eastAsia" w:ascii="Arial" w:hAnsi="Arial"/>
          <w:b/>
          <w:color w:val="0F513F"/>
          <w:sz w:val="26"/>
          <w:szCs w:val="42"/>
          <w:u w:color="147a56"/>
          <w:rtl w:val="0"/>
          <w:lang w:val="en-US"/>
        </w:rPr>
        <w:t>｜多签钱包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1"/>
          <w:u w:color="6f7b76"/>
          <w:rtl w:val="0"/>
          <w:lang w:val="en-US"/>
        </w:rPr>
        <w:t xml:space="preserve">适用于 </w:t>
      </w:r>
      <w:r>
        <w:rPr>
          <w:rFonts w:ascii="Arial" w:hAnsi="Arial" w:eastAsia="Arial Unicode MS"/>
          <w:color w:val="1D342D"/>
          <w:sz w:val="19"/>
          <w:szCs w:val="21"/>
          <w:u w:color="6f7b76"/>
          <w:rtl w:val="0"/>
          <w:lang w:val="de-DE"/>
        </w:rPr>
        <w:t xml:space="preserve">Safe </w:t>
      </w:r>
      <w:r>
        <w:rPr>
          <w:rFonts w:eastAsia="Arial Unicode MS" w:hint="eastAsia" w:ascii="Arial" w:hAnsi="Arial"/>
          <w:color w:val="1D342D"/>
          <w:sz w:val="19"/>
          <w:szCs w:val="21"/>
          <w:u w:color="6f7b76"/>
          <w:rtl w:val="0"/>
          <w:lang w:val="en-US"/>
        </w:rPr>
        <w:t xml:space="preserve">等多签钱包。核心是恢复达到 </w:t>
      </w:r>
      <w:r>
        <w:rPr>
          <w:rFonts w:ascii="Arial" w:hAnsi="Arial" w:eastAsia="Arial Unicode MS"/>
          <w:color w:val="1D342D"/>
          <w:sz w:val="19"/>
          <w:szCs w:val="21"/>
          <w:u w:color="6f7b76"/>
          <w:rtl w:val="0"/>
          <w:lang w:val="da-DK"/>
        </w:rPr>
        <w:t xml:space="preserve">Threshold </w:t>
      </w:r>
      <w:r>
        <w:rPr>
          <w:rFonts w:eastAsia="Arial Unicode MS" w:hint="eastAsia" w:ascii="Arial" w:hAnsi="Arial"/>
          <w:color w:val="1D342D"/>
          <w:sz w:val="19"/>
          <w:szCs w:val="21"/>
          <w:u w:color="6f7b76"/>
          <w:rtl w:val="0"/>
          <w:lang w:val="en-US"/>
        </w:rPr>
        <w:t xml:space="preserve">数量的 </w:t>
      </w:r>
      <w:r>
        <w:rPr>
          <w:rFonts w:ascii="Arial" w:hAnsi="Arial" w:eastAsia="Arial Unicode MS"/>
          <w:color w:val="1D342D"/>
          <w:sz w:val="19"/>
          <w:szCs w:val="21"/>
          <w:u w:color="6f7b76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21"/>
          <w:u w:color="6f7b76"/>
          <w:rtl w:val="0"/>
          <w:lang w:val="en-US"/>
        </w:rPr>
        <w:t>，然后再完成提案、签名与执行。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多签钱包名称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多签地址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7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数量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7"/>
                <w:u w:color="22302a"/>
                <w:rtl w:val="0"/>
                <w:lang w:val="en-US"/>
              </w:rPr>
              <w:t>Threshold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多签结构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/ Threshold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达到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Threshold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数量的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可以恢复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各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关键材料已找到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多签官方入口已确认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例如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2-of-3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表示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3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个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中至少需要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2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个完成签名；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3-of-5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表示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5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个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中至少需要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3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个。以你实际设置的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Threshold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为准。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按真实操作顺序填写；不足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8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pageBreakBefore w:val="1"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｜原有设备不可用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8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  <w:r/>
    </w:p>
    <w:sectPr>
      <w:headerReference w:type="default" r:id="rId4"/>
      <w:footerReference w:type="default" r:id="rId5"/>
      <w:pgSz w:w="12240" w:h="15840"/>
      <w:pgMar w:top="835" w:right="893" w:bottom="792" w:left="893" w:header="360" w:footer="36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Regular">
    <w:charset w:val="00"/>
    <w:family w:val="roman"/>
    <w:pitch w:val="default"/>
  </w:font>
  <w:font w:name="PingFang SC Semi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Fonts w:ascii="Arial" w:hAnsi="Arial" w:eastAsia="Arial Unicode MS"/>
        <w:color w:val="66766F"/>
        <w:sz w:val="15"/>
      </w:rPr>
      <w:t xml:space="preserve">SKREK   ·   Last Updated: __________   ·   Page </w:t>
    </w:r>
    <w:r>
      <w:rPr>
        <w:rFonts w:ascii="Arial" w:hAnsi="Arial" w:eastAsia="Arial Unicode MS"/>
        <w:color w:val="66766F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Arial Unicode MS"/>
        <w:color w:val="66766F"/>
        <w:sz w:val="15"/>
      </w:rPr>
      <w:t xml:space="preserve"> of </w:t>
    </w:r>
    <w:r>
      <w:rPr>
        <w:rFonts w:ascii="Arial" w:hAnsi="Arial" w:eastAsia="Arial Unicode MS"/>
        <w:color w:val="66766F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  <w:jc w:val="right"/>
    </w:pPr>
    <w:r>
      <w:rPr>
        <w:rFonts w:ascii="Arial" w:hAnsi="Arial" w:eastAsia="Arial Unicode MS"/>
        <w:b/>
        <w:color w:val="66766F"/>
        <w:sz w:val="15"/>
      </w:rPr>
      <w:t>MODULE 4  ·  恢复与转移步骤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>
      <w:spacing w:after="80" w:line="269" w:lineRule="auto"/>
    </w:pPr>
    <w:rPr>
      <w:rFonts w:ascii="Arial" w:hAnsi="Arial" w:eastAsia="Arial Unicode MS"/>
      <w:color w:val="1D342D"/>
      <w:sz w:val="19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