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• 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汇总平台填写模板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单一平台填写模板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每种场景最多预留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>10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步，不足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>10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特殊情况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示例以一个普通托管型交易所账户为例，分别展示原设备可用与需要新设备恢复时的填写方式。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Binance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12345678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example@gmail.com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+61 4XX XXX XXX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邮箱、登录密码、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资料均已准备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资料和相关密码记录均已定位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使用交易所官方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官网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先恢复控制权，再决定是否转移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备用已信任设备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设备可正常解锁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打开交易所官方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官网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确认使用官方入口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输入交易所登录信息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账户识别信息一致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完成注册邮箱验证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邮箱仍可访问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验证码有效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如平台要求，完成其他安全验证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通过后进入账户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核对账户身份、资产和安全设置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确认账户无异常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如需转移，先确认目标地址与网络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准备新的可信设备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设备安全、网络正常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从官方渠道安装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打开官网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确认官方入口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输入账户信息并开始登录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账户信息匹配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完成交易所注册邮箱验证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邮箱访问正常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或按官方流程恢复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重新绑定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验证通过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如要求，完成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身份核验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身份确认完成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登录后检查密码、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和已信任设备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先恢复账户安全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核对账户资产和提现限制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确认是否存在安全等待期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如需转移，确认目标地址与网络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>DEX / DeFi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示例重点展示：先恢复关联钱包，再重新连接协议并核对仓位与授权。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Uniswap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MetaMask Main Wallet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等所需材料已确认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使用官方域名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App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后续资产处理方案已确认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先恢复钱包，再评估仓位操作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备用钱包设备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钱包可正常解锁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确认钱包账户正确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核对钱包地址和资产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与历史记录一致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打开协议官方入口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 xml:space="preserve">确认域名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/ App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连接正确的关联钱包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连接成功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核对仓位、质押、借贷或授权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如需操作，先确认交易内容和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Gas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避免误操作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执行必要操作后再次核对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准备新设备并安装官方钱包软件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来源正确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选择恢复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导入已有钱包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进入恢复流程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按钱包官方方式使用恢复材料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核对钱包地址和资产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与原记录一致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打开协议官方入口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确认官方域名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连接恢复后的关联钱包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连接成功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核对仓位、质押、借贷及授权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如需转移或退出仓位，先确认交易细节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建议分步操作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>DEX / DeFi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示例覆盖热钱包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冷钱包在原设备可用与使用新设备恢复两种情况下的基本流程。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Main Wallet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钱包类别：冷钱包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Live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（如有）均已确认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官方钱包软件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使用官方渠道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恢复后先核对，再决定转移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找到原有硬件钱包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设备完好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解锁设备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设备密码可用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识别到设备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核对钱包地址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与历史记录一致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核对资产和主要账户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资产正常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避免复制错误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先执行小额测试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测试成功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再执行必要的后续转移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完成后复核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准备新的兼容设备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来源正确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选择恢复已有钱包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进入恢复流程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按官方方式输入所需恢复材料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不在本表记录秘密本身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如有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，按原设置恢复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恢复正确账户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必须与原记录一致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核对资产和账户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确认恢复成功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完成必要转移并复核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确认资产到达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示例以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en-US"/>
        </w:rPr>
        <w:t xml:space="preserve">Safe 2-of-3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为例。核心是先恢复达到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，再完成提案、签名和执行。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Family Safe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0x1234...ABCD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2-of-3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多签结构已确认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，阈值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至少达到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可用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Signer 1 + Signer 2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已恢复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官方入口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找到至少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个可用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分别解锁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可正常签名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确认多签地址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权限正常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发起所需交易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提案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核对内容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使用第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1/2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使用第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2/2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执行交易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确认链上成功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复核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余额和交易结果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恢复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 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对应的钱包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恢复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 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对应的钱包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核对两个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地址与原记录一致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身份正确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官方入口并核对多签地址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地址正确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连接可用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权限正常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发起交易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提案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内容确认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由足够数量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执行交易并等待确认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执行成功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复核资产和多签设置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记录恢复达到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Threshold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数量的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  <w:r/>
    </w:p>
    <w:sectPr>
      <w:headerReference w:type="default" r:id="rId4"/>
      <w:footerReference w:type="default" r:id="rId5"/>
      <w:pgSz w:w="12240" w:h="15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4  ·  恢复与转移步骤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