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｜恢复与转移步骤｜单一平台恢复步骤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96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"/>
        <w:spacing w:before="240" w:after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zh-CN" w:eastAsia="zh-CN"/>
        </w:rPr>
        <w:t>账户类型与平台名称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4"/>
        <w:gridCol w:w="5184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账户类型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TW" w:eastAsia="zh-TW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240" w:after="120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原设备解锁或新设备恢复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2"/>
          <w:szCs w:val="42"/>
          <w:u w:color="147a56"/>
          <w:rtl w:val="0"/>
          <w:lang w:val="da-DK"/>
        </w:rPr>
        <w:t>DEX / DeFi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仅当当前账户属于通过钱包连接的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｜自托管钱包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｜多签钱包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适用于 </w:t>
      </w:r>
      <w:r>
        <w:rPr>
          <w:color w:val="6f7b76"/>
          <w:sz w:val="21"/>
          <w:szCs w:val="21"/>
          <w:u w:color="6f7b76"/>
          <w:rtl w:val="0"/>
          <w:lang w:val="de-DE"/>
        </w:rPr>
        <w:t xml:space="preserve">Safe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color w:val="6f7b76"/>
          <w:sz w:val="21"/>
          <w:szCs w:val="21"/>
          <w:u w:color="6f7b76"/>
          <w:rtl w:val="0"/>
          <w:lang w:val="da-DK"/>
        </w:rPr>
        <w:t xml:space="preserve">Threshold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数量的 </w:t>
      </w:r>
      <w:r>
        <w:rPr>
          <w:color w:val="6f7b76"/>
          <w:sz w:val="21"/>
          <w:szCs w:val="21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例如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个完成签名；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3-of-5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个。以你实际设置的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为准。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893" w:right="936" w:bottom="835" w:left="936" w:header="461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  <w:noProof/>
      </w:rPr>
      <w:t xml:space="preserve">L⁠E⁠G⁠A⁠V⁠I⁠K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单一平台恢复步骤 Canonical V2.1</dc:title>
  <dc:subject>Digital Asset Recovery Infrastructure</dc:subject>
  <dc:creator>LEGAVIK</dc:creator>
  <cp:lastModifiedBy>LEGAVIK</cp:lastModifiedBy>
  <cp:keywords>LEGAVIK, Digital Asset Recovery &amp; Legacy, Recovery Map</cp:keywords>
</cp:coreProperties>
</file>