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 A"/>
        <w:spacing w:after="120" w:line="288" w:lineRule="auto"/>
      </w:pPr>
      <w:r>
        <w:rPr>
          <w:color w:val="5e6b67"/>
          <w:sz w:val="19"/>
          <w:szCs w:val="19"/>
          <w:u w:color="6f7b76"/>
          <w:rtl w:val="0"/>
          <w:lang w:val="en-US"/>
        </w:rPr>
        <w:t xml:space="preserve">SKREK </w:t>
      </w:r>
      <w:r>
        <w:rPr>
          <w:color w:val="5e6b67"/>
          <w:sz w:val="19"/>
          <w:szCs w:val="19"/>
          <w:u w:color="6f7b76"/>
          <w:rtl w:val="0"/>
          <w:lang w:val="en-US"/>
        </w:rPr>
        <w:t xml:space="preserve">· </w:t>
      </w:r>
      <w:r>
        <w:rPr>
          <w:color w:val="5e6b67"/>
          <w:sz w:val="19"/>
          <w:szCs w:val="19"/>
          <w:u w:color="6f7b76"/>
          <w:rtl w:val="0"/>
          <w:lang w:val="en-US"/>
        </w:rPr>
        <w:t>Recovery Map</w:t>
      </w:r>
    </w:p>
    <w:p>
      <w:pPr>
        <w:pStyle w:val="正文 A"/>
        <w:spacing w:after="160" w:line="25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模块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 xml:space="preserve"> </w:t>
      </w:r>
      <w:r>
        <w:rPr>
          <w:b w:val="1"/>
          <w:bCs w:val="1"/>
          <w:color w:val="0b6b4f"/>
          <w:sz w:val="44"/>
          <w:szCs w:val="44"/>
          <w:u w:color="147a56"/>
          <w:rtl w:val="0"/>
          <w:lang w:val="en-US"/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0b6b4f"/>
          <w:sz w:val="44"/>
          <w:szCs w:val="44"/>
          <w:u w:color="147a56"/>
          <w:rtl w:val="0"/>
          <w:lang w:val="en-US"/>
        </w:rPr>
        <w:t>｜位置与查找｜单一平台信息</w:t>
      </w:r>
    </w:p>
    <w:p>
      <w:pPr>
        <w:pStyle w:val="正文 A"/>
        <w:spacing w:line="312" w:lineRule="auto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color w:val="5e6b67"/>
          <w:sz w:val="23"/>
          <w:szCs w:val="23"/>
          <w:u w:color="6f7b76"/>
          <w:rtl w:val="0"/>
          <w:lang w:val="en-US"/>
        </w:rPr>
        <w:t>记录该平台或钱包相关恢复条件的具体保存位置、设备和访问路径。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3415" w:hRule="atLeast"/>
        </w:trPr>
        <w:tc>
          <w:tcPr>
            <w:tcW w:type="dxa" w:w="10570"/>
            <w:tcBorders>
              <w:top w:val="single" w:color="ddebe4" w:sz="5" w:space="0" w:shadow="0" w:frame="0"/>
              <w:left w:val="single" w:color="ddebe4" w:sz="5" w:space="0" w:shadow="0" w:frame="0"/>
              <w:bottom w:val="single" w:color="ddebe4" w:sz="5" w:space="0" w:shadow="0" w:frame="0"/>
              <w:right w:val="single" w:color="ddebe4" w:sz="5" w:space="0" w:shadow="0" w:frame="0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spacing w:after="120" w:line="288" w:lineRule="auto"/>
              <w:rPr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0b6b4f"/>
                <w:u w:color="0b6b4f"/>
                <w:rtl w:val="0"/>
                <w:lang w:val="zh-CN" w:eastAsia="zh-CN"/>
              </w:rPr>
              <w:t>填写说明</w:t>
            </w:r>
          </w:p>
          <w:p>
            <w:pPr>
              <w:pStyle w:val="正文"/>
              <w:bidi w:val="0"/>
              <w:spacing w:after="80" w:line="30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本文件用于单独整理一个平台或钱包的恢复信息。</w:t>
            </w:r>
          </w:p>
          <w:p>
            <w:pPr>
              <w:pStyle w:val="正文"/>
              <w:bidi w:val="0"/>
              <w:spacing w:after="80" w:line="30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填写时，请把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需要什么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进一步落实为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从哪里访问、保存在哪里、未来恢复人如何找到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。具体保存位置应写到能够真实定位的位置，例如书房保险柜、文件柜第二层、备用手机、密码管理器中的具体条目。</w:t>
            </w:r>
          </w:p>
          <w:p>
            <w:pPr>
              <w:pStyle w:val="正文"/>
              <w:bidi w:val="0"/>
              <w:spacing w:after="80" w:line="30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凡某项条件确认不存在或不适用，请明确填写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无</w:t>
            </w: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TW" w:eastAsia="zh-TW"/>
              </w:rPr>
              <w:t>，不要留空。</w:t>
            </w:r>
          </w:p>
          <w:p>
            <w:pPr>
              <w:pStyle w:val="正文"/>
              <w:bidi w:val="0"/>
              <w:spacing w:after="80" w:line="30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请不要在本文件中直接填写完整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>Seed Phrase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（助记词）或完整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</w:rPr>
              <w:t xml:space="preserve"> </w:t>
            </w:r>
            <w:r>
              <w:rPr>
                <w:rFonts w:ascii="Arial" w:hAnsi="Arial"/>
                <w:color w:val="12382f"/>
                <w:sz w:val="21"/>
                <w:szCs w:val="21"/>
                <w:u w:color="12382f"/>
                <w:rtl w:val="0"/>
                <w:lang w:val="en-US"/>
              </w:rPr>
              <w:t>Private Key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（私钥）。</w:t>
            </w:r>
          </w:p>
          <w:p>
            <w:pPr>
              <w:pStyle w:val="正文"/>
              <w:bidi w:val="0"/>
              <w:spacing w:after="80" w:line="300" w:lineRule="auto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 w:hint="default"/>
                <w:color w:val="12382f"/>
                <w:sz w:val="21"/>
                <w:szCs w:val="21"/>
                <w:u w:color="12382f"/>
                <w:rtl w:val="0"/>
                <w:lang w:val="en-US"/>
              </w:rPr>
              <w:t xml:space="preserve">•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21"/>
                <w:szCs w:val="21"/>
                <w:u w:color="12382f"/>
                <w:rtl w:val="0"/>
                <w:lang w:val="zh-CN" w:eastAsia="zh-CN"/>
              </w:rPr>
              <w:t>如设备、文件、账户恢复资料或保存位置发生变化，请及时更新本文件。</w:t>
            </w:r>
          </w:p>
        </w:tc>
      </w:tr>
    </w:tbl>
    <w:p>
      <w:pPr>
        <w:pStyle w:val="正文 A"/>
        <w:widowControl w:val="0"/>
        <w:spacing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40" w:after="60"/>
      </w:pPr>
      <w:r>
        <w:rPr>
          <w:rFonts w:eastAsia="PingFang SC Semibold" w:hint="eastAsia"/>
          <w:color w:val="147a56"/>
          <w:sz w:val="23"/>
          <w:szCs w:val="23"/>
          <w:u w:color="147a56"/>
          <w:rtl w:val="0"/>
          <w:lang w:val="en-US"/>
        </w:rPr>
        <w:t>账户类型与平台名称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账户类型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TW" w:eastAsia="zh-TW"/>
              </w:rPr>
              <w:t>平台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40" w:after="60" w:line="240" w:lineRule="auto"/>
        <w:ind w:left="108" w:hanging="108"/>
        <w:jc w:val="center"/>
      </w:pPr>
    </w:p>
    <w:p>
      <w:pPr>
        <w:pStyle w:val="正文 A"/>
        <w:widowControl w:val="0"/>
        <w:spacing w:before="140" w:after="60" w:line="240" w:lineRule="auto"/>
        <w:jc w:val="center"/>
      </w:pPr>
    </w:p>
    <w:p>
      <w:pPr>
        <w:pStyle w:val="正文 A"/>
        <w:widowControl w:val="0"/>
        <w:spacing w:before="140" w:after="60" w:line="240" w:lineRule="auto"/>
        <w:jc w:val="center"/>
      </w:pPr>
    </w:p>
    <w:p>
      <w:pPr>
        <w:pStyle w:val="正文 A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</w:rPr>
        <w:t xml:space="preserve">SKREK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p>
      <w:pPr>
        <w:pStyle w:val="正文 A"/>
        <w:spacing w:after="60"/>
      </w:pPr>
      <w:r>
        <w:rPr>
          <w:b w:val="1"/>
          <w:bCs w:val="1"/>
          <w:color w:val="147a56"/>
          <w:sz w:val="43"/>
          <w:szCs w:val="43"/>
          <w:u w:color="147a56"/>
          <w:rtl w:val="0"/>
          <w:lang w:val="en-US"/>
        </w:rPr>
        <w:t>C</w:t>
      </w:r>
      <w:r>
        <w:rPr>
          <w:rFonts w:eastAsia="PingFang SC Semibold" w:hint="eastAsia"/>
          <w:color w:val="147a56"/>
          <w:sz w:val="43"/>
          <w:szCs w:val="43"/>
          <w:u w:color="147a56"/>
          <w:rtl w:val="0"/>
          <w:lang w:val="en-US"/>
        </w:rPr>
        <w:t>｜自托管钱包</w:t>
      </w:r>
    </w:p>
    <w:p>
      <w:pPr>
        <w:pStyle w:val="正文 A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仅当当前账户属于普通热钱包或冷钱包时填写。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1571" w:hRule="atLeast"/>
        </w:trPr>
        <w:tc>
          <w:tcPr>
            <w:tcW w:type="dxa" w:w="10570"/>
            <w:tcBorders>
              <w:top w:val="single" w:color="ddebe4" w:sz="5" w:space="0" w:shadow="0" w:frame="0"/>
              <w:left w:val="single" w:color="ddebe4" w:sz="5" w:space="0" w:shadow="0" w:frame="0"/>
              <w:bottom w:val="single" w:color="ddebe4" w:sz="5" w:space="0" w:shadow="0" w:frame="0"/>
              <w:right w:val="single" w:color="ddebe4" w:sz="5" w:space="0" w:shadow="0" w:frame="0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rPr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147a56"/>
                <w:rtl w:val="0"/>
                <w:lang w:val="zh-CN" w:eastAsia="zh-CN"/>
              </w:rPr>
              <w:t>填写重点</w:t>
            </w:r>
          </w:p>
          <w:p>
            <w:pPr>
              <w:pStyle w:val="正文 A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重点不是列出全部资产或区块链，而是记录真正用于恢复该钱包的设备、助记词、私钥（如适用）、额外口令和访问密码等，以及它们的具体保存位置。</w:t>
            </w:r>
          </w:p>
          <w:p>
            <w:pPr>
              <w:pStyle w:val="正文 A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没有或不适用的项目请明确填写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“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无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>”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。不要在本模板中写入完整助记词或私钥。</w:t>
            </w:r>
          </w:p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钱包名称</w:t>
            </w:r>
            <w:r>
              <w:rPr>
                <w:color w:val="12382f"/>
                <w:sz w:val="19"/>
                <w:szCs w:val="19"/>
                <w:u w:color="22302a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品牌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Keystone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钱包类别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冷钱包 / 硬件钱包</w:t>
            </w:r>
          </w:p>
        </w:tc>
      </w:tr>
      <w:tr>
        <w:tblPrEx>
          <w:shd w:val="clear" w:color="auto" w:fill="ced7e7"/>
        </w:tblPrEx>
        <w:trPr>
          <w:trHeight w:val="480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22302a"/>
                <w:rtl w:val="0"/>
                <w:lang w:val="zh-CN" w:eastAsia="zh-CN"/>
              </w:rPr>
              <w:t>钱包使用软件（如需要）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after="160" w:line="240" w:lineRule="auto"/>
        <w:ind w:left="108" w:hanging="108"/>
        <w:jc w:val="center"/>
      </w:pPr>
    </w:p>
    <w:p>
      <w:pPr>
        <w:pStyle w:val="正文 A"/>
        <w:widowControl w:val="0"/>
        <w:spacing w:after="160" w:line="240" w:lineRule="auto"/>
        <w:jc w:val="center"/>
      </w:pPr>
    </w:p>
    <w:p>
      <w:pPr>
        <w:pStyle w:val="正文 A"/>
        <w:spacing w:before="140" w:after="60"/>
      </w:pPr>
      <w:r>
        <w:rPr>
          <w:rFonts w:eastAsia="PingFang SC Semibold" w:hint="eastAsia"/>
          <w:color w:val="147a56"/>
          <w:sz w:val="23"/>
          <w:szCs w:val="23"/>
          <w:u w:color="147a56"/>
          <w:rtl w:val="0"/>
          <w:lang w:val="en-US"/>
        </w:rPr>
        <w:t>核心恢复材料与保存位置</w:t>
      </w:r>
    </w:p>
    <w:tbl>
      <w:tblPr>
        <w:tblW w:w="10152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520"/>
        <w:gridCol w:w="2592"/>
        <w:gridCol w:w="3384"/>
        <w:gridCol w:w="1656"/>
      </w:tblGrid>
      <w:tr>
        <w:tblPrEx>
          <w:shd w:val="clear" w:color="auto" w:fill="4f81bd"/>
        </w:tblPrEx>
        <w:trPr>
          <w:trHeight w:val="293" w:hRule="atLeast"/>
          <w:tblHeader/>
        </w:trPr>
        <w:tc>
          <w:tcPr>
            <w:tcW w:type="dxa" w:w="252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恢复材料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条件</w:t>
            </w:r>
          </w:p>
        </w:tc>
        <w:tc>
          <w:tcPr>
            <w:tcW w:type="dxa" w:w="259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类型</w:t>
            </w:r>
            <w:r>
              <w:rPr>
                <w:color w:val="12382f"/>
                <w:sz w:val="19"/>
                <w:szCs w:val="19"/>
                <w:u w:color="ffffff"/>
                <w:rtl w:val="0"/>
              </w:rPr>
              <w:t xml:space="preserve"> </w:t>
            </w:r>
            <w:r>
              <w:rPr>
                <w:color w:val="12382f"/>
                <w:sz w:val="19"/>
                <w:szCs w:val="19"/>
                <w:u w:color="ffffff"/>
                <w:rtl w:val="0"/>
                <w:lang w:val="en-US"/>
              </w:rPr>
              <w:t xml:space="preserve">/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说明</w:t>
            </w:r>
          </w:p>
        </w:tc>
        <w:tc>
          <w:tcPr>
            <w:tcW w:type="dxa" w:w="338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具体保存位置</w:t>
            </w:r>
          </w:p>
        </w:tc>
        <w:tc>
          <w:tcPr>
            <w:tcW w:type="dxa" w:w="165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  <w:jc w:val="center"/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color w:val="12382f"/>
                <w:sz w:val="19"/>
                <w:szCs w:val="19"/>
                <w:u w:color="ffffff"/>
                <w:rtl w:val="0"/>
                <w:lang w:val="zh-CN" w:eastAsia="zh-CN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680" w:hRule="atLeast"/>
        </w:trPr>
        <w:tc>
          <w:tcPr>
            <w:tcW w:type="dxa" w:w="252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Hardware Wallet / 硬件钱包</w:t>
            </w:r>
          </w:p>
        </w:tc>
        <w:tc>
          <w:tcPr>
            <w:tcW w:type="dxa" w:w="259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3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65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/>
            </w:r>
          </w:p>
        </w:tc>
      </w:tr>
      <w:tr>
        <w:tblPrEx>
          <w:shd w:val="clear" w:color="auto" w:fill="ced7e7"/>
        </w:tblPrEx>
        <w:trPr>
          <w:trHeight w:val="680" w:hRule="atLeast"/>
        </w:trPr>
        <w:tc>
          <w:tcPr>
            <w:tcW w:type="dxa" w:w="252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Seed Phrase / 助记词</w:t>
            </w:r>
          </w:p>
        </w:tc>
        <w:tc>
          <w:tcPr>
            <w:tcW w:type="dxa" w:w="259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3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65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/>
            </w:r>
          </w:p>
        </w:tc>
      </w:tr>
      <w:tr>
        <w:tblPrEx>
          <w:shd w:val="clear" w:color="auto" w:fill="ced7e7"/>
        </w:tblPrEx>
        <w:trPr>
          <w:trHeight w:val="680" w:hRule="atLeast"/>
        </w:trPr>
        <w:tc>
          <w:tcPr>
            <w:tcW w:type="dxa" w:w="252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>Passphrase / 额外口令</w:t>
            </w:r>
          </w:p>
        </w:tc>
        <w:tc>
          <w:tcPr>
            <w:tcW w:type="dxa" w:w="259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338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/>
            </w:r>
          </w:p>
        </w:tc>
        <w:tc>
          <w:tcPr>
            <w:tcW w:type="dxa" w:w="165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r>
              <w:t xml:space="preserve"/>
            </w:r>
          </w:p>
        </w:tc>
      </w:tr>
    </w:tbl>
    <w:p>
      <w:pPr>
        <w:pStyle w:val="正文 A"/>
        <w:widowControl w:val="0"/>
        <w:spacing w:before="140" w:after="60" w:line="240" w:lineRule="auto"/>
        <w:ind w:left="108" w:hanging="108"/>
        <w:jc w:val="center"/>
      </w:pPr>
    </w:p>
    <w:p>
      <w:pPr>
        <w:pStyle w:val="正文 A"/>
        <w:widowControl w:val="0"/>
        <w:spacing w:before="140" w:after="60" w:line="240" w:lineRule="auto"/>
        <w:jc w:val="center"/>
      </w:pPr>
    </w:p>
    <w:p>
      <w:pPr>
        <w:pStyle w:val="正文 A"/>
        <w:spacing w:before="14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  <w:lang w:val="en-US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540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 A"/>
              <w:spacing w:after="40"/>
            </w:pPr>
            <w:r>
              <w:rPr>
                <w:color w:val="12382f"/>
                <w:sz w:val="19"/>
                <w:szCs w:val="19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 A"/>
        <w:widowControl w:val="0"/>
        <w:spacing w:before="140" w:after="60" w:line="240" w:lineRule="auto"/>
        <w:ind w:left="108" w:hanging="108"/>
        <w:jc w:val="center"/>
      </w:pPr>
    </w:p>
    <w:p>
      <w:pPr>
        <w:pStyle w:val="正文 A"/>
        <w:widowControl w:val="0"/>
        <w:spacing w:before="140" w:after="60" w:line="240" w:lineRule="auto"/>
        <w:jc w:val="center"/>
      </w:pPr>
    </w:p>
    <w:p>
      <w:pPr>
        <w:pStyle w:val="正文 A"/>
        <w:spacing w:after="40"/>
      </w:pPr>
      <w:r>
        <w:rPr>
          <w:color w:val="5e6b67"/>
          <w:sz w:val="18"/>
          <w:szCs w:val="18"/>
          <w:u w:color="6f7b76"/>
          <w:rtl w:val="0"/>
          <w:lang w:val="en-US"/>
        </w:rPr>
        <w:t xml:space="preserve">SKREK </w:t>
      </w:r>
      <w:r>
        <w:rPr>
          <w:color w:val="5e6b67"/>
          <w:sz w:val="18"/>
          <w:szCs w:val="18"/>
          <w:u w:color="6f7b76"/>
          <w:rtl w:val="0"/>
          <w:lang w:val="en-US"/>
        </w:rPr>
        <w:t xml:space="preserve">· </w:t>
      </w:r>
      <w:r>
        <w:rPr>
          <w:color w:val="5e6b67"/>
          <w:sz w:val="18"/>
          <w:szCs w:val="18"/>
          <w:u w:color="6f7b76"/>
          <w:rtl w:val="0"/>
          <w:lang w:val="en-US"/>
        </w:rPr>
        <w:t>Recovery Map</w:t>
      </w:r>
    </w:p>
    <w:sectPr>
      <w:headerReference w:type="default" r:id="rId4"/>
      <w:footerReference w:type="default" r:id="rId5"/>
      <w:pgSz w:w="12240" w:h="15840" w:orient="portrait"/>
      <w:pgMar w:top="893" w:right="936" w:bottom="835" w:left="936" w:header="259" w:footer="25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Semibold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color w:val="6f7b76"/>
        <w:sz w:val="16"/>
        <w:szCs w:val="16"/>
        <w:u w:color="6f7b76"/>
        <w:rtl w:val="0"/>
        <w:lang w:val="en-US"/>
      </w:rPr>
      <w:t xml:space="preserve">SKREK  </w:t>
    </w:r>
    <w:r>
      <w:rPr>
        <w:color w:val="6f7b76"/>
        <w:sz w:val="16"/>
        <w:szCs w:val="16"/>
        <w:u w:color="6f7b76"/>
        <w:rtl w:val="0"/>
        <w:lang w:val="en-US"/>
      </w:rPr>
      <w:t xml:space="preserve">·  </w:t>
    </w:r>
    <w:r>
      <w:rPr>
        <w:color w:val="6f7b76"/>
        <w:sz w:val="16"/>
        <w:szCs w:val="16"/>
        <w:u w:color="6f7b76"/>
        <w:rtl w:val="0"/>
        <w:lang w:val="en-US"/>
      </w:rPr>
      <w:t>Recovery Map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 A">
    <w:name w:val="正文 A"/>
    <w:next w:val="正文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Times New Roma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  <w:lang w:val="zh-CN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