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120" w:line="288" w:lineRule="auto"/>
      </w:pPr>
      <w:r>
        <w:rPr>
          <w:noProof/>
          <w:rFonts w:ascii="Arial" w:hAnsi="Arial"/>
          <w:color w:val="5e6b67"/>
          <w:sz w:val="19"/>
          <w:szCs w:val="19"/>
          <w:u w:color="5e6b67"/>
          <w:rtl w:val="0"/>
          <w:lang w:val="nl-NL"/>
        </w:rPr>
        <w:t xml:space="preserve">LEGAVIK 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· 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>Recovery Map</w:t>
      </w:r>
    </w:p>
    <w:p>
      <w:pPr>
        <w:pStyle w:val="正文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模块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color w:val="0b6b4f"/>
          <w:sz w:val="44"/>
          <w:szCs w:val="44"/>
          <w:u w:color="0b6b4f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0b6b4f"/>
          <w:rtl w:val="0"/>
          <w:lang w:val="en-US"/>
        </w:rPr>
        <w:t>｜恢复所需条件与资料</w:t>
      </w:r>
    </w:p>
    <w:p>
      <w:pPr>
        <w:pStyle w:val="正文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汇总当前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23"/>
          <w:szCs w:val="23"/>
          <w:u w:color="5e6b67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5e6b67"/>
          <w:rtl w:val="0"/>
          <w:lang w:val="en-US"/>
        </w:rPr>
        <w:t>中各平台或钱包已经确认的恢复条件。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24"/>
      </w:tblGrid>
      <w:tr>
        <w:tblPrEx>
          <w:shd w:val="clear" w:color="auto" w:fill="ced7e7"/>
        </w:tblPrEx>
        <w:trPr>
          <w:trHeight w:val="2578" w:hRule="atLeast"/>
        </w:trPr>
        <w:tc>
          <w:tcPr>
            <w:tcW w:type="dxa" w:w="10224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2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sz w:val="24"/>
                <w:szCs w:val="24"/>
                <w:u w:color="0b6b4f"/>
                <w:rtl w:val="0"/>
                <w:lang w:val="en-US"/>
              </w:rPr>
              <w:t>文件说明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本文件根据当前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中已确认的平台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钱包及恢复条件自动生成，用于集中查看，并与后续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位置与查找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和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恢复与转移步骤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对应。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文件只显示已经确认的恢复条件；未选择的项目不重复呈现。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本文件无需再次填写。平台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钱包或恢复条件发生变化后，应重新生成最新版本。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本文件只记录恢复条件名称，不记录完整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Seed Phrase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助记词或完整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Private Key 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en-US"/>
              </w:rPr>
              <w:t>私钥。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before="320" w:after="14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8"/>
          <w:szCs w:val="28"/>
          <w:u w:color="0b6b4f"/>
          <w:rtl w:val="0"/>
          <w:lang w:val="en-US"/>
        </w:rPr>
        <w:t>恢复条件汇总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平台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b w:val="1"/>
                <w:bCs w:val="1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钱包名称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账户类型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623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f3f6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说明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20" w:line="288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以下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已确认恢复条件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en-US"/>
              </w:rPr>
              <w:t>由系统根据客户当前选择自动生成。</w:t>
            </w:r>
          </w:p>
        </w:tc>
      </w:tr>
    </w:tbl>
    <w:p>
      <w:pPr>
        <w:pStyle w:val="正文"/>
        <w:widowControl w:val="0"/>
        <w:spacing w:before="320" w:after="140" w:line="240" w:lineRule="auto"/>
        <w:jc w:val="center"/>
      </w:pPr>
    </w:p>
    <w:p>
      <w:pPr>
        <w:pStyle w:val="正文"/>
        <w:spacing w:before="280" w:after="12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26"/>
          <w:szCs w:val="26"/>
          <w:u w:color="0b6b4f"/>
          <w:rtl w:val="0"/>
          <w:lang w:val="en-US"/>
        </w:rPr>
        <w:t>已确认恢复条件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12"/>
        <w:gridCol w:w="5112"/>
      </w:tblGrid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序号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0b6b4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ffffff"/>
                <w:sz w:val="20"/>
                <w:szCs w:val="20"/>
                <w:u w:color="ffffff"/>
                <w:rtl w:val="0"/>
                <w:lang w:val="en-US"/>
              </w:rPr>
              <w:t>恢复条件</w:t>
            </w:r>
          </w:p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01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02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03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04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05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31" w:hRule="atLeast"/>
        </w:trPr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0" w:line="288" w:lineRule="auto"/>
              <w:jc w:val="center"/>
            </w:pP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>06</w:t>
            </w:r>
          </w:p>
        </w:tc>
        <w:tc>
          <w:tcPr>
            <w:tcW w:type="dxa" w:w="51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280" w:after="120" w:line="240" w:lineRule="auto"/>
        <w:jc w:val="center"/>
      </w:pPr>
    </w:p>
    <w:p>
      <w:pPr>
        <w:pStyle w:val="正文"/>
        <w:spacing w:before="120" w:after="0" w:line="288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注：实际生成文件仅保留客户已确认的恢复条件，并按</w:t>
      </w:r>
      <w:r>
        <w:rPr>
          <w:rFonts w:ascii="Arial" w:hAnsi="Arial"/>
          <w:color w:val="5e6b67"/>
          <w:sz w:val="19"/>
          <w:szCs w:val="19"/>
          <w:u w:color="5e6b67"/>
          <w:rtl w:val="0"/>
          <w:lang w:val="en-US"/>
        </w:rPr>
        <w:t xml:space="preserve"> 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、</w:t>
      </w:r>
      <w:r>
        <w:rPr>
          <w:rFonts w:ascii="Arial" w:hAnsi="Arial"/>
          <w:color w:val="5e6b67"/>
          <w:sz w:val="19"/>
          <w:szCs w:val="19"/>
          <w:u w:color="5e6b67"/>
          <w:rtl w:val="0"/>
        </w:rPr>
        <w:t>03</w:t>
      </w:r>
      <w:r>
        <w:rPr>
          <w:rFonts w:ascii="Arial" w:hAnsi="Arial" w:hint="default"/>
          <w:color w:val="5e6b67"/>
          <w:sz w:val="19"/>
          <w:szCs w:val="19"/>
          <w:u w:color="5e6b67"/>
          <w:rtl w:val="0"/>
          <w:lang w:val="en-US"/>
        </w:rPr>
        <w:t xml:space="preserve">…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19"/>
          <w:szCs w:val="19"/>
          <w:u w:color="5e6b67"/>
          <w:rtl w:val="0"/>
          <w:lang w:val="en-US"/>
        </w:rPr>
        <w:t>连续编号。</w:t>
      </w:r>
    </w:p>
    <w:sectPr>
      <w:headerReference w:type="default" r:id="rId4"/>
      <w:footerReference w:type="default" r:id="rId5"/>
      <w:pgSz w:w="12240" w:h="15840" w:orient="portrait"/>
      <w:pgMar w:top="936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spacing w:after="80" w:line="288" w:lineRule="auto"/>
      <w:jc w:val="center"/>
    </w:pPr>
    <w:r>
      <w:rPr>
        <w:noProof/>
        <w:rFonts w:ascii="Arial" w:hAnsi="Arial"/>
        <w:color w:val="5e6b67"/>
        <w:sz w:val="17"/>
        <w:szCs w:val="17"/>
        <w:u w:color="5e6b67"/>
        <w:rtl w:val="0"/>
        <w:lang w:val="en-US"/>
      </w:rPr>
      <w:t xml:space="preserve">LEGAVIK </w:t>
    </w:r>
    <w:r>
      <w:rPr>
        <w:rFonts w:ascii="Arial" w:hAnsi="Arial" w:hint="default"/>
        <w:color w:val="5e6b67"/>
        <w:sz w:val="17"/>
        <w:szCs w:val="17"/>
        <w:u w:color="5e6b67"/>
        <w:rtl w:val="0"/>
        <w:lang w:val="en-US"/>
      </w:rPr>
      <w:t xml:space="preserve">· </w:t>
    </w:r>
    <w:r>
      <w:rPr>
        <w:rFonts w:ascii="Arial" w:hAnsi="Arial"/>
        <w:color w:val="5e6b67"/>
        <w:sz w:val="17"/>
        <w:szCs w:val="17"/>
        <w:u w:color="5e6b67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nl-N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Module2 恢复所需条件与资料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