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 A"/>
        <w:spacing w:after="120" w:line="288" w:lineRule="auto"/>
      </w:pPr>
      <w:r>
        <w:rPr>
          <w:noProof/>
          <w:color w:val="5e6b67"/>
          <w:sz w:val="19"/>
          <w:szCs w:val="19"/>
          <w:u w:color="6f7b76"/>
          <w:rtl w:val="0"/>
          <w:lang w:val="en-US"/>
        </w:rPr>
        <w:t xml:space="preserve">LEGAVIK </w:t>
      </w:r>
      <w:r>
        <w:rPr>
          <w:color w:val="5e6b67"/>
          <w:sz w:val="19"/>
          <w:szCs w:val="19"/>
          <w:u w:color="6f7b76"/>
          <w:rtl w:val="0"/>
          <w:lang w:val="en-US"/>
        </w:rPr>
        <w:t xml:space="preserve">· </w:t>
      </w:r>
      <w:r>
        <w:rPr>
          <w:color w:val="5e6b67"/>
          <w:sz w:val="19"/>
          <w:szCs w:val="19"/>
          <w:u w:color="6f7b76"/>
          <w:rtl w:val="0"/>
          <w:lang w:val="en-US"/>
        </w:rPr>
        <w:t>Recovery Map</w:t>
      </w:r>
    </w:p>
    <w:p>
      <w:pPr>
        <w:pStyle w:val="正文 A"/>
        <w:spacing w:after="160" w:line="25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模块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>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｜恢复与转移步骤｜单一平台恢复步骤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2396" w:hRule="atLeast"/>
        </w:trPr>
        <w:tc>
          <w:tcPr>
            <w:tcW w:type="dxa" w:w="10570"/>
            <w:tcBorders>
              <w:top w:val="single" w:color="ddebe4" w:sz="5" w:space="0" w:shadow="0" w:frame="0"/>
              <w:left w:val="single" w:color="ddebe4" w:sz="5" w:space="0" w:shadow="0" w:frame="0"/>
              <w:bottom w:val="single" w:color="ddebe4" w:sz="5" w:space="0" w:shadow="0" w:frame="0"/>
              <w:right w:val="single" w:color="ddebe4" w:sz="5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  <w:spacing w:after="40" w:line="276" w:lineRule="auto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填写说明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同一账户在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原有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备用设备仍可用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ja-JP" w:eastAsia="ja-JP"/>
              </w:rPr>
              <w:t>和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原有设备不可用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使用新设备恢复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两种情况下，操作路径可能明显不同，建议分别记录。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建议先确认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Module 2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所需恢复条件已经准备、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Module 3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关键材料与设备已经找到，再填写本模块。步骤应以真实账户、官方流程或实际演练结果为准。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涉及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Seed Phrase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（助记词）或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Private Key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（私钥）时，只记录操作方式和顺序，不要在本文件中填写完整内容。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"/>
        <w:spacing w:before="240" w:after="120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6"/>
          <w:szCs w:val="26"/>
          <w:u w:color="0b6b4f"/>
          <w:rtl w:val="0"/>
          <w:lang w:val="zh-CN" w:eastAsia="zh-CN"/>
        </w:rPr>
        <w:t>账户类型与平台名称</w:t>
      </w:r>
    </w:p>
    <w:tbl>
      <w:tblPr>
        <w:tblW w:w="10368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84"/>
        <w:gridCol w:w="5184"/>
      </w:tblGrid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shd w:val="clear" w:color="auto" w:fill="f3f6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line="288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账户类型</w:t>
            </w:r>
          </w:p>
        </w:tc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shd w:val="clear" w:color="auto" w:fill="f3f6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line="288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TW" w:eastAsia="zh-TW"/>
              </w:rPr>
              <w:t>平台</w:t>
            </w:r>
            <w:r>
              <w:rPr>
                <w:rFonts w:ascii="Arial" w:hAnsi="Arial"/>
                <w:b w:val="1"/>
                <w:bCs w:val="1"/>
                <w:color w:val="12382f"/>
                <w:sz w:val="20"/>
                <w:szCs w:val="20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b w:val="1"/>
                <w:bCs w:val="1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钱包名称</w:t>
            </w:r>
          </w:p>
        </w:tc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240" w:after="120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不同账户类型的填写重点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32"/>
        <w:gridCol w:w="3096"/>
        <w:gridCol w:w="4824"/>
      </w:tblGrid>
      <w:tr>
        <w:tblPrEx>
          <w:shd w:val="clear" w:color="auto" w:fill="ced7e7"/>
        </w:tblPrEx>
        <w:trPr>
          <w:trHeight w:val="313" w:hRule="atLeast"/>
        </w:trPr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类型</w:t>
            </w:r>
          </w:p>
        </w:tc>
        <w:tc>
          <w:tcPr>
            <w:tcW w:type="dxa" w:w="30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适用对象</w:t>
            </w:r>
          </w:p>
        </w:tc>
        <w:tc>
          <w:tcPr>
            <w:tcW w:type="dxa" w:w="4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填写重点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｜中心化交易所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Binance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OKX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Coinbase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登录验证、账户恢复、身份核验、安全检查及必要转移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B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｜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DEX / DeFi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Uniswap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Aave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先恢复关联钱包，再连接协议并核对仓位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授权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C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｜自托管钱包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热钱包、冷钱包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原设备解锁或新设备恢复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导入、核对地址与资产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｜多签钱包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Safe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恢复达到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Threshold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数量的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，再完成提案、签名与执行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｜中心化交易所</w:t>
      </w:r>
    </w:p>
    <w:p>
      <w:pPr>
        <w:pStyle w:val="正文 A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仅当当前账户属于托管型中心化交易所时填写。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交易所名称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账户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/ UID / Username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交易所注册邮箱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交易所注册手机号（如使用）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p>
      <w:pPr>
        <w:pStyle w:val="正文"/>
        <w:spacing w:after="100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已确认恢复条件由系统按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 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TW" w:eastAsia="zh-TW"/>
        </w:rPr>
        <w:t>、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02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TW" w:eastAsia="zh-TW"/>
        </w:rPr>
        <w:t>、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03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 xml:space="preserve">…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分行带入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>“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确认结果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 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说明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>”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，便于逐项核对。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模块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所需恢复条件已准备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模块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3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关键材料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设备已找到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正在使用交易所官方入口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后续接收地址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00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</w:t>
      </w:r>
      <w:r>
        <w:rPr>
          <w:b w:val="1"/>
          <w:bCs w:val="1"/>
          <w:color w:val="147a56"/>
          <w:sz w:val="42"/>
          <w:szCs w:val="42"/>
          <w:u w:color="147a56"/>
          <w:rtl w:val="0"/>
          <w:lang w:val="da-DK"/>
        </w:rPr>
        <w:t>DEX / DeFi</w:t>
      </w:r>
    </w:p>
    <w:p>
      <w:pPr>
        <w:pStyle w:val="正文 A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仅当当前账户属于通过钱包连接的</w:t>
      </w:r>
      <w:r>
        <w:rPr>
          <w:color w:val="6f7b76"/>
          <w:sz w:val="21"/>
          <w:szCs w:val="21"/>
          <w:u w:color="6f7b76"/>
          <w:rtl w:val="0"/>
          <w:lang w:val="da-DK"/>
        </w:rPr>
        <w:t>DEX / DeFi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协议时填写。核心是先恢复关联钱包，再重新连接协议。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协议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平台名称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协议官方入口已确认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后续资产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仓位处理方案已确认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  <w:lang w:val="en-US"/>
        </w:rPr>
        <w:t>C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｜自托管钱包</w:t>
      </w:r>
    </w:p>
    <w:p>
      <w:pPr>
        <w:pStyle w:val="正文 A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适用于热钱包和冷钱包。记录原设备可用或需要从新设备恢复时的实际操作顺序。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钱包名称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品牌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钱包类别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钱包使用软件（如需要）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关键恢复材料已找到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官方软件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设备来源已确认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目标地址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  <w:lang w:val="en-US"/>
        </w:rPr>
        <w:t>D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｜多签钱包</w:t>
      </w:r>
    </w:p>
    <w:p>
      <w:pPr>
        <w:pStyle w:val="正文 A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 xml:space="preserve">适用于 </w:t>
      </w:r>
      <w:r>
        <w:rPr>
          <w:color w:val="6f7b76"/>
          <w:sz w:val="21"/>
          <w:szCs w:val="21"/>
          <w:u w:color="6f7b76"/>
          <w:rtl w:val="0"/>
          <w:lang w:val="de-DE"/>
        </w:rPr>
        <w:t xml:space="preserve">Safe 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 xml:space="preserve">等多签钱包。核心是恢复达到 </w:t>
      </w:r>
      <w:r>
        <w:rPr>
          <w:color w:val="6f7b76"/>
          <w:sz w:val="21"/>
          <w:szCs w:val="21"/>
          <w:u w:color="6f7b76"/>
          <w:rtl w:val="0"/>
          <w:lang w:val="da-DK"/>
        </w:rPr>
        <w:t xml:space="preserve">Threshold 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 xml:space="preserve">数量的 </w:t>
      </w:r>
      <w:r>
        <w:rPr>
          <w:color w:val="6f7b76"/>
          <w:sz w:val="21"/>
          <w:szCs w:val="21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，然后再完成提案、签名与执行。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多签地址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多签结构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/ 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达到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可以恢复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78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重要提示｜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例如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2-of-3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表示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3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个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中至少需要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个完成签名；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3-of-5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表示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5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个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中至少需要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3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个。以你实际设置的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为准。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893" w:right="936" w:bottom="835" w:left="936" w:header="720" w:footer="25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Semibold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noProof/>
        <w:color w:val="6f7b76"/>
        <w:sz w:val="16"/>
        <w:szCs w:val="16"/>
        <w:u w:color="6f7b76"/>
        <w:rtl w:val="0"/>
        <w:lang w:val="en-US"/>
      </w:rPr>
      <w:t xml:space="preserve">LEGAVIK  </w:t>
    </w:r>
    <w:r>
      <w:rPr>
        <w:color w:val="6f7b76"/>
        <w:sz w:val="16"/>
        <w:szCs w:val="16"/>
        <w:u w:color="6f7b76"/>
        <w:rtl w:val="0"/>
        <w:lang w:val="en-US"/>
      </w:rPr>
      <w:t xml:space="preserve">·  </w:t>
    </w:r>
    <w:r>
      <w:rPr>
        <w:color w:val="6f7b76"/>
        <w:sz w:val="16"/>
        <w:szCs w:val="16"/>
        <w:u w:color="6f7b76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spacing w:before="0" w:after="0" w:line="240" w:lineRule="auto"/>
      <w:jc w:val="left"/>
    </w:pPr>
    <w:r>
      <w:rPr>
        <w:rFonts w:ascii="Arial" w:hAnsi="Arial" w:eastAsia="Arial"/>
        <w:b/>
        <w:color w:val="0B4F3C"/>
        <w:sz w:val="18"/>
        <w:noProof/>
      </w:rPr>
      <w:t>LEGAVIK · Recovery Map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 A">
    <w:name w:val="正文 A"/>
    <w:next w:val="正文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Times New Roman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:lang w:val="zh-CN" w:eastAsia="zh-CN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Module4 恢复与转移步骤 单一平台恢复步骤 Canonical V2.1</dc:title>
  <dc:subject>Digital Asset Recovery Infrastructure</dc:subject>
  <dc:creator>LEGAVIK</dc:creator>
  <cp:lastModifiedBy>LEGAVIK</cp:lastModifiedBy>
  <cp:keywords>LEGAVIK, Digital Asset Recovery &amp; Legacy, Recovery Map</cp:keywords>
</cp:coreProperties>
</file>