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6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｜给未来恢复人的嘱托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为未来恢复人留下</w:t>
      </w:r>
      <w:r>
        <w:rPr>
          <w:color w:val="5e6b67"/>
          <w:sz w:val="23"/>
          <w:szCs w:val="23"/>
          <w:u w:color="6f7b76"/>
          <w:rtl w:val="0"/>
          <w:lang w:val="en-US"/>
        </w:rPr>
        <w:t xml:space="preserve"> </w:t>
      </w:r>
      <w:r>
        <w:rPr>
          <w:color w:val="5e6b67"/>
          <w:sz w:val="23"/>
          <w:szCs w:val="23"/>
          <w:u w:color="6f7b76"/>
          <w:rtl w:val="0"/>
          <w:lang w:val="en-US"/>
        </w:rPr>
        <w:t xml:space="preserve">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之外的重要背景、整体处理顺序、注意事项和个人说明。</w:t>
      </w:r>
    </w:p>
    <w:tbl>
      <w:tblPr>
        <w:tblW w:w="1036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68"/>
      </w:tblGrid>
      <w:tr>
        <w:tblPrEx>
          <w:shd w:val="clear" w:color="auto" w:fill="ced7e7"/>
        </w:tblPrEx>
        <w:trPr>
          <w:trHeight w:val="3755" w:hRule="atLeast"/>
        </w:trPr>
        <w:tc>
          <w:tcPr>
            <w:tcW w:type="dxa" w:w="10368"/>
            <w:tcBorders>
              <w:top w:val="nil"/>
              <w:left w:val="nil"/>
              <w:bottom w:val="nil"/>
              <w:right w:val="nil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100" w:line="288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0b6b4f"/>
                <w:u w:color="0b6b4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本文件用于记录前五个模块难以完整表达、但未来恢复人理解整个恢复安排时可能非常重要的信息，包括整体处理顺序、特别注意事项、背景原因和个人说明。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Module 6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不重复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Module 4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的单个平台恢复步骤；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Module 4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</w:rPr>
              <w:t>回答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某个平台具体怎么恢复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，本模块更关注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整个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应该怎么开始、哪些事情不要误解、哪些事情不要急着做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</w:rPr>
              <w:t>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如果某项没有特别安排，建议明确填写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无</w:t>
            </w: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，避免未来恢复人误认为遗漏。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也可以通过文字、图片、音频或其他附件补充复杂背景；如设备、平台状态、协助人或其他背景发生变化，应及时更新。</w:t>
            </w:r>
          </w:p>
          <w:p>
            <w:pPr>
              <w:pStyle w:val="正文"/>
              <w:bidi w:val="0"/>
              <w:spacing w:after="60" w:line="288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本模块用于补充恢复背景、处理顺序和个人说明，不替代遗嘱、信托、遗产规划或其他具有法律效力的文件；涉及资产最终归属或法律分配安排，请以正式法律文件为准。</w:t>
            </w:r>
          </w:p>
        </w:tc>
      </w:tr>
    </w:tbl>
    <w:p>
      <w:pPr>
        <w:pStyle w:val="正文 A"/>
        <w:widowControl w:val="0"/>
        <w:spacing w:line="240" w:lineRule="auto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本模块希望帮助未来恢复人解决什么？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41"/>
        <w:gridCol w:w="5141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从哪里开始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先理解整体顺序，而不是一上来就处理某一个账户。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什么最需要注意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识别特别重要、容易误解或需要先确认的账户和情况。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哪些事情不要急着做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减少误删设备、误重置钱包、误转资产或其他不可逆操作。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为什么这样安排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理解客户本人留下的背景、原因和真实意图。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</w:p>
    <w:p>
      <w:pPr>
        <w:pStyle w:val="正文 A"/>
        <w:widowControl w:val="0"/>
        <w:spacing w:before="140"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1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 xml:space="preserve">｜如果你正在阅读这份 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Recovery Map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请留下你希望未来恢复人在开始处理之前首先知道的事情。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784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你希望恢复人开始之前先知道什么？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  <w:lang w:val="zh-CN" w:eastAsia="zh-CN"/>
              </w:rPr>
              <w:t>可以说明整体原则、第一步应该做什么、最重要的提醒，或如何使用这份</w:t>
            </w:r>
            <w:r>
              <w:rPr>
                <w:color w:val="12382f"/>
                <w:sz w:val="19"/>
                <w:szCs w:val="19"/>
                <w:u w:color="6f7b76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6f7b76"/>
                <w:rtl w:val="0"/>
                <w:lang w:val="en-US"/>
              </w:rPr>
              <w:t>Recovery Map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</w:rPr>
              <w:t>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2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｜建议的整体处理顺序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这里记录的是整个 </w:t>
      </w:r>
      <w:r>
        <w:rPr>
          <w:color w:val="6f7b76"/>
          <w:sz w:val="17"/>
          <w:szCs w:val="17"/>
          <w:u w:color="6f7b76"/>
          <w:rtl w:val="0"/>
          <w:lang w:val="en-US"/>
        </w:rPr>
        <w:t xml:space="preserve">Recovery Map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层面的处理顺序，不是单个平台内部的具体恢复步骤。</w:t>
      </w:r>
    </w:p>
    <w:tbl>
      <w:tblPr>
        <w:tblW w:w="972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"/>
        <w:gridCol w:w="878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9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顺序</w:t>
            </w:r>
          </w:p>
        </w:tc>
        <w:tc>
          <w:tcPr>
            <w:tcW w:type="dxa" w:w="878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建议的整体处理步骤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54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3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 xml:space="preserve">｜需要特别注意的账户 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资产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列出那些容易误解、需要优先确认，或处理前需要特别谨慎的平台、钱包或资产。</w:t>
      </w:r>
    </w:p>
    <w:tbl>
      <w:tblPr>
        <w:tblW w:w="979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80"/>
        <w:gridCol w:w="3888"/>
        <w:gridCol w:w="3024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288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平台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钱包</w:t>
            </w:r>
          </w:p>
        </w:tc>
        <w:tc>
          <w:tcPr>
            <w:tcW w:type="dxa" w:w="388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特别说明</w:t>
            </w:r>
          </w:p>
        </w:tc>
        <w:tc>
          <w:tcPr>
            <w:tcW w:type="dxa" w:w="30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为什么需要注意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60" w:hRule="atLeast"/>
        </w:trPr>
        <w:tc>
          <w:tcPr>
            <w:tcW w:type="dxa" w:w="288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88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0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4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｜在确认清楚之前，请不要</w:t>
      </w: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……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可以记录你希望未来恢复人在确认清楚之前不要执行的操作。若无特别限制，建议明确填写</w:t>
      </w:r>
      <w:r>
        <w:rPr>
          <w:color w:val="6f7b76"/>
          <w:sz w:val="17"/>
          <w:szCs w:val="17"/>
          <w:u w:color="6f7b76"/>
          <w:rtl w:val="0"/>
          <w:lang w:val="en-US"/>
        </w:rPr>
        <w:t>“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无</w:t>
      </w:r>
      <w:r>
        <w:rPr>
          <w:color w:val="6f7b76"/>
          <w:sz w:val="17"/>
          <w:szCs w:val="17"/>
          <w:u w:color="6f7b76"/>
          <w:rtl w:val="0"/>
          <w:lang w:val="en-US"/>
        </w:rPr>
        <w:t>”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。</w:t>
      </w:r>
    </w:p>
    <w:tbl>
      <w:tblPr>
        <w:tblW w:w="972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"/>
        <w:gridCol w:w="8784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9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序号</w:t>
            </w:r>
          </w:p>
        </w:tc>
        <w:tc>
          <w:tcPr>
            <w:tcW w:type="dxa" w:w="878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在确认清楚之前，请不要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……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93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878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5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 xml:space="preserve">｜特殊情况 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背景说明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把只有你本人知道、但未来恢复人理解整个安排时可能需要的重要背景留在这里。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789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重要背景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原因说明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  <w:lang w:val="zh-CN" w:eastAsia="zh-CN"/>
              </w:rPr>
              <w:t>例如：为什么某个账户这样安排、某个设备为什么放在特殊位置、某个人为什么必须参与、某个账户是否已停用等。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6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｜其他想告诉未来恢复人的事情</w:t>
      </w:r>
    </w:p>
    <w:p>
      <w:pPr>
        <w:pStyle w:val="正文 A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可以留下任何有助于未来恢复人理解、判断或安心完成恢复的信息。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784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其他说明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6f7b76"/>
                <w:rtl w:val="0"/>
                <w:lang w:val="zh-CN" w:eastAsia="zh-CN"/>
              </w:rPr>
              <w:t>这里可以补充前面没有覆盖、但你认为未来恢复人应该知道的内容。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7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｜个人留言（可选）</w:t>
      </w:r>
    </w:p>
    <w:p>
      <w:pPr>
        <w:pStyle w:val="正文 A"/>
        <w:spacing w:after="8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这是一个完全可选的自由区域。它可以是一段个人说明，也可以留空。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325" w:hRule="atLeast"/>
        </w:trPr>
        <w:tc>
          <w:tcPr>
            <w:tcW w:type="dxa" w:w="10282"/>
            <w:tcBorders>
              <w:top w:val="single" w:color="d7e0dc" w:sz="5" w:space="0" w:shadow="0" w:frame="0"/>
              <w:left w:val="single" w:color="d7e0dc" w:sz="5" w:space="0" w:shadow="0" w:frame="0"/>
              <w:bottom w:val="single" w:color="d7e0dc" w:sz="5" w:space="0" w:shadow="0" w:frame="0"/>
              <w:right w:val="single" w:color="d7e0dc" w:sz="5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个人留言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282"/>
      </w:tblGrid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40" w:hRule="atLeast"/>
        </w:trPr>
        <w:tc>
          <w:tcPr>
            <w:tcW w:type="dxa" w:w="1028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正文 A"/>
        <w:spacing w:before="140" w:after="8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en-US"/>
        </w:rPr>
        <w:t>8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｜最后更新</w:t>
      </w:r>
    </w:p>
    <w:tbl>
      <w:tblPr>
        <w:tblW w:w="1028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41"/>
        <w:gridCol w:w="5141"/>
      </w:tblGrid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最后更新日期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本页内容是否仍然适用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700" w:hRule="atLeast"/>
        </w:trPr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更新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版本说明</w:t>
            </w:r>
          </w:p>
        </w:tc>
        <w:tc>
          <w:tcPr>
            <w:tcW w:type="dxa" w:w="5141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88" w:footer="2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Module6 给未来恢复人的嘱托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