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before="0" w:after="120" w:line="240" w:lineRule="auto"/>
      </w:pP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bCs w:val="1"/>
          <w:color w:val="0F513F"/>
          <w:sz w:val="52"/>
          <w:szCs w:val="40"/>
          <w:u w:color="1f7a59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>｜恢复所需材料与条件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0"/>
          <w:u w:color="475569"/>
          <w:rtl w:val="0"/>
          <w:lang w:val="en-US"/>
        </w:rPr>
        <w:t>用于整理每个平台或钱包实际需要的登录、验证与恢复条件。</w:t>
      </w: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本模板如何使用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本模板是本模块电子填写内容的辅助整理工具，可用于进一步梳理和补充相关信息。你可以根据自己的实际情况选择使用本模板，也可以上传其他形式的附件，例如文字文件、图片、音频或其他自定义资料，以帮助未来的你或恢复人更完整地理解相关信息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填写建议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请按平台或钱包分别填写，并尽量沿用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资产与账户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模块中的平台顺序，方便后续查看和对应。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下面列出的是常见恢复条件。请根据自己的账户实际情况填写；不适用的项目可以留空，暂时不能确认的项目可填写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待确认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如果条件允许，建议在方便时进行一次实际登录或恢复演练，帮助确认所需条件是否完整、仍然有效，并逐步完善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请不要在本模板中直接填写完整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填写方式</w:t>
            </w:r>
            <w:r>
              <w:rPr>
                <w:rFonts w:ascii="Arial" w:hAnsi="Arial" w:eastAsia="Arial Unicode MS"/>
                <w:b/>
                <w:color w:val="1D342D"/>
                <w:sz w:val="17"/>
                <w:lang w:val="en-US"/>
              </w:rPr>
              <w:br/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从下一页开始，每一页用于记录一个平台或钱包。本模板预留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8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个平台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钱包填写页；实际账户较少时，可只填写需要的页面，打印时也可只选择对应页码。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01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02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03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04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05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06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07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07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  <w:noProof/>
        </w:rPr>
        <w:t xml:space="preserve">LEGAVIK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08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08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1900" w:h="16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de-D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Module2 恢复所需条件与资料 汇总文档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