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20" w:line="288" w:lineRule="auto"/>
      </w:pPr>
      <w:r>
        <w:rPr>
          <w:noProof/>
          <w:color w:val="5e6b67"/>
          <w:sz w:val="19"/>
          <w:szCs w:val="19"/>
          <w:u w:color="6e7a75"/>
          <w:rtl w:val="0"/>
          <w:lang w:val="en-US"/>
        </w:rPr>
        <w:t xml:space="preserve">LEGAVIK </w:t>
      </w:r>
      <w:r>
        <w:rPr>
          <w:color w:val="5e6b67"/>
          <w:sz w:val="19"/>
          <w:szCs w:val="19"/>
          <w:u w:color="6e7a75"/>
          <w:rtl w:val="0"/>
          <w:lang w:val="en-US"/>
        </w:rPr>
        <w:t xml:space="preserve">· </w:t>
      </w:r>
      <w:r>
        <w:rPr>
          <w:color w:val="5e6b67"/>
          <w:sz w:val="19"/>
          <w:szCs w:val="19"/>
          <w:u w:color="6e7a75"/>
          <w:rtl w:val="0"/>
          <w:lang w:val="en-US"/>
        </w:rPr>
        <w:t>Recovery Map</w:t>
      </w:r>
    </w:p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｜位置与查找｜恢复信息位置汇总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e7a75"/>
          <w:rtl w:val="0"/>
          <w:lang w:val="en-US"/>
        </w:rPr>
        <w:t>记录已确认恢复条件的具体保存位置、相关设备和访问路径，帮助未来恢复人真正找到并取得所需材料。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4577" w:hRule="atLeast"/>
        </w:trPr>
        <w:tc>
          <w:tcPr>
            <w:tcW w:type="dxa" w:w="10512"/>
            <w:tcBorders>
              <w:top w:val="single" w:color="dcebe4" w:sz="5" w:space="0" w:shadow="0" w:frame="0"/>
              <w:left w:val="single" w:color="dcebe4" w:sz="5" w:space="0" w:shadow="0" w:frame="0"/>
              <w:bottom w:val="single" w:color="dcebe4" w:sz="5" w:space="0" w:shadow="0" w:frame="0"/>
              <w:right w:val="single" w:color="dc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120" w:line="288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0b6b4f"/>
                <w:u w:color="0b6b4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本文件用于集中整理当前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Recovery Map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中多个交易所、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>DEX / DeFi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、钱包等账户的恢复信息位置与查找路径。平台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钱包名称及已确认的恢复条件可由前序模块带入，客户主要补充具体保存位置、相关设备、访问入口和查找说明。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如某项条件确认不存在或不适用，请明确填写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无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，不要留空。尚未核实的信息，建议先确认后再完成填写。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具体保存位置应尽量写到未来恢复人能够真实定位并找到的位置，例如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书房保险柜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书桌左侧第二个抽屉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备用手机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密码管理器中的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Binance Login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具体条目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，不要只写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家里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电脑里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密码管理器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纸质资料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等泛称。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请不要在本文件中直接填写完整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（助记词）或完整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（私钥）。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如设备、文件、账户恢复资料或保存位置发生变化，请及时更新本文件，确保记录与实际情况保持一致。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4"/>
        <w:gridCol w:w="3024"/>
        <w:gridCol w:w="4968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230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0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适用对象</w:t>
            </w:r>
          </w:p>
        </w:tc>
        <w:tc>
          <w:tcPr>
            <w:tcW w:type="dxa" w:w="496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重点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｜中心化交易所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Binance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OKX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Coinbase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注册邮箱、手机号、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、密码、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KYC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、已信任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备用设备等关键恢复条件的具体保存位置、设备位置和访问入口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B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｜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Uniswap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、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Aave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协议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平台名称、关联钱包，以及关联钱包恢复材料、相关设备和访问入口的具体位置</w:t>
            </w:r>
          </w:p>
        </w:tc>
      </w:tr>
      <w:tr>
        <w:tblPrEx>
          <w:shd w:val="clear" w:color="auto" w:fill="ced7e7"/>
        </w:tblPrEx>
        <w:trPr>
          <w:trHeight w:val="885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C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｜自托管钱包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热钱包、冷钱包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</w:pP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Hardware Wallet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Passphrase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、设备密码等恢复材料与设备的具体保存位置</w:t>
            </w:r>
          </w:p>
        </w:tc>
      </w:tr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｜多签钱包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Safe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40" w:line="276" w:lineRule="auto"/>
            </w:pP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，以及达到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Threshold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所需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Signer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各自恢复材料、设备和相关信息的具体保存位置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"/>
        <w:spacing w:after="16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CN" w:eastAsia="zh-CN"/>
        </w:rPr>
        <w:t>动态生成规则：实际客户文件仅保留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9"/>
          <w:szCs w:val="19"/>
          <w:u w:color="5e6b67"/>
          <w:rtl w:val="0"/>
          <w:lang w:val="en-US"/>
        </w:rPr>
        <w:t xml:space="preserve">Module 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CN" w:eastAsia="zh-CN"/>
        </w:rPr>
        <w:t>已选择的恢复条件，按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 xml:space="preserve"> 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TW" w:eastAsia="zh-TW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03</w:t>
      </w:r>
      <w:r>
        <w:rPr>
          <w:rFonts w:ascii="Arial" w:hAnsi="Arial" w:hint="default"/>
          <w:color w:val="5e6b67"/>
          <w:sz w:val="19"/>
          <w:szCs w:val="19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zh-CN" w:eastAsia="zh-CN"/>
        </w:rPr>
        <w:t>连续排列；没有内容的区块不保留空表或空页。</w:t>
      </w: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A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｜中心化交易所填写页</w:t>
      </w:r>
    </w:p>
    <w:p>
      <w:pPr>
        <w:pStyle w:val="正文 A"/>
        <w:spacing w:after="160"/>
      </w:pP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建议按照下列顺序逐项确认。没有或不适用的内容请明确写</w:t>
      </w:r>
      <w:r>
        <w:rPr>
          <w:color w:val="22302a"/>
          <w:sz w:val="18"/>
          <w:szCs w:val="18"/>
          <w:u w:color="22302a"/>
          <w:rtl w:val="0"/>
          <w:lang w:val="en-US"/>
        </w:rPr>
        <w:t>“</w:t>
      </w:r>
      <w:r>
        <w:rPr>
          <w:rFonts w:eastAsia="PingFang SC Semibold" w:hint="eastAsia"/>
          <w:color w:val="22302a"/>
          <w:sz w:val="18"/>
          <w:szCs w:val="18"/>
          <w:u w:color="22302a"/>
          <w:rtl w:val="0"/>
          <w:lang w:val="en-US"/>
        </w:rPr>
        <w:t>无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，不要留空。尚未核实的信息，请先核实后再完成填写。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交易所名称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账户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交易所注册邮箱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交易所注册手机号（如使用）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1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｜交易所注册邮箱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设备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需要确认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邮箱所在原有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邮箱所在原有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邮箱密码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恢复资料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填写提示：请分别说明交易所注册邮箱所在的原有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备用设备是否仍可访问；如可用，记录设备、手机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电脑解锁密码记录位置及邮箱登录密码位置；如不可用，记录重新取得该邮箱访问权所需的实际条件和相关资料位置。</w:t>
      </w: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2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｜交易所注册手机号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设备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需要确认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72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手机号所在原有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2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手机号所在原有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填写提示：请分别说明交易所注册手机号所在的原有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备用设备是否仍可使用；如可用，记录</w:t>
      </w:r>
      <w:r>
        <w:rPr>
          <w:color w:val="6f7b76"/>
          <w:sz w:val="17"/>
          <w:szCs w:val="17"/>
          <w:u w:color="6f7b76"/>
          <w:rtl w:val="0"/>
          <w:lang w:val="en-US"/>
        </w:rPr>
        <w:t>SIM / eSIM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所在设备、手机解锁密码记录位置及设备实际位置；如不可用，记录号码恢复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补办方式或其他可替代验证方式。</w:t>
      </w:r>
    </w:p>
    <w:p>
      <w:pPr>
        <w:pStyle w:val="正文 A"/>
        <w:spacing w:before="80" w:after="100"/>
      </w:pPr>
      <w:r>
        <w:rPr>
          <w:rFonts w:eastAsia="PingFang SC Semibold" w:hint="eastAsia"/>
          <w:color w:val="147a56"/>
          <w:sz w:val="18"/>
          <w:szCs w:val="18"/>
          <w:u w:color="147a56"/>
          <w:rtl w:val="0"/>
          <w:lang w:val="en-US"/>
        </w:rPr>
        <w:t>重要提醒｜如果注册手机号参与登录或身份验证，建议同时保留其他可用的恢复方式，避免手机号成为唯一且不可替代的恢复条件。</w:t>
      </w: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3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24"/>
          <w:szCs w:val="24"/>
          <w:u w:color="147a56"/>
          <w:rtl w:val="0"/>
          <w:lang w:val="pt-PT"/>
        </w:rPr>
        <w:t xml:space="preserve">2FA 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二次验证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设备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需要确认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当前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方式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所在原有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所在原有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635" w:hRule="atLeast"/>
        </w:trPr>
        <w:tc>
          <w:tcPr>
            <w:tcW w:type="dxa" w:w="10512"/>
            <w:tcBorders>
              <w:top w:val="single" w:color="c9e0d5" w:sz="6" w:space="0" w:shadow="0" w:frame="0"/>
              <w:left w:val="single" w:color="c9e0d5" w:sz="6" w:space="0" w:shadow="0" w:frame="0"/>
              <w:bottom w:val="single" w:color="c9e0d5" w:sz="6" w:space="0" w:shadow="0" w:frame="0"/>
              <w:right w:val="single" w:color="c9e0d5" w:sz="6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风险提示｜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如该设备用于未来恢复，建议不要让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应用仅依赖账户本人才能完成的生物识别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人脸识别进入。备用恢复设备上的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应保留未来恢复人可执行的安全访问方式，并同时做好设备本身的密码保护。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填写提示：请记录当前</w:t>
      </w:r>
      <w:r>
        <w:rPr>
          <w:color w:val="6f7b76"/>
          <w:sz w:val="17"/>
          <w:szCs w:val="17"/>
          <w:u w:color="6f7b76"/>
          <w:rtl w:val="0"/>
          <w:lang w:val="de-DE"/>
        </w:rPr>
        <w:t>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方式，以及</w:t>
      </w:r>
      <w:r>
        <w:rPr>
          <w:color w:val="6f7b76"/>
          <w:sz w:val="17"/>
          <w:szCs w:val="17"/>
          <w:u w:color="6f7b76"/>
          <w:rtl w:val="0"/>
          <w:lang w:val="de-DE"/>
        </w:rPr>
        <w:t>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所在的原有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备用设备是否仍可使用；如可用，记录设备位置和手机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电脑解锁密码记录位置；如不可用，记录备用设备、备用验证码 </w:t>
      </w:r>
      <w:r>
        <w:rPr>
          <w:color w:val="6f7b76"/>
          <w:sz w:val="17"/>
          <w:szCs w:val="17"/>
          <w:u w:color="6f7b76"/>
          <w:rtl w:val="0"/>
          <w:lang w:val="de-DE"/>
        </w:rPr>
        <w:t>/ 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恢复码或官方重新绑定方式（如适用）。</w:t>
      </w:r>
    </w:p>
    <w:p>
      <w:pPr>
        <w:pStyle w:val="正文 A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4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｜关键原有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备用设备汇总</w:t>
      </w:r>
    </w:p>
    <w:tbl>
      <w:tblPr>
        <w:tblW w:w="10224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2448"/>
        <w:gridCol w:w="2448"/>
      </w:tblGrid>
      <w:tr>
        <w:tblPrEx>
          <w:shd w:val="clear" w:color="auto" w:fill="ced7e7"/>
        </w:tblPrEx>
        <w:trPr>
          <w:trHeight w:val="581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设备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承载的恢复功能</w:t>
            </w:r>
          </w:p>
        </w:tc>
        <w:tc>
          <w:tcPr>
            <w:tcW w:type="dxa" w:w="24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手机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电脑解锁密码记录位置</w:t>
            </w:r>
          </w:p>
        </w:tc>
        <w:tc>
          <w:tcPr>
            <w:tcW w:type="dxa" w:w="24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设备实际位置</w:t>
            </w:r>
          </w:p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86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120" w:after="60" w:line="240" w:lineRule="auto"/>
        <w:ind w:left="108" w:hanging="108"/>
        <w:jc w:val="center"/>
      </w:pPr>
    </w:p>
    <w:p>
      <w:pPr>
        <w:pStyle w:val="正文 A"/>
        <w:widowControl w:val="0"/>
        <w:spacing w:before="120" w:after="6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5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｜其他关键恢复条件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2664"/>
        <w:gridCol w:w="3672"/>
        <w:gridCol w:w="1728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恢复条件</w:t>
            </w:r>
          </w:p>
        </w:tc>
        <w:tc>
          <w:tcPr>
            <w:tcW w:type="dxa" w:w="266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具体信息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</w:p>
        </w:tc>
        <w:tc>
          <w:tcPr>
            <w:tcW w:type="dxa" w:w="367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</w:p>
        </w:tc>
        <w:tc>
          <w:tcPr>
            <w:tcW w:type="dxa" w:w="17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交易所登录密码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交易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资金密码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备用验证码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/ 2FA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恢复码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交易所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KYC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身份资料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原有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已信任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备用设备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934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其他恢复材料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>6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｜正常登录失败时｜官方恢复 </w:t>
      </w:r>
      <w:r>
        <w:rPr>
          <w:b w:val="1"/>
          <w:bCs w:val="1"/>
          <w:color w:val="147a56"/>
          <w:sz w:val="22"/>
          <w:szCs w:val="22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客服渠道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0"/>
        <w:gridCol w:w="6912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32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项目</w:t>
            </w:r>
          </w:p>
        </w:tc>
        <w:tc>
          <w:tcPr>
            <w:tcW w:type="dxa" w:w="69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请记录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32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TW" w:eastAsia="zh-TW"/>
              </w:rPr>
              <w:t>官方客服</w:t>
            </w:r>
            <w:r>
              <w:rPr>
                <w:color w:val="12382f"/>
                <w:sz w:val="19"/>
                <w:szCs w:val="19"/>
                <w:u w:color="12382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2382f"/>
                <w:rtl w:val="0"/>
                <w:lang w:val="zh-CN" w:eastAsia="zh-CN"/>
              </w:rPr>
              <w:t>账户恢复入口</w:t>
            </w:r>
          </w:p>
        </w:tc>
        <w:tc>
          <w:tcPr>
            <w:tcW w:type="dxa" w:w="69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32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其他说明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备注</w:t>
            </w:r>
          </w:p>
        </w:tc>
        <w:tc>
          <w:tcPr>
            <w:tcW w:type="dxa" w:w="69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 A"/>
        <w:widowControl w:val="0"/>
        <w:spacing w:before="80" w:after="60" w:line="240" w:lineRule="auto"/>
        <w:ind w:left="108" w:hanging="108"/>
        <w:jc w:val="center"/>
      </w:pPr>
    </w:p>
    <w:p>
      <w:pPr>
        <w:pStyle w:val="正文 A"/>
        <w:widowControl w:val="0"/>
        <w:spacing w:before="80" w:after="60" w:line="240" w:lineRule="auto"/>
        <w:jc w:val="center"/>
      </w:pPr>
    </w:p>
    <w:p>
      <w:pPr>
        <w:pStyle w:val="正文 A"/>
        <w:spacing w:before="4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填写提示：本项仅作为常规恢复方式均无法使用时的备用渠道。正常恢复条件可用时无需填写复杂流程；如已知交易所官方客服或账户恢复入口，可直接记录。其他需要提醒未来恢复人的情况，可填写在</w:t>
      </w:r>
      <w:r>
        <w:rPr>
          <w:color w:val="6f7b76"/>
          <w:sz w:val="17"/>
          <w:szCs w:val="17"/>
          <w:u w:color="6f7b76"/>
          <w:rtl w:val="0"/>
          <w:lang w:val="en-US"/>
        </w:rPr>
        <w:t>“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其他说明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备注</w:t>
      </w:r>
      <w:r>
        <w:rPr>
          <w:color w:val="6f7b76"/>
          <w:sz w:val="17"/>
          <w:szCs w:val="17"/>
          <w:u w:color="6f7b76"/>
          <w:rtl w:val="0"/>
          <w:lang w:val="en-US"/>
        </w:rPr>
        <w:t>”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中。</w:t>
      </w: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B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da-DK"/>
        </w:rPr>
        <w:t xml:space="preserve">DEX / DeFi 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填写页</w:t>
      </w:r>
    </w:p>
    <w:p>
      <w:pPr>
        <w:pStyle w:val="正文 A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先写清楚协议</w:t>
      </w:r>
      <w:r>
        <w:rPr>
          <w:color w:val="6e7a75"/>
          <w:sz w:val="22"/>
          <w:szCs w:val="22"/>
          <w:u w:color="6e7a75"/>
          <w:rtl w:val="0"/>
          <w:lang w:val="en-US"/>
        </w:rPr>
        <w:t>/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平台和关联钱包，再把这个关联钱包真正需要的恢复材料逐项落实到具体保存位置。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协议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平台名称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关联钱包名称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关联钱包恢复材料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恢复材料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  <w:tc>
          <w:tcPr>
            <w:tcW w:type="dxa" w:w="35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硬件钱包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助记词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私钥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额外口令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设备访问密码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 / 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（如适用）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7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其他恢复材料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协议特有说明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80" w:after="60" w:line="240" w:lineRule="auto"/>
        <w:ind w:left="108" w:hanging="108"/>
        <w:jc w:val="center"/>
      </w:pPr>
    </w:p>
    <w:p>
      <w:pPr>
        <w:pStyle w:val="正文 A"/>
        <w:widowControl w:val="0"/>
        <w:spacing w:before="80" w:after="60" w:line="240" w:lineRule="auto"/>
        <w:jc w:val="center"/>
      </w:pP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 A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适用于热钱包和冷钱包。重点是把真正需要的恢复材料逐项落到具体保存位置。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核心恢复材料与保存位置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恢复材料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  <w:tc>
          <w:tcPr>
            <w:tcW w:type="dxa" w:w="35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硬件钱包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助记词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私钥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额外口令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设备访问密码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04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其他恢复材料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91a39a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80" w:after="60" w:line="240" w:lineRule="auto"/>
        <w:ind w:left="108" w:hanging="108"/>
        <w:jc w:val="center"/>
      </w:pPr>
    </w:p>
    <w:p>
      <w:pPr>
        <w:pStyle w:val="正文 A"/>
        <w:widowControl w:val="0"/>
        <w:spacing w:before="80" w:after="60" w:line="240" w:lineRule="auto"/>
        <w:jc w:val="center"/>
      </w:pP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D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｜多签钱包填写页</w:t>
      </w:r>
    </w:p>
    <w:p>
      <w:pPr>
        <w:pStyle w:val="正文 A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请记录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总数、</w:t>
      </w:r>
      <w:r>
        <w:rPr>
          <w:color w:val="6e7a75"/>
          <w:sz w:val="22"/>
          <w:szCs w:val="22"/>
          <w:u w:color="6e7a75"/>
          <w:rtl w:val="0"/>
          <w:lang w:val="da-DK"/>
        </w:rPr>
        <w:t>Threshold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以及每个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自身的恢复路径。没有的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行建议填写</w:t>
      </w:r>
      <w:r>
        <w:rPr>
          <w:color w:val="6e7a75"/>
          <w:sz w:val="22"/>
          <w:szCs w:val="22"/>
          <w:u w:color="6e7a75"/>
          <w:rtl w:val="0"/>
          <w:lang w:val="en-US"/>
        </w:rPr>
        <w:t>“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无</w:t>
      </w:r>
      <w:r>
        <w:rPr>
          <w:color w:val="6e7a75"/>
          <w:sz w:val="22"/>
          <w:szCs w:val="22"/>
          <w:u w:color="6e7a75"/>
          <w:rtl w:val="0"/>
          <w:lang w:val="en-US"/>
        </w:rPr>
        <w:t>”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。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多签钱包名称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多签地址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数量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66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Threshold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（例如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2-of-3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40" w:line="240" w:lineRule="auto"/>
        <w:ind w:left="108" w:hanging="108"/>
        <w:jc w:val="center"/>
      </w:pPr>
    </w:p>
    <w:p>
      <w:pPr>
        <w:pStyle w:val="正文 A"/>
        <w:widowControl w:val="0"/>
        <w:spacing w:after="140" w:line="240" w:lineRule="auto"/>
        <w:jc w:val="center"/>
      </w:pPr>
    </w:p>
    <w:p>
      <w:pPr>
        <w:pStyle w:val="正文 A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da-DK"/>
        </w:rPr>
        <w:t xml:space="preserve">Signer 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与恢复路径</w:t>
      </w:r>
    </w:p>
    <w:tbl>
      <w:tblPr>
        <w:tblW w:w="1029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12"/>
        <w:gridCol w:w="2736"/>
        <w:gridCol w:w="2880"/>
        <w:gridCol w:w="3168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15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>Signer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>Signer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TW" w:eastAsia="zh-TW"/>
              </w:rPr>
              <w:t>持有人</w:t>
            </w:r>
          </w:p>
        </w:tc>
        <w:tc>
          <w:tcPr>
            <w:tcW w:type="dxa" w:w="288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对应钱包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设备</w:t>
            </w:r>
          </w:p>
        </w:tc>
        <w:tc>
          <w:tcPr>
            <w:tcW w:type="dxa" w:w="316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恢复资料具体位置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 1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 2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 3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 4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84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Signer 5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00" w:after="60" w:line="240" w:lineRule="auto"/>
        <w:ind w:left="108" w:hanging="108"/>
        <w:jc w:val="center"/>
      </w:pPr>
    </w:p>
    <w:p>
      <w:pPr>
        <w:pStyle w:val="正文 A"/>
        <w:widowControl w:val="0"/>
        <w:spacing w:before="100" w:after="60" w:line="240" w:lineRule="auto"/>
        <w:jc w:val="center"/>
      </w:pPr>
    </w:p>
    <w:p>
      <w:pPr>
        <w:pStyle w:val="正文 A"/>
        <w:spacing w:before="80" w:after="60"/>
      </w:pP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填写提示：重点是确保未来能够恢复达到 </w:t>
      </w:r>
      <w:r>
        <w:rPr>
          <w:color w:val="6e7a75"/>
          <w:sz w:val="17"/>
          <w:szCs w:val="17"/>
          <w:u w:color="6e7a75"/>
          <w:rtl w:val="0"/>
          <w:lang w:val="da-DK"/>
        </w:rPr>
        <w:t xml:space="preserve">Threshold 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数量的 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。例如 </w:t>
      </w:r>
      <w:r>
        <w:rPr>
          <w:color w:val="6e7a75"/>
          <w:sz w:val="17"/>
          <w:szCs w:val="17"/>
          <w:u w:color="6e7a75"/>
          <w:rtl w:val="0"/>
          <w:lang w:val="en-US"/>
        </w:rPr>
        <w:t xml:space="preserve">2-of-3 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至少要能恢复</w:t>
      </w:r>
      <w:r>
        <w:rPr>
          <w:color w:val="6e7a75"/>
          <w:sz w:val="17"/>
          <w:szCs w:val="17"/>
          <w:u w:color="6e7a75"/>
          <w:rtl w:val="0"/>
          <w:lang w:val="en-US"/>
        </w:rPr>
        <w:t>2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个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；</w:t>
      </w:r>
      <w:r>
        <w:rPr>
          <w:color w:val="6e7a75"/>
          <w:sz w:val="17"/>
          <w:szCs w:val="17"/>
          <w:u w:color="6e7a75"/>
          <w:rtl w:val="0"/>
          <w:lang w:val="en-US"/>
        </w:rPr>
        <w:t>3-of-5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至少要能恢复</w:t>
      </w:r>
      <w:r>
        <w:rPr>
          <w:color w:val="6e7a75"/>
          <w:sz w:val="17"/>
          <w:szCs w:val="17"/>
          <w:u w:color="6e7a75"/>
          <w:rtl w:val="0"/>
          <w:lang w:val="en-US"/>
        </w:rPr>
        <w:t>3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个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。</w:t>
      </w:r>
    </w:p>
    <w:p>
      <w:pPr>
        <w:pStyle w:val="正文 A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其他多签恢复条件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说明</w:t>
      </w:r>
    </w:p>
    <w:tbl>
      <w:tblPr>
        <w:tblW w:w="1051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91a39a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10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80" w:after="60"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893" w:right="936" w:bottom="835" w:left="936" w:header="720" w:footer="28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noProof/>
        <w:color w:val="6e7a75"/>
        <w:sz w:val="16"/>
        <w:szCs w:val="16"/>
        <w:u w:color="6e7a75"/>
        <w:rtl w:val="0"/>
        <w:lang w:val="en-US"/>
      </w:rPr>
      <w:t xml:space="preserve">LEGAVIK </w:t>
    </w:r>
    <w:r>
      <w:rPr>
        <w:color w:val="6e7a75"/>
        <w:sz w:val="16"/>
        <w:szCs w:val="16"/>
        <w:u w:color="6e7a75"/>
        <w:rtl w:val="0"/>
        <w:lang w:val="en-US"/>
      </w:rPr>
      <w:t xml:space="preserve">· </w:t>
    </w:r>
    <w:r>
      <w:rPr>
        <w:color w:val="6e7a75"/>
        <w:sz w:val="16"/>
        <w:szCs w:val="16"/>
        <w:u w:color="6e7a75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  <w:spacing w:after="0"/>
      <w:jc w:val="left"/>
    </w:pPr>
    <w:r/>
    <w:r>
      <w:drawing>
        <wp:inline xmlns:a="http://schemas.openxmlformats.org/drawingml/2006/main" xmlns:pic="http://schemas.openxmlformats.org/drawingml/2006/picture">
          <wp:extent cx="1234440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gavik-brand-master-v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41148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Module3 位置与查找 恢复信息位置汇总 Canonical V2</dc:title>
  <dc:subject>Digital Asset Recovery Infrastructure</dc:subject>
  <dc:creator>LEGAVIK</dc:creator>
  <cp:lastModifiedBy>LEGAVIK</cp:lastModifiedBy>
  <cp:keywords>LEGAVIK, Digital Asset Recovery &amp; Legacy, Recovery Map</cp:keywords>
</cp:coreProperties>
</file>