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Technical Report</w:t>
        <w:br/>
      </w:r>
      <w:r>
        <w:rPr>
          <w:b/>
          <w:sz w:val="30"/>
        </w:rPr>
        <w:t>OpenCores i2cSlave Case Study for Hardware Trojan Detection Using LLM</w:t>
      </w:r>
    </w:p>
    <w:p>
      <w:pPr>
        <w:jc w:val="center"/>
      </w:pPr>
      <w:r>
        <w:rPr>
          <w:i/>
        </w:rPr>
        <w:t>Detailed record of implementation, analysis, LLM reasoning, and experimental results</w:t>
      </w:r>
    </w:p>
    <w:p>
      <w:pPr>
        <w:pStyle w:val="Heading1"/>
      </w:pPr>
      <w:r>
        <w:t>1. Purpose of the Work</w:t>
      </w:r>
    </w:p>
    <w:p>
      <w:r>
        <w:t>The objective of this work was to extend the existing Hardware Trojan Detection using Large Language Model (LLM) framework to an open-source RTL design obtained from OpenCores. The OpenCores i2cSlave design was selected as the case study. A clean/reference version was retained and a controlled Trojan-injected version was created. Both versions were processed through RTL synthesis, structural analysis, semantic feature extraction, and LLM-based security reasoning. The purpose was to determine whether the framework could identify suspicious trigger and payload characteristics in an open-source hardware design.</w:t>
      </w:r>
    </w:p>
    <w:p>
      <w:pPr>
        <w:pStyle w:val="Heading1"/>
      </w:pPr>
      <w:r>
        <w:t>2. Overall Experimental Workflow</w:t>
      </w:r>
    </w:p>
    <w:p>
      <w:r>
        <w:t>The implemented workflow consisted of the following stages:</w:t>
      </w:r>
    </w:p>
    <w:p>
      <w:pPr>
        <w:pStyle w:val="ListNumber"/>
      </w:pPr>
      <w:r>
        <w:t>Obtain and organize the OpenCores i2cSlave RTL source files.</w:t>
      </w:r>
    </w:p>
    <w:p>
      <w:pPr>
        <w:pStyle w:val="ListNumber"/>
      </w:pPr>
      <w:r>
        <w:t>Create separate clean and Trojan directories so that the reference design remained unchanged.</w:t>
      </w:r>
    </w:p>
    <w:p>
      <w:pPr>
        <w:pStyle w:val="ListNumber"/>
      </w:pPr>
      <w:r>
        <w:t>Generate a synthesized Yosys JSON representation of the RTL.</w:t>
      </w:r>
    </w:p>
    <w:p>
      <w:pPr>
        <w:pStyle w:val="ListNumber"/>
      </w:pPr>
      <w:r>
        <w:t>Construct a hierarchical circuit graph and extract structural features.</w:t>
      </w:r>
    </w:p>
    <w:p>
      <w:pPr>
        <w:pStyle w:val="ListNumber"/>
      </w:pPr>
      <w:r>
        <w:t>Extract semantic security-related features directly from the RTL.</w:t>
      </w:r>
    </w:p>
    <w:p>
      <w:pPr>
        <w:pStyle w:val="ListNumber"/>
      </w:pPr>
      <w:r>
        <w:t>Insert a controlled counter-based trigger and output-manipulation payload into the Trojan version.</w:t>
      </w:r>
    </w:p>
    <w:p>
      <w:pPr>
        <w:pStyle w:val="ListNumber"/>
      </w:pPr>
      <w:r>
        <w:t>Repeat synthesis, structural analysis, and semantic analysis for the Trojan version.</w:t>
      </w:r>
    </w:p>
    <w:p>
      <w:pPr>
        <w:pStyle w:val="ListNumber"/>
      </w:pPr>
      <w:r>
        <w:t>Provide the extracted evidence to Qwen2.5-Coder-7B through a local Ollama interface.</w:t>
      </w:r>
    </w:p>
    <w:p>
      <w:pPr>
        <w:pStyle w:val="ListNumber"/>
      </w:pPr>
      <w:r>
        <w:t>Obtain an LLM risk level, confidence, trigger interpretation, payload interpretation, and invariant violations.</w:t>
      </w:r>
    </w:p>
    <w:p>
      <w:pPr>
        <w:pStyle w:val="ListNumber"/>
      </w:pPr>
      <w:r>
        <w:t>Calculate the numerical hybrid score using the current structural score and LLM risk score.</w:t>
      </w:r>
    </w:p>
    <w:p>
      <w:pPr>
        <w:pStyle w:val="Heading1"/>
      </w:pPr>
      <w:r>
        <w:t>3. OpenCores RTL Acquisition and Organization</w:t>
      </w:r>
    </w:p>
    <w:p>
      <w:r>
        <w:t>The OpenCores i2cSlave source was obtained from the OpenCores SVN source listing. The RTL directory contained six relevant Verilog source files:</w:t>
      </w:r>
    </w:p>
    <w:p>
      <w:pPr>
        <w:pStyle w:val="ListBullet"/>
      </w:pPr>
      <w:r>
        <w:t>i2cSlave.v — main I2C slave module.</w:t>
      </w:r>
    </w:p>
    <w:p>
      <w:pPr>
        <w:pStyle w:val="ListBullet"/>
      </w:pPr>
      <w:r>
        <w:t>i2cSlaveTop.v — top-level wrapper/interface.</w:t>
      </w:r>
    </w:p>
    <w:p>
      <w:pPr>
        <w:pStyle w:val="ListBullet"/>
      </w:pPr>
      <w:r>
        <w:t>i2cSlave_define.v — design macro/definition file.</w:t>
      </w:r>
    </w:p>
    <w:p>
      <w:pPr>
        <w:pStyle w:val="ListBullet"/>
      </w:pPr>
      <w:r>
        <w:t>registerInterface.v — register interface logic.</w:t>
      </w:r>
    </w:p>
    <w:p>
      <w:pPr>
        <w:pStyle w:val="ListBullet"/>
      </w:pPr>
      <w:r>
        <w:t>serialInterface.v — serial/I2C interface logic.</w:t>
      </w:r>
    </w:p>
    <w:p>
      <w:pPr>
        <w:pStyle w:val="ListBullet"/>
      </w:pPr>
      <w:r>
        <w:t>timescale.v — Verilog timescale information.</w:t>
      </w:r>
    </w:p>
    <w:p>
      <w:r>
        <w:t>The files were placed under the project directory and then duplicated into two separate directories: clean/ and trojan/. The clean directory was kept as the reference version, while the Trojan directory was used for the controlled modification.</w:t>
      </w:r>
    </w:p>
    <w:p>
      <w:r>
        <w:t>The working directory was organized approximately as follows:</w:t>
      </w:r>
    </w:p>
    <w:p>
      <w:pPr/>
      <w:r>
        <w:t>i2cSlave/</w:t>
        <w:br/>
        <w:t>├── clean/</w:t>
        <w:br/>
        <w:t>│   ├── i2cSlave.v</w:t>
        <w:br/>
        <w:t>│   ├── i2cSlaveTop.v</w:t>
        <w:br/>
        <w:t>│   ├── i2cSlave_define.v</w:t>
        <w:br/>
        <w:t>│   ├── registerInterface.v</w:t>
        <w:br/>
        <w:t>│   ├── serialInterface.v</w:t>
        <w:br/>
        <w:t>│   └── timescale.v</w:t>
        <w:br/>
        <w:t>├── trojan/</w:t>
        <w:br/>
        <w:t>│   ├── i2cSlave.v</w:t>
        <w:br/>
        <w:t>│   ├── i2cSlaveTop.v</w:t>
        <w:br/>
        <w:t>│   ├── i2cSlave_define.v</w:t>
        <w:br/>
        <w:t>│   ├── registerInterface.v</w:t>
        <w:br/>
        <w:t>│   ├── serialInterface.v</w:t>
        <w:br/>
        <w:t>│   └── timescale.v</w:t>
        <w:br/>
        <w:t>├── results/</w:t>
        <w:br/>
        <w:t>├── structural_analysis.py</w:t>
        <w:br/>
        <w:t>├── semantic_features.py</w:t>
        <w:br/>
        <w:t>├── llm_reasoning.py</w:t>
        <w:br/>
        <w:t>├── final_score.py</w:t>
        <w:br/>
        <w:t>└── structural_comparison.py</w:t>
      </w:r>
    </w:p>
    <w:p>
      <w:pPr>
        <w:pStyle w:val="Heading1"/>
      </w:pPr>
      <w:r>
        <w:t>4. Environment and Tool Setup</w:t>
      </w:r>
    </w:p>
    <w:p>
      <w:r>
        <w:t>The work was performed on Windows with Ubuntu 24.04.3 LTS running through WSL2. The project files were accessed from the Windows Desktop through the mounted WSL path /mnt/c/Users/siyam/Desktop/opencores/i2cSlave. Yosys version 0.33 was available in the Ubuntu environment. Python 3 was used to execute the analysis scripts. The LLM was provided locally through Ollama using the qwen2.5-coder:7b model.</w:t>
      </w:r>
    </w:p>
    <w:p>
      <w:r>
        <w:t>An initial attempt was made to install the Python NetworkX dependency system-wide. Ubuntu's externally-managed Python environment rejected the direct pip installation. A virtual environment was considered, but ensurepip/python3-venv was unavailable. The analysis nevertheless proceeded after the required Python environment/dependencies were available for the executed scripts.</w:t>
      </w:r>
    </w:p>
    <w:p>
      <w:pPr>
        <w:pStyle w:val="Heading1"/>
      </w:pPr>
      <w:r>
        <w:t>5. Clean/Reference Design Processing</w:t>
      </w:r>
    </w:p>
    <w:p>
      <w:pPr>
        <w:pStyle w:val="Heading2"/>
      </w:pPr>
      <w:r>
        <w:t>5.1 Yosys synthesis and JSON representation</w:t>
      </w:r>
    </w:p>
    <w:p>
      <w:r>
        <w:t>The clean OpenCores design was synthesized with Yosys and represented in JSON form. The generated reference JSON was initially named i2cSlave.json and was subsequently copied to i2cSlave_clean.json for unambiguous identification.</w:t>
      </w:r>
    </w:p>
    <w:p>
      <w:pPr>
        <w:pStyle w:val="Heading2"/>
      </w:pPr>
      <w:r>
        <w:t>5.2 Structural analysis</w:t>
      </w:r>
    </w:p>
    <w:p>
      <w:r>
        <w:t>The structural_analysis.py script loads the Yosys JSON, identifies i2cSlaveTop as the top module, recursively expands hierarchical modules, constructs a directed graph in which nodes represent instantiated cells and edges represent signal connections, and computes graph-level structural features.</w:t>
      </w:r>
    </w:p>
    <w:p>
      <w:r>
        <w:t>The clean structural result was:</w:t>
      </w:r>
    </w:p>
    <w:tbl>
      <w:tblPr>
        <w:tblStyle w:val="TableGrid"/>
        <w:tblW w:type="auto" w:w="0"/>
        <w:jc w:val="center"/>
        <w:tblLook w:firstColumn="1" w:firstRow="1" w:lastColumn="0" w:lastRow="0" w:noHBand="0" w:noVBand="1" w:val="04A0"/>
      </w:tblPr>
      <w:tblGrid>
        <w:gridCol w:w="4968"/>
        <w:gridCol w:w="4968"/>
      </w:tblGrid>
      <w:tr>
        <w:tc>
          <w:tcPr>
            <w:tcW w:type="dxa" w:w="4968"/>
          </w:tcPr>
          <w:p>
            <w:r>
              <w:t>Structural Feature</w:t>
            </w:r>
          </w:p>
        </w:tc>
        <w:tc>
          <w:tcPr>
            <w:tcW w:type="dxa" w:w="4968"/>
          </w:tcPr>
          <w:p>
            <w:r>
              <w:t>Clean Value</w:t>
            </w:r>
          </w:p>
        </w:tc>
      </w:tr>
      <w:tr>
        <w:tc>
          <w:tcPr>
            <w:tcW w:type="dxa" w:w="4968"/>
          </w:tcPr>
          <w:p>
            <w:r>
              <w:t>Nodes</w:t>
            </w:r>
          </w:p>
        </w:tc>
        <w:tc>
          <w:tcPr>
            <w:tcW w:type="dxa" w:w="4968"/>
          </w:tcPr>
          <w:p>
            <w:r>
              <w:t>207</w:t>
            </w:r>
          </w:p>
        </w:tc>
      </w:tr>
      <w:tr>
        <w:tc>
          <w:tcPr>
            <w:tcW w:type="dxa" w:w="4968"/>
          </w:tcPr>
          <w:p>
            <w:r>
              <w:t>Edges</w:t>
            </w:r>
          </w:p>
        </w:tc>
        <w:tc>
          <w:tcPr>
            <w:tcW w:type="dxa" w:w="4968"/>
          </w:tcPr>
          <w:p>
            <w:r>
              <w:t>421</w:t>
            </w:r>
          </w:p>
        </w:tc>
      </w:tr>
      <w:tr>
        <w:tc>
          <w:tcPr>
            <w:tcW w:type="dxa" w:w="4968"/>
          </w:tcPr>
          <w:p>
            <w:r>
              <w:t>Average Degree</w:t>
            </w:r>
          </w:p>
        </w:tc>
        <w:tc>
          <w:tcPr>
            <w:tcW w:type="dxa" w:w="4968"/>
          </w:tcPr>
          <w:p>
            <w:r>
              <w:t>4.0676</w:t>
            </w:r>
          </w:p>
        </w:tc>
      </w:tr>
      <w:tr>
        <w:tc>
          <w:tcPr>
            <w:tcW w:type="dxa" w:w="4968"/>
          </w:tcPr>
          <w:p>
            <w:r>
              <w:t>Rare Node Count</w:t>
            </w:r>
          </w:p>
        </w:tc>
        <w:tc>
          <w:tcPr>
            <w:tcW w:type="dxa" w:w="4968"/>
          </w:tcPr>
          <w:p>
            <w:r>
              <w:t>24</w:t>
            </w:r>
          </w:p>
        </w:tc>
      </w:tr>
      <w:tr>
        <w:tc>
          <w:tcPr>
            <w:tcW w:type="dxa" w:w="4968"/>
          </w:tcPr>
          <w:p>
            <w:r>
              <w:t>Fan-In Max</w:t>
            </w:r>
          </w:p>
        </w:tc>
        <w:tc>
          <w:tcPr>
            <w:tcW w:type="dxa" w:w="4968"/>
          </w:tcPr>
          <w:p>
            <w:r>
              <w:t>28</w:t>
            </w:r>
          </w:p>
        </w:tc>
      </w:tr>
      <w:tr>
        <w:tc>
          <w:tcPr>
            <w:tcW w:type="dxa" w:w="4968"/>
          </w:tcPr>
          <w:p>
            <w:r>
              <w:t>Fan-Out Max</w:t>
            </w:r>
          </w:p>
        </w:tc>
        <w:tc>
          <w:tcPr>
            <w:tcW w:type="dxa" w:w="4968"/>
          </w:tcPr>
          <w:p>
            <w:r>
              <w:t>20</w:t>
            </w:r>
          </w:p>
        </w:tc>
      </w:tr>
      <w:tr>
        <w:tc>
          <w:tcPr>
            <w:tcW w:type="dxa" w:w="4968"/>
          </w:tcPr>
          <w:p>
            <w:r>
              <w:t>Degree Centrality Max</w:t>
            </w:r>
          </w:p>
        </w:tc>
        <w:tc>
          <w:tcPr>
            <w:tcW w:type="dxa" w:w="4968"/>
          </w:tcPr>
          <w:p>
            <w:r>
              <w:t>0.1408</w:t>
            </w:r>
          </w:p>
        </w:tc>
      </w:tr>
      <w:tr>
        <w:tc>
          <w:tcPr>
            <w:tcW w:type="dxa" w:w="4968"/>
          </w:tcPr>
          <w:p>
            <w:r>
              <w:t>Structural Score</w:t>
            </w:r>
          </w:p>
        </w:tc>
        <w:tc>
          <w:tcPr>
            <w:tcW w:type="dxa" w:w="4968"/>
          </w:tcPr>
          <w:p>
            <w:r>
              <w:t>0.2138</w:t>
            </w:r>
          </w:p>
        </w:tc>
      </w:tr>
    </w:tbl>
    <w:p>
      <w:pPr>
        <w:pStyle w:val="Heading2"/>
      </w:pPr>
      <w:r>
        <w:t>5.3 Semantic analysis</w:t>
      </w:r>
    </w:p>
    <w:p>
      <w:r>
        <w:t>The semantic_features.py script reads the clean RTL files and searches for security-relevant RTL constructs. The implemented features include trigger references, payload references, counter-related structures, rare trigger constants, multi-signal conditions, FSM/state references, address-dependent logic, instruction-dependent logic, comparator counts, and register counts.</w:t>
      </w:r>
    </w:p>
    <w:p>
      <w:r>
        <w:t>The clean semantic result was:</w:t>
      </w:r>
    </w:p>
    <w:tbl>
      <w:tblPr>
        <w:tblStyle w:val="TableGrid"/>
        <w:tblW w:type="auto" w:w="0"/>
        <w:jc w:val="center"/>
        <w:tblLook w:firstColumn="1" w:firstRow="1" w:lastColumn="0" w:lastRow="0" w:noHBand="0" w:noVBand="1" w:val="04A0"/>
      </w:tblPr>
      <w:tblGrid>
        <w:gridCol w:w="4968"/>
        <w:gridCol w:w="4968"/>
      </w:tblGrid>
      <w:tr>
        <w:tc>
          <w:tcPr>
            <w:tcW w:type="dxa" w:w="4968"/>
          </w:tcPr>
          <w:p>
            <w:r>
              <w:t>Semantic Feature</w:t>
            </w:r>
          </w:p>
        </w:tc>
        <w:tc>
          <w:tcPr>
            <w:tcW w:type="dxa" w:w="4968"/>
          </w:tcPr>
          <w:p>
            <w:r>
              <w:t>Clean Value</w:t>
            </w:r>
          </w:p>
        </w:tc>
      </w:tr>
      <w:tr>
        <w:tc>
          <w:tcPr>
            <w:tcW w:type="dxa" w:w="4968"/>
          </w:tcPr>
          <w:p>
            <w:r>
              <w:t>TriggerRefs</w:t>
            </w:r>
          </w:p>
        </w:tc>
        <w:tc>
          <w:tcPr>
            <w:tcW w:type="dxa" w:w="4968"/>
          </w:tcPr>
          <w:p>
            <w:r>
              <w:t>5</w:t>
            </w:r>
          </w:p>
        </w:tc>
      </w:tr>
      <w:tr>
        <w:tc>
          <w:tcPr>
            <w:tcW w:type="dxa" w:w="4968"/>
          </w:tcPr>
          <w:p>
            <w:r>
              <w:t>PayloadRefs</w:t>
            </w:r>
          </w:p>
        </w:tc>
        <w:tc>
          <w:tcPr>
            <w:tcW w:type="dxa" w:w="4968"/>
          </w:tcPr>
          <w:p>
            <w:r>
              <w:t>0</w:t>
            </w:r>
          </w:p>
        </w:tc>
      </w:tr>
      <w:tr>
        <w:tc>
          <w:tcPr>
            <w:tcW w:type="dxa" w:w="4968"/>
          </w:tcPr>
          <w:p>
            <w:r>
              <w:t>TriggerCounter</w:t>
            </w:r>
          </w:p>
        </w:tc>
        <w:tc>
          <w:tcPr>
            <w:tcW w:type="dxa" w:w="4968"/>
          </w:tcPr>
          <w:p>
            <w:r>
              <w:t>0</w:t>
            </w:r>
          </w:p>
        </w:tc>
      </w:tr>
      <w:tr>
        <w:tc>
          <w:tcPr>
            <w:tcW w:type="dxa" w:w="4968"/>
          </w:tcPr>
          <w:p>
            <w:r>
              <w:t>RareTriggerConstant</w:t>
            </w:r>
          </w:p>
        </w:tc>
        <w:tc>
          <w:tcPr>
            <w:tcW w:type="dxa" w:w="4968"/>
          </w:tcPr>
          <w:p>
            <w:r>
              <w:t>1</w:t>
            </w:r>
          </w:p>
        </w:tc>
      </w:tr>
      <w:tr>
        <w:tc>
          <w:tcPr>
            <w:tcW w:type="dxa" w:w="4968"/>
          </w:tcPr>
          <w:p>
            <w:r>
              <w:t>MultiSignalTrigger</w:t>
            </w:r>
          </w:p>
        </w:tc>
        <w:tc>
          <w:tcPr>
            <w:tcW w:type="dxa" w:w="4968"/>
          </w:tcPr>
          <w:p>
            <w:r>
              <w:t>1</w:t>
            </w:r>
          </w:p>
        </w:tc>
      </w:tr>
      <w:tr>
        <w:tc>
          <w:tcPr>
            <w:tcW w:type="dxa" w:w="4968"/>
          </w:tcPr>
          <w:p>
            <w:r>
              <w:t>FSMTrigger</w:t>
            </w:r>
          </w:p>
        </w:tc>
        <w:tc>
          <w:tcPr>
            <w:tcW w:type="dxa" w:w="4968"/>
          </w:tcPr>
          <w:p>
            <w:r>
              <w:t>1</w:t>
            </w:r>
          </w:p>
        </w:tc>
      </w:tr>
      <w:tr>
        <w:tc>
          <w:tcPr>
            <w:tcW w:type="dxa" w:w="4968"/>
          </w:tcPr>
          <w:p>
            <w:r>
              <w:t>AddressTrigger</w:t>
            </w:r>
          </w:p>
        </w:tc>
        <w:tc>
          <w:tcPr>
            <w:tcW w:type="dxa" w:w="4968"/>
          </w:tcPr>
          <w:p>
            <w:r>
              <w:t>1</w:t>
            </w:r>
          </w:p>
        </w:tc>
      </w:tr>
      <w:tr>
        <w:tc>
          <w:tcPr>
            <w:tcW w:type="dxa" w:w="4968"/>
          </w:tcPr>
          <w:p>
            <w:r>
              <w:t>InstructionTrigger</w:t>
            </w:r>
          </w:p>
        </w:tc>
        <w:tc>
          <w:tcPr>
            <w:tcW w:type="dxa" w:w="4968"/>
          </w:tcPr>
          <w:p>
            <w:r>
              <w:t>0</w:t>
            </w:r>
          </w:p>
        </w:tc>
      </w:tr>
      <w:tr>
        <w:tc>
          <w:tcPr>
            <w:tcW w:type="dxa" w:w="4968"/>
          </w:tcPr>
          <w:p>
            <w:r>
              <w:t>Comparators</w:t>
            </w:r>
          </w:p>
        </w:tc>
        <w:tc>
          <w:tcPr>
            <w:tcW w:type="dxa" w:w="4968"/>
          </w:tcPr>
          <w:p>
            <w:r>
              <w:t>43</w:t>
            </w:r>
          </w:p>
        </w:tc>
      </w:tr>
      <w:tr>
        <w:tc>
          <w:tcPr>
            <w:tcW w:type="dxa" w:w="4968"/>
          </w:tcPr>
          <w:p>
            <w:r>
              <w:t>Registers</w:t>
            </w:r>
          </w:p>
        </w:tc>
        <w:tc>
          <w:tcPr>
            <w:tcW w:type="dxa" w:w="4968"/>
          </w:tcPr>
          <w:p>
            <w:r>
              <w:t>26</w:t>
            </w:r>
          </w:p>
        </w:tc>
      </w:tr>
      <w:tr>
        <w:tc>
          <w:tcPr>
            <w:tcW w:type="dxa" w:w="4968"/>
          </w:tcPr>
          <w:p>
            <w:r>
              <w:t>SemanticScore</w:t>
            </w:r>
          </w:p>
        </w:tc>
        <w:tc>
          <w:tcPr>
            <w:tcW w:type="dxa" w:w="4968"/>
          </w:tcPr>
          <w:p>
            <w:r>
              <w:t>6</w:t>
            </w:r>
          </w:p>
        </w:tc>
      </w:tr>
    </w:tbl>
    <w:p>
      <w:r>
        <w:t>The semantic suspicion score implemented in the script was calculated as 2×TriggerCounter + 2×RareTriggerConstant + min(TriggerRefs,4) + min(PayloadRefs,4). For the clean design this produced a score of 6.</w:t>
      </w:r>
    </w:p>
    <w:p>
      <w:pPr>
        <w:pStyle w:val="Heading1"/>
      </w:pPr>
      <w:r>
        <w:t>6. Controlled Trojan Injection</w:t>
      </w:r>
    </w:p>
    <w:p>
      <w:r>
        <w:t>A controlled Trojan was introduced only in trojan/i2cSlaveTop.v. The original clean i2cSlave module was instantiated and its normal output was captured as clean_myReg0. Additional logic was then added to create a counter-based rare activation condition and an output-manipulation payload.</w:t>
      </w:r>
    </w:p>
    <w:p>
      <w:r>
        <w:t>The injected logic consisted of:</w:t>
      </w:r>
    </w:p>
    <w:p>
      <w:pPr>
        <w:pStyle w:val="ListBullet"/>
      </w:pPr>
      <w:r>
        <w:t>An 8-bit activation_count register.</w:t>
      </w:r>
    </w:p>
    <w:p>
      <w:pPr>
        <w:pStyle w:val="ListBullet"/>
      </w:pPr>
      <w:r>
        <w:t>An activation_flag register.</w:t>
      </w:r>
    </w:p>
    <w:p>
      <w:pPr>
        <w:pStyle w:val="ListBullet"/>
      </w:pPr>
      <w:r>
        <w:t>A counter that increments while activation_count is below 8'hFE.</w:t>
      </w:r>
    </w:p>
    <w:p>
      <w:pPr>
        <w:pStyle w:val="ListBullet"/>
      </w:pPr>
      <w:r>
        <w:t>A trigger condition that asserts activation_flag when activation_count reaches 8'hFE.</w:t>
      </w:r>
    </w:p>
    <w:p>
      <w:pPr>
        <w:pStyle w:val="ListBullet"/>
      </w:pPr>
      <w:r>
        <w:t>A data_mask signal implementing clean_myReg0 ^ 8'hFF.</w:t>
      </w:r>
    </w:p>
    <w:p>
      <w:pPr>
        <w:pStyle w:val="ListBullet"/>
      </w:pPr>
      <w:r>
        <w:t>A conditional output assignment that returns clean_myReg0 before activation and data_mask after activation.</w:t>
      </w:r>
    </w:p>
    <w:p>
      <w:r>
        <w:t>The neutral signal names activation_count, activation_flag, and data_mask were used instead of names such as trojan_counter or trojan_payload so that the semantic analysis would not simply detect the literal word 'trojan'. The payload feature extractor was also changed to recognize the actual RTL output-manipulation operation clean_myReg0 ^ 8'hFF rather than counting descriptive variable names or comments.</w:t>
      </w:r>
    </w:p>
    <w:p>
      <w:pPr>
        <w:pStyle w:val="Heading1"/>
      </w:pPr>
      <w:r>
        <w:t>7. Trojan Design Processing</w:t>
      </w:r>
    </w:p>
    <w:p>
      <w:r>
        <w:t>The Trojan RTL was synthesized with Yosys into a separate JSON representation named i2cSlave_trojan.json. Structural analysis was then performed on this synthesized hierarchy.</w:t>
      </w:r>
    </w:p>
    <w:p>
      <w:r>
        <w:t>The Trojan structural result was:</w:t>
      </w:r>
    </w:p>
    <w:tbl>
      <w:tblPr>
        <w:tblStyle w:val="TableGrid"/>
        <w:tblW w:type="auto" w:w="0"/>
        <w:jc w:val="center"/>
        <w:tblLook w:firstColumn="1" w:firstRow="1" w:lastColumn="0" w:lastRow="0" w:noHBand="0" w:noVBand="1" w:val="04A0"/>
      </w:tblPr>
      <w:tblGrid>
        <w:gridCol w:w="4968"/>
        <w:gridCol w:w="4968"/>
      </w:tblGrid>
      <w:tr>
        <w:tc>
          <w:tcPr>
            <w:tcW w:type="dxa" w:w="4968"/>
          </w:tcPr>
          <w:p>
            <w:r>
              <w:t>Structural Feature</w:t>
            </w:r>
          </w:p>
        </w:tc>
        <w:tc>
          <w:tcPr>
            <w:tcW w:type="dxa" w:w="4968"/>
          </w:tcPr>
          <w:p>
            <w:r>
              <w:t>Trojan Value</w:t>
            </w:r>
          </w:p>
        </w:tc>
      </w:tr>
      <w:tr>
        <w:tc>
          <w:tcPr>
            <w:tcW w:type="dxa" w:w="4968"/>
          </w:tcPr>
          <w:p>
            <w:r>
              <w:t>Nodes</w:t>
            </w:r>
          </w:p>
        </w:tc>
        <w:tc>
          <w:tcPr>
            <w:tcW w:type="dxa" w:w="4968"/>
          </w:tcPr>
          <w:p>
            <w:r>
              <w:t>214</w:t>
            </w:r>
          </w:p>
        </w:tc>
      </w:tr>
      <w:tr>
        <w:tc>
          <w:tcPr>
            <w:tcW w:type="dxa" w:w="4968"/>
          </w:tcPr>
          <w:p>
            <w:r>
              <w:t>Edges</w:t>
            </w:r>
          </w:p>
        </w:tc>
        <w:tc>
          <w:tcPr>
            <w:tcW w:type="dxa" w:w="4968"/>
          </w:tcPr>
          <w:p>
            <w:r>
              <w:t>429</w:t>
            </w:r>
          </w:p>
        </w:tc>
      </w:tr>
      <w:tr>
        <w:tc>
          <w:tcPr>
            <w:tcW w:type="dxa" w:w="4968"/>
          </w:tcPr>
          <w:p>
            <w:r>
              <w:t>Average Degree</w:t>
            </w:r>
          </w:p>
        </w:tc>
        <w:tc>
          <w:tcPr>
            <w:tcW w:type="dxa" w:w="4968"/>
          </w:tcPr>
          <w:p>
            <w:r>
              <w:t>4.0093</w:t>
            </w:r>
          </w:p>
        </w:tc>
      </w:tr>
      <w:tr>
        <w:tc>
          <w:tcPr>
            <w:tcW w:type="dxa" w:w="4968"/>
          </w:tcPr>
          <w:p>
            <w:r>
              <w:t>Rare Node Count</w:t>
            </w:r>
          </w:p>
        </w:tc>
        <w:tc>
          <w:tcPr>
            <w:tcW w:type="dxa" w:w="4968"/>
          </w:tcPr>
          <w:p>
            <w:r>
              <w:t>25</w:t>
            </w:r>
          </w:p>
        </w:tc>
      </w:tr>
      <w:tr>
        <w:tc>
          <w:tcPr>
            <w:tcW w:type="dxa" w:w="4968"/>
          </w:tcPr>
          <w:p>
            <w:r>
              <w:t>Fan-In Max</w:t>
            </w:r>
          </w:p>
        </w:tc>
        <w:tc>
          <w:tcPr>
            <w:tcW w:type="dxa" w:w="4968"/>
          </w:tcPr>
          <w:p>
            <w:r>
              <w:t>28</w:t>
            </w:r>
          </w:p>
        </w:tc>
      </w:tr>
      <w:tr>
        <w:tc>
          <w:tcPr>
            <w:tcW w:type="dxa" w:w="4968"/>
          </w:tcPr>
          <w:p>
            <w:r>
              <w:t>Fan-Out Max</w:t>
            </w:r>
          </w:p>
        </w:tc>
        <w:tc>
          <w:tcPr>
            <w:tcW w:type="dxa" w:w="4968"/>
          </w:tcPr>
          <w:p>
            <w:r>
              <w:t>20</w:t>
            </w:r>
          </w:p>
        </w:tc>
      </w:tr>
      <w:tr>
        <w:tc>
          <w:tcPr>
            <w:tcW w:type="dxa" w:w="4968"/>
          </w:tcPr>
          <w:p>
            <w:r>
              <w:t>Degree Centrality Max</w:t>
            </w:r>
          </w:p>
        </w:tc>
        <w:tc>
          <w:tcPr>
            <w:tcW w:type="dxa" w:w="4968"/>
          </w:tcPr>
          <w:p>
            <w:r>
              <w:t>0.1362</w:t>
            </w:r>
          </w:p>
        </w:tc>
      </w:tr>
      <w:tr>
        <w:tc>
          <w:tcPr>
            <w:tcW w:type="dxa" w:w="4968"/>
          </w:tcPr>
          <w:p>
            <w:r>
              <w:t>Structural Score</w:t>
            </w:r>
          </w:p>
        </w:tc>
        <w:tc>
          <w:tcPr>
            <w:tcW w:type="dxa" w:w="4968"/>
          </w:tcPr>
          <w:p>
            <w:r>
              <w:t>0.2112</w:t>
            </w:r>
          </w:p>
        </w:tc>
      </w:tr>
    </w:tbl>
    <w:p>
      <w:pPr>
        <w:pStyle w:val="Heading1"/>
      </w:pPr>
      <w:r>
        <w:t>8. Clean vs Trojan Structural Comparison</w:t>
      </w:r>
    </w:p>
    <w:p>
      <w:r>
        <w:t>A separate structural_comparison.py script compared the preserved clean and Trojan structural feature CSV files. The measured changes were: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Metric</w:t>
            </w:r>
          </w:p>
        </w:tc>
        <w:tc>
          <w:tcPr>
            <w:tcW w:type="dxa" w:w="3312"/>
          </w:tcPr>
          <w:p>
            <w:r>
              <w:t>Clean</w:t>
            </w:r>
          </w:p>
        </w:tc>
        <w:tc>
          <w:tcPr>
            <w:tcW w:type="dxa" w:w="3312"/>
          </w:tcPr>
          <w:p>
            <w:r>
              <w:t>Trojan / Change</w:t>
            </w:r>
          </w:p>
        </w:tc>
      </w:tr>
      <w:tr>
        <w:tc>
          <w:tcPr>
            <w:tcW w:type="dxa" w:w="3312"/>
          </w:tcPr>
          <w:p>
            <w:r>
              <w:t>Nodes</w:t>
            </w:r>
          </w:p>
        </w:tc>
        <w:tc>
          <w:tcPr>
            <w:tcW w:type="dxa" w:w="3312"/>
          </w:tcPr>
          <w:p>
            <w:r>
              <w:t>207</w:t>
            </w:r>
          </w:p>
        </w:tc>
        <w:tc>
          <w:tcPr>
            <w:tcW w:type="dxa" w:w="3312"/>
          </w:tcPr>
          <w:p>
            <w:r>
              <w:t>214 (+7)</w:t>
            </w:r>
          </w:p>
        </w:tc>
      </w:tr>
      <w:tr>
        <w:tc>
          <w:tcPr>
            <w:tcW w:type="dxa" w:w="3312"/>
          </w:tcPr>
          <w:p>
            <w:r>
              <w:t>Edges</w:t>
            </w:r>
          </w:p>
        </w:tc>
        <w:tc>
          <w:tcPr>
            <w:tcW w:type="dxa" w:w="3312"/>
          </w:tcPr>
          <w:p>
            <w:r>
              <w:t>421</w:t>
            </w:r>
          </w:p>
        </w:tc>
        <w:tc>
          <w:tcPr>
            <w:tcW w:type="dxa" w:w="3312"/>
          </w:tcPr>
          <w:p>
            <w:r>
              <w:t>429 (+8)</w:t>
            </w:r>
          </w:p>
        </w:tc>
      </w:tr>
      <w:tr>
        <w:tc>
          <w:tcPr>
            <w:tcW w:type="dxa" w:w="3312"/>
          </w:tcPr>
          <w:p>
            <w:r>
              <w:t>Average Degree</w:t>
            </w:r>
          </w:p>
        </w:tc>
        <w:tc>
          <w:tcPr>
            <w:tcW w:type="dxa" w:w="3312"/>
          </w:tcPr>
          <w:p>
            <w:r>
              <w:t>4.0676</w:t>
            </w:r>
          </w:p>
        </w:tc>
        <w:tc>
          <w:tcPr>
            <w:tcW w:type="dxa" w:w="3312"/>
          </w:tcPr>
          <w:p>
            <w:r>
              <w:t>4.0093 (−0.0583)</w:t>
            </w:r>
          </w:p>
        </w:tc>
      </w:tr>
      <w:tr>
        <w:tc>
          <w:tcPr>
            <w:tcW w:type="dxa" w:w="3312"/>
          </w:tcPr>
          <w:p>
            <w:r>
              <w:t>Node Change</w:t>
            </w:r>
          </w:p>
        </w:tc>
        <w:tc>
          <w:tcPr>
            <w:tcW w:type="dxa" w:w="3312"/>
          </w:tcPr>
          <w:p>
            <w:r>
              <w:t>—</w:t>
            </w:r>
          </w:p>
        </w:tc>
        <w:tc>
          <w:tcPr>
            <w:tcW w:type="dxa" w:w="3312"/>
          </w:tcPr>
          <w:p>
            <w:r>
              <w:t>0.0338</w:t>
            </w:r>
          </w:p>
        </w:tc>
      </w:tr>
      <w:tr>
        <w:tc>
          <w:tcPr>
            <w:tcW w:type="dxa" w:w="3312"/>
          </w:tcPr>
          <w:p>
            <w:r>
              <w:t>Edge Change</w:t>
            </w:r>
          </w:p>
        </w:tc>
        <w:tc>
          <w:tcPr>
            <w:tcW w:type="dxa" w:w="3312"/>
          </w:tcPr>
          <w:p>
            <w:r>
              <w:t>—</w:t>
            </w:r>
          </w:p>
        </w:tc>
        <w:tc>
          <w:tcPr>
            <w:tcW w:type="dxa" w:w="3312"/>
          </w:tcPr>
          <w:p>
            <w:r>
              <w:t>0.0190</w:t>
            </w:r>
          </w:p>
        </w:tc>
      </w:tr>
      <w:tr>
        <w:tc>
          <w:tcPr>
            <w:tcW w:type="dxa" w:w="3312"/>
          </w:tcPr>
          <w:p>
            <w:r>
              <w:t>Structural Delta</w:t>
            </w:r>
          </w:p>
        </w:tc>
        <w:tc>
          <w:tcPr>
            <w:tcW w:type="dxa" w:w="3312"/>
          </w:tcPr>
          <w:p>
            <w:r>
              <w:t>—</w:t>
            </w:r>
          </w:p>
        </w:tc>
        <w:tc>
          <w:tcPr>
            <w:tcW w:type="dxa" w:w="3312"/>
          </w:tcPr>
          <w:p>
            <w:r>
              <w:t>0.0264</w:t>
            </w:r>
          </w:p>
        </w:tc>
      </w:tr>
    </w:tbl>
    <w:p>
      <w:r>
        <w:t>The injected logic therefore caused a modest structural footprint: seven additional graph nodes and eight additional graph edges. The average degree decreased slightly. The current structural_score implementation is a bounded complexity-oriented score, so the absolute structural score did not increase with the Trojan insertion; the clean score was 0.2138 and the Trojan score was 0.2112. The separate structural delta of 0.0264 was retained as the clean-vs-Trojan structural comparison.</w:t>
      </w:r>
    </w:p>
    <w:p>
      <w:pPr>
        <w:pStyle w:val="Heading1"/>
      </w:pPr>
      <w:r>
        <w:t>9. Trojan Semantic Analysis</w:t>
      </w:r>
    </w:p>
    <w:p>
      <w:r>
        <w:t>The semantic extractor was then pointed to the trojan/ RTL directory and executed using the same analysis procedure. The resulting features were: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Semantic Feature</w:t>
            </w:r>
          </w:p>
        </w:tc>
        <w:tc>
          <w:tcPr>
            <w:tcW w:type="dxa" w:w="3312"/>
          </w:tcPr>
          <w:p>
            <w:r>
              <w:t>Clean</w:t>
            </w:r>
          </w:p>
        </w:tc>
        <w:tc>
          <w:tcPr>
            <w:tcW w:type="dxa" w:w="3312"/>
          </w:tcPr>
          <w:p>
            <w:r>
              <w:t>Trojan</w:t>
            </w:r>
          </w:p>
        </w:tc>
      </w:tr>
      <w:tr>
        <w:tc>
          <w:tcPr>
            <w:tcW w:type="dxa" w:w="3312"/>
          </w:tcPr>
          <w:p>
            <w:r>
              <w:t>TriggerRefs</w:t>
            </w:r>
          </w:p>
        </w:tc>
        <w:tc>
          <w:tcPr>
            <w:tcW w:type="dxa" w:w="3312"/>
          </w:tcPr>
          <w:p>
            <w:r>
              <w:t>5</w:t>
            </w:r>
          </w:p>
        </w:tc>
        <w:tc>
          <w:tcPr>
            <w:tcW w:type="dxa" w:w="3312"/>
          </w:tcPr>
          <w:p>
            <w:r>
              <w:t>7</w:t>
            </w:r>
          </w:p>
        </w:tc>
      </w:tr>
      <w:tr>
        <w:tc>
          <w:tcPr>
            <w:tcW w:type="dxa" w:w="3312"/>
          </w:tcPr>
          <w:p>
            <w:r>
              <w:t>PayloadRefs</w:t>
            </w:r>
          </w:p>
        </w:tc>
        <w:tc>
          <w:tcPr>
            <w:tcW w:type="dxa" w:w="3312"/>
          </w:tcPr>
          <w:p>
            <w:r>
              <w:t>0</w:t>
            </w:r>
          </w:p>
        </w:tc>
        <w:tc>
          <w:tcPr>
            <w:tcW w:type="dxa" w:w="3312"/>
          </w:tcPr>
          <w:p>
            <w:r>
              <w:t>1</w:t>
            </w:r>
          </w:p>
        </w:tc>
      </w:tr>
      <w:tr>
        <w:tc>
          <w:tcPr>
            <w:tcW w:type="dxa" w:w="3312"/>
          </w:tcPr>
          <w:p>
            <w:r>
              <w:t>TriggerCounter</w:t>
            </w:r>
          </w:p>
        </w:tc>
        <w:tc>
          <w:tcPr>
            <w:tcW w:type="dxa" w:w="3312"/>
          </w:tcPr>
          <w:p>
            <w:r>
              <w:t>0</w:t>
            </w:r>
          </w:p>
        </w:tc>
        <w:tc>
          <w:tcPr>
            <w:tcW w:type="dxa" w:w="3312"/>
          </w:tcPr>
          <w:p>
            <w:r>
              <w:t>2</w:t>
            </w:r>
          </w:p>
        </w:tc>
      </w:tr>
      <w:tr>
        <w:tc>
          <w:tcPr>
            <w:tcW w:type="dxa" w:w="3312"/>
          </w:tcPr>
          <w:p>
            <w:r>
              <w:t>RareTriggerConstant</w:t>
            </w:r>
          </w:p>
        </w:tc>
        <w:tc>
          <w:tcPr>
            <w:tcW w:type="dxa" w:w="3312"/>
          </w:tcPr>
          <w:p>
            <w:r>
              <w:t>1</w:t>
            </w:r>
          </w:p>
        </w:tc>
        <w:tc>
          <w:tcPr>
            <w:tcW w:type="dxa" w:w="3312"/>
          </w:tcPr>
          <w:p>
            <w:r>
              <w:t>1</w:t>
            </w:r>
          </w:p>
        </w:tc>
      </w:tr>
      <w:tr>
        <w:tc>
          <w:tcPr>
            <w:tcW w:type="dxa" w:w="3312"/>
          </w:tcPr>
          <w:p>
            <w:r>
              <w:t>MultiSignalTrigger</w:t>
            </w:r>
          </w:p>
        </w:tc>
        <w:tc>
          <w:tcPr>
            <w:tcW w:type="dxa" w:w="3312"/>
          </w:tcPr>
          <w:p>
            <w:r>
              <w:t>1</w:t>
            </w:r>
          </w:p>
        </w:tc>
        <w:tc>
          <w:tcPr>
            <w:tcW w:type="dxa" w:w="3312"/>
          </w:tcPr>
          <w:p>
            <w:r>
              <w:t>1</w:t>
            </w:r>
          </w:p>
        </w:tc>
      </w:tr>
      <w:tr>
        <w:tc>
          <w:tcPr>
            <w:tcW w:type="dxa" w:w="3312"/>
          </w:tcPr>
          <w:p>
            <w:r>
              <w:t>FSMTrigger</w:t>
            </w:r>
          </w:p>
        </w:tc>
        <w:tc>
          <w:tcPr>
            <w:tcW w:type="dxa" w:w="3312"/>
          </w:tcPr>
          <w:p>
            <w:r>
              <w:t>1</w:t>
            </w:r>
          </w:p>
        </w:tc>
        <w:tc>
          <w:tcPr>
            <w:tcW w:type="dxa" w:w="3312"/>
          </w:tcPr>
          <w:p>
            <w:r>
              <w:t>1</w:t>
            </w:r>
          </w:p>
        </w:tc>
      </w:tr>
      <w:tr>
        <w:tc>
          <w:tcPr>
            <w:tcW w:type="dxa" w:w="3312"/>
          </w:tcPr>
          <w:p>
            <w:r>
              <w:t>AddressTrigger</w:t>
            </w:r>
          </w:p>
        </w:tc>
        <w:tc>
          <w:tcPr>
            <w:tcW w:type="dxa" w:w="3312"/>
          </w:tcPr>
          <w:p>
            <w:r>
              <w:t>1</w:t>
            </w:r>
          </w:p>
        </w:tc>
        <w:tc>
          <w:tcPr>
            <w:tcW w:type="dxa" w:w="3312"/>
          </w:tcPr>
          <w:p>
            <w:r>
              <w:t>1</w:t>
            </w:r>
          </w:p>
        </w:tc>
      </w:tr>
      <w:tr>
        <w:tc>
          <w:tcPr>
            <w:tcW w:type="dxa" w:w="3312"/>
          </w:tcPr>
          <w:p>
            <w:r>
              <w:t>InstructionTrigger</w:t>
            </w:r>
          </w:p>
        </w:tc>
        <w:tc>
          <w:tcPr>
            <w:tcW w:type="dxa" w:w="3312"/>
          </w:tcPr>
          <w:p>
            <w:r>
              <w:t>0</w:t>
            </w:r>
          </w:p>
        </w:tc>
        <w:tc>
          <w:tcPr>
            <w:tcW w:type="dxa" w:w="3312"/>
          </w:tcPr>
          <w:p>
            <w:r>
              <w:t>0</w:t>
            </w:r>
          </w:p>
        </w:tc>
      </w:tr>
      <w:tr>
        <w:tc>
          <w:tcPr>
            <w:tcW w:type="dxa" w:w="3312"/>
          </w:tcPr>
          <w:p>
            <w:r>
              <w:t>Comparators</w:t>
            </w:r>
          </w:p>
        </w:tc>
        <w:tc>
          <w:tcPr>
            <w:tcW w:type="dxa" w:w="3312"/>
          </w:tcPr>
          <w:p>
            <w:r>
              <w:t>43</w:t>
            </w:r>
          </w:p>
        </w:tc>
        <w:tc>
          <w:tcPr>
            <w:tcW w:type="dxa" w:w="3312"/>
          </w:tcPr>
          <w:p>
            <w:r>
              <w:t>168</w:t>
            </w:r>
          </w:p>
        </w:tc>
      </w:tr>
      <w:tr>
        <w:tc>
          <w:tcPr>
            <w:tcW w:type="dxa" w:w="3312"/>
          </w:tcPr>
          <w:p>
            <w:r>
              <w:t>Registers</w:t>
            </w:r>
          </w:p>
        </w:tc>
        <w:tc>
          <w:tcPr>
            <w:tcW w:type="dxa" w:w="3312"/>
          </w:tcPr>
          <w:p>
            <w:r>
              <w:t>26</w:t>
            </w:r>
          </w:p>
        </w:tc>
        <w:tc>
          <w:tcPr>
            <w:tcW w:type="dxa" w:w="3312"/>
          </w:tcPr>
          <w:p>
            <w:r>
              <w:t>28</w:t>
            </w:r>
          </w:p>
        </w:tc>
      </w:tr>
      <w:tr>
        <w:tc>
          <w:tcPr>
            <w:tcW w:type="dxa" w:w="3312"/>
          </w:tcPr>
          <w:p>
            <w:r>
              <w:t>SemanticScore</w:t>
            </w:r>
          </w:p>
        </w:tc>
        <w:tc>
          <w:tcPr>
            <w:tcW w:type="dxa" w:w="3312"/>
          </w:tcPr>
          <w:p>
            <w:r>
              <w:t>6</w:t>
            </w:r>
          </w:p>
        </w:tc>
        <w:tc>
          <w:tcPr>
            <w:tcW w:type="dxa" w:w="3312"/>
          </w:tcPr>
          <w:p>
            <w:r>
              <w:t>11</w:t>
            </w:r>
          </w:p>
        </w:tc>
      </w:tr>
    </w:tbl>
    <w:p>
      <w:r>
        <w:t>The semantic score increased from 6 for the clean reference to 11 for the Trojan version. The most relevant new evidence was TriggerCounter = 2 and PayloadRefs = 1. The comparator count also increased substantially, while the register count increased from 26 to 28.</w:t>
      </w:r>
    </w:p>
    <w:p>
      <w:r>
        <w:t>For the Trojan version, the score calculation was 2×2 + 2×1 + min(7,4) + min(1,4) = 11.</w:t>
      </w:r>
    </w:p>
    <w:p>
      <w:pPr>
        <w:pStyle w:val="Heading1"/>
      </w:pPr>
      <w:r>
        <w:t>10. LLM-Based Security Reasoning</w:t>
      </w:r>
    </w:p>
    <w:p>
      <w:r>
        <w:t>The extracted structural and semantic evidence was supplied to a locally running Qwen2.5-Coder:7b model through Ollama. The LLM prompt was revised so that the model received not only the current feature values but also the clean reference values. The prompt explicitly instructed the model not to regard ordinary I2C FSMs, registers, comparators, address logic, or multi-signal conditions as malicious by themselves. It was also instructed to examine combinations of rare activation conditions, counter-based activation, payload/output manipulation, and security-invariant violations.</w:t>
      </w:r>
    </w:p>
    <w:p>
      <w:r>
        <w:t>The final Trojan LLM response was:</w:t>
      </w:r>
    </w:p>
    <w:tbl>
      <w:tblPr>
        <w:tblStyle w:val="TableGrid"/>
        <w:tblW w:type="auto" w:w="0"/>
        <w:jc w:val="center"/>
        <w:tblLook w:firstColumn="1" w:firstRow="1" w:lastColumn="0" w:lastRow="0" w:noHBand="0" w:noVBand="1" w:val="04A0"/>
      </w:tblPr>
      <w:tblGrid>
        <w:gridCol w:w="4968"/>
        <w:gridCol w:w="4968"/>
      </w:tblGrid>
      <w:tr>
        <w:tc>
          <w:tcPr>
            <w:tcW w:type="dxa" w:w="4968"/>
          </w:tcPr>
          <w:p>
            <w:r>
              <w:t>LLM Output</w:t>
            </w:r>
          </w:p>
        </w:tc>
        <w:tc>
          <w:tcPr>
            <w:tcW w:type="dxa" w:w="4968"/>
          </w:tcPr>
          <w:p>
            <w:r>
              <w:t>Result</w:t>
            </w:r>
          </w:p>
        </w:tc>
      </w:tr>
      <w:tr>
        <w:tc>
          <w:tcPr>
            <w:tcW w:type="dxa" w:w="4968"/>
          </w:tcPr>
          <w:p>
            <w:r>
              <w:t>Risk Level</w:t>
            </w:r>
          </w:p>
        </w:tc>
        <w:tc>
          <w:tcPr>
            <w:tcW w:type="dxa" w:w="4968"/>
          </w:tcPr>
          <w:p>
            <w:r>
              <w:t>MEDIUM</w:t>
            </w:r>
          </w:p>
        </w:tc>
      </w:tr>
      <w:tr>
        <w:tc>
          <w:tcPr>
            <w:tcW w:type="dxa" w:w="4968"/>
          </w:tcPr>
          <w:p>
            <w:r>
              <w:t>Confidence</w:t>
            </w:r>
          </w:p>
        </w:tc>
        <w:tc>
          <w:tcPr>
            <w:tcW w:type="dxa" w:w="4968"/>
          </w:tcPr>
          <w:p>
            <w:r>
              <w:t>75%</w:t>
            </w:r>
          </w:p>
        </w:tc>
      </w:tr>
      <w:tr>
        <w:tc>
          <w:tcPr>
            <w:tcW w:type="dxa" w:w="4968"/>
          </w:tcPr>
          <w:p>
            <w:r>
              <w:t>Trigger Interpretation</w:t>
            </w:r>
          </w:p>
        </w:tc>
        <w:tc>
          <w:tcPr>
            <w:tcW w:type="dxa" w:w="4968"/>
          </w:tcPr>
          <w:p>
            <w:r>
              <w:t>Trigger counter + rare trigger constant may indicate conditional activation.</w:t>
            </w:r>
          </w:p>
        </w:tc>
      </w:tr>
      <w:tr>
        <w:tc>
          <w:tcPr>
            <w:tcW w:type="dxa" w:w="4968"/>
          </w:tcPr>
          <w:p>
            <w:r>
              <w:t>Payload Interpretation</w:t>
            </w:r>
          </w:p>
        </w:tc>
        <w:tc>
          <w:tcPr>
            <w:tcW w:type="dxa" w:w="4968"/>
          </w:tcPr>
          <w:p>
            <w:r>
              <w:t>Payload reference may indicate output manipulation inconsistent with intended functionality.</w:t>
            </w:r>
          </w:p>
        </w:tc>
      </w:tr>
      <w:tr>
        <w:tc>
          <w:tcPr>
            <w:tcW w:type="dxa" w:w="4968"/>
          </w:tcPr>
          <w:p>
            <w:r>
              <w:t>Invariant Violation</w:t>
            </w:r>
          </w:p>
        </w:tc>
        <w:tc>
          <w:tcPr>
            <w:tcW w:type="dxa" w:w="4968"/>
          </w:tcPr>
          <w:p>
            <w:r>
              <w:t>Counter logic activates hidden payload functionality.</w:t>
            </w:r>
          </w:p>
        </w:tc>
      </w:tr>
    </w:tbl>
    <w:p>
      <w:r>
        <w:t>The LLM therefore recognized the important relationship between the counter-based trigger and the output-manipulation payload and classified the modified design as MEDIUM risk.</w:t>
      </w:r>
    </w:p>
    <w:p>
      <w:pPr>
        <w:pStyle w:val="Heading1"/>
      </w:pPr>
      <w:r>
        <w:t>11. Hybrid Numerical Score</w:t>
      </w:r>
    </w:p>
    <w:p>
      <w:r>
        <w:t>A final_score.py script was used to combine the current structural score with the LLM risk score. The LLM mapping used was LOW = 0.2, MEDIUM = 0.5, and HIGH = 0.9, with alpha = 0.50.</w:t>
      </w:r>
    </w:p>
    <w:p>
      <w:r>
        <w:t>For the Trojan:</w:t>
      </w:r>
    </w:p>
    <w:p>
      <w:r>
        <w:t>FinalScore = 0.50 × 0.2112 + 0.50 × 0.5000 = 0.3556</w:t>
      </w:r>
    </w:p>
    <w:p>
      <w:r>
        <w:t>Using the implemented thresholds (LOW &lt; 0.40, MEDIUM from 0.40 to below 0.70, HIGH ≥ 0.70), the numerical hybrid classification was LOW.</w:t>
      </w:r>
    </w:p>
    <w:p>
      <w:pPr>
        <w:pStyle w:val="Heading1"/>
      </w:pPr>
      <w:r>
        <w:t>12. Consolidated Experimental Results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Stage</w:t>
            </w:r>
          </w:p>
        </w:tc>
        <w:tc>
          <w:tcPr>
            <w:tcW w:type="dxa" w:w="3312"/>
          </w:tcPr>
          <w:p>
            <w:r>
              <w:t>Clean</w:t>
            </w:r>
          </w:p>
        </w:tc>
        <w:tc>
          <w:tcPr>
            <w:tcW w:type="dxa" w:w="3312"/>
          </w:tcPr>
          <w:p>
            <w:r>
              <w:t>Trojan</w:t>
            </w:r>
          </w:p>
        </w:tc>
      </w:tr>
      <w:tr>
        <w:tc>
          <w:tcPr>
            <w:tcW w:type="dxa" w:w="3312"/>
          </w:tcPr>
          <w:p>
            <w:r>
              <w:t>Structural nodes</w:t>
            </w:r>
          </w:p>
        </w:tc>
        <w:tc>
          <w:tcPr>
            <w:tcW w:type="dxa" w:w="3312"/>
          </w:tcPr>
          <w:p>
            <w:r>
              <w:t>207</w:t>
            </w:r>
          </w:p>
        </w:tc>
        <w:tc>
          <w:tcPr>
            <w:tcW w:type="dxa" w:w="3312"/>
          </w:tcPr>
          <w:p>
            <w:r>
              <w:t>214</w:t>
            </w:r>
          </w:p>
        </w:tc>
      </w:tr>
      <w:tr>
        <w:tc>
          <w:tcPr>
            <w:tcW w:type="dxa" w:w="3312"/>
          </w:tcPr>
          <w:p>
            <w:r>
              <w:t>Structural edges</w:t>
            </w:r>
          </w:p>
        </w:tc>
        <w:tc>
          <w:tcPr>
            <w:tcW w:type="dxa" w:w="3312"/>
          </w:tcPr>
          <w:p>
            <w:r>
              <w:t>421</w:t>
            </w:r>
          </w:p>
        </w:tc>
        <w:tc>
          <w:tcPr>
            <w:tcW w:type="dxa" w:w="3312"/>
          </w:tcPr>
          <w:p>
            <w:r>
              <w:t>429</w:t>
            </w:r>
          </w:p>
        </w:tc>
      </w:tr>
      <w:tr>
        <w:tc>
          <w:tcPr>
            <w:tcW w:type="dxa" w:w="3312"/>
          </w:tcPr>
          <w:p>
            <w:r>
              <w:t>Structural score</w:t>
            </w:r>
          </w:p>
        </w:tc>
        <w:tc>
          <w:tcPr>
            <w:tcW w:type="dxa" w:w="3312"/>
          </w:tcPr>
          <w:p>
            <w:r>
              <w:t>0.2138</w:t>
            </w:r>
          </w:p>
        </w:tc>
        <w:tc>
          <w:tcPr>
            <w:tcW w:type="dxa" w:w="3312"/>
          </w:tcPr>
          <w:p>
            <w:r>
              <w:t>0.2112</w:t>
            </w:r>
          </w:p>
        </w:tc>
      </w:tr>
      <w:tr>
        <w:tc>
          <w:tcPr>
            <w:tcW w:type="dxa" w:w="3312"/>
          </w:tcPr>
          <w:p>
            <w:r>
              <w:t>Structural delta</w:t>
            </w:r>
          </w:p>
        </w:tc>
        <w:tc>
          <w:tcPr>
            <w:tcW w:type="dxa" w:w="3312"/>
          </w:tcPr>
          <w:p>
            <w:r>
              <w:t>—</w:t>
            </w:r>
          </w:p>
        </w:tc>
        <w:tc>
          <w:tcPr>
            <w:tcW w:type="dxa" w:w="3312"/>
          </w:tcPr>
          <w:p>
            <w:r>
              <w:t>0.0264</w:t>
            </w:r>
          </w:p>
        </w:tc>
      </w:tr>
      <w:tr>
        <w:tc>
          <w:tcPr>
            <w:tcW w:type="dxa" w:w="3312"/>
          </w:tcPr>
          <w:p>
            <w:r>
              <w:t>Semantic score</w:t>
            </w:r>
          </w:p>
        </w:tc>
        <w:tc>
          <w:tcPr>
            <w:tcW w:type="dxa" w:w="3312"/>
          </w:tcPr>
          <w:p>
            <w:r>
              <w:t>6</w:t>
            </w:r>
          </w:p>
        </w:tc>
        <w:tc>
          <w:tcPr>
            <w:tcW w:type="dxa" w:w="3312"/>
          </w:tcPr>
          <w:p>
            <w:r>
              <w:t>11</w:t>
            </w:r>
          </w:p>
        </w:tc>
      </w:tr>
      <w:tr>
        <w:tc>
          <w:tcPr>
            <w:tcW w:type="dxa" w:w="3312"/>
          </w:tcPr>
          <w:p>
            <w:r>
              <w:t>Trigger counter</w:t>
            </w:r>
          </w:p>
        </w:tc>
        <w:tc>
          <w:tcPr>
            <w:tcW w:type="dxa" w:w="3312"/>
          </w:tcPr>
          <w:p>
            <w:r>
              <w:t>0</w:t>
            </w:r>
          </w:p>
        </w:tc>
        <w:tc>
          <w:tcPr>
            <w:tcW w:type="dxa" w:w="3312"/>
          </w:tcPr>
          <w:p>
            <w:r>
              <w:t>2</w:t>
            </w:r>
          </w:p>
        </w:tc>
      </w:tr>
      <w:tr>
        <w:tc>
          <w:tcPr>
            <w:tcW w:type="dxa" w:w="3312"/>
          </w:tcPr>
          <w:p>
            <w:r>
              <w:t>Payload references</w:t>
            </w:r>
          </w:p>
        </w:tc>
        <w:tc>
          <w:tcPr>
            <w:tcW w:type="dxa" w:w="3312"/>
          </w:tcPr>
          <w:p>
            <w:r>
              <w:t>0</w:t>
            </w:r>
          </w:p>
        </w:tc>
        <w:tc>
          <w:tcPr>
            <w:tcW w:type="dxa" w:w="3312"/>
          </w:tcPr>
          <w:p>
            <w:r>
              <w:t>1</w:t>
            </w:r>
          </w:p>
        </w:tc>
      </w:tr>
      <w:tr>
        <w:tc>
          <w:tcPr>
            <w:tcW w:type="dxa" w:w="3312"/>
          </w:tcPr>
          <w:p>
            <w:r>
              <w:t>LLM risk</w:t>
            </w:r>
          </w:p>
        </w:tc>
        <w:tc>
          <w:tcPr>
            <w:tcW w:type="dxa" w:w="3312"/>
          </w:tcPr>
          <w:p>
            <w:r>
              <w:t>LOW</w:t>
            </w:r>
          </w:p>
        </w:tc>
        <w:tc>
          <w:tcPr>
            <w:tcW w:type="dxa" w:w="3312"/>
          </w:tcPr>
          <w:p>
            <w:r>
              <w:t>MEDIUM</w:t>
            </w:r>
          </w:p>
        </w:tc>
      </w:tr>
      <w:tr>
        <w:tc>
          <w:tcPr>
            <w:tcW w:type="dxa" w:w="3312"/>
          </w:tcPr>
          <w:p>
            <w:r>
              <w:t>LLM confidence</w:t>
            </w:r>
          </w:p>
        </w:tc>
        <w:tc>
          <w:tcPr>
            <w:tcW w:type="dxa" w:w="3312"/>
          </w:tcPr>
          <w:p>
            <w:r>
              <w:t>—</w:t>
            </w:r>
          </w:p>
        </w:tc>
        <w:tc>
          <w:tcPr>
            <w:tcW w:type="dxa" w:w="3312"/>
          </w:tcPr>
          <w:p>
            <w:r>
              <w:t>75%</w:t>
            </w:r>
          </w:p>
        </w:tc>
      </w:tr>
      <w:tr>
        <w:tc>
          <w:tcPr>
            <w:tcW w:type="dxa" w:w="3312"/>
          </w:tcPr>
          <w:p>
            <w:r>
              <w:t>Hybrid final score</w:t>
            </w:r>
          </w:p>
        </w:tc>
        <w:tc>
          <w:tcPr>
            <w:tcW w:type="dxa" w:w="3312"/>
          </w:tcPr>
          <w:p>
            <w:r>
              <w:t>—</w:t>
            </w:r>
          </w:p>
        </w:tc>
        <w:tc>
          <w:tcPr>
            <w:tcW w:type="dxa" w:w="3312"/>
          </w:tcPr>
          <w:p>
            <w:r>
              <w:t>0.3556</w:t>
            </w:r>
          </w:p>
        </w:tc>
      </w:tr>
      <w:tr>
        <w:tc>
          <w:tcPr>
            <w:tcW w:type="dxa" w:w="3312"/>
          </w:tcPr>
          <w:p>
            <w:r>
              <w:t>Hybrid numerical risk</w:t>
            </w:r>
          </w:p>
        </w:tc>
        <w:tc>
          <w:tcPr>
            <w:tcW w:type="dxa" w:w="3312"/>
          </w:tcPr>
          <w:p>
            <w:r>
              <w:t>—</w:t>
            </w:r>
          </w:p>
        </w:tc>
        <w:tc>
          <w:tcPr>
            <w:tcW w:type="dxa" w:w="3312"/>
          </w:tcPr>
          <w:p>
            <w:r>
              <w:t>LOW</w:t>
            </w:r>
          </w:p>
        </w:tc>
      </w:tr>
    </w:tbl>
    <w:p>
      <w:pPr>
        <w:pStyle w:val="Heading1"/>
      </w:pPr>
      <w:r>
        <w:t>13. Interpretation of the Results</w:t>
      </w:r>
    </w:p>
    <w:p>
      <w:r>
        <w:t>The OpenCores experiment demonstrates that the controlled Trojan insertion produced a small structural footprint but a more visible semantic change. The graph grew from 207 to 214 nodes and from 421 to 429 edges, corresponding to seven added nodes and eight added edges. The structural delta was 0.0264.</w:t>
      </w:r>
    </w:p>
    <w:p>
      <w:r>
        <w:t>The semantic analysis showed a clearer separation. TriggerCounter increased from 0 to 2, PayloadRefs increased from 0 to 1, and the semantic suspicion score increased from 6 to 11. These changes correspond directly to the inserted counter-based activation mechanism and the conditional output manipulation.</w:t>
      </w:r>
    </w:p>
    <w:p>
      <w:r>
        <w:t>The LLM provided an additional layer of interpretation. Rather than treating individual registers or comparators as evidence of malicious behavior, Qwen considered the combination of the trigger counter, rare activation condition, and payload reference. It consequently identified an invariant violation and assigned MEDIUM risk with 75% confidence.</w:t>
      </w:r>
    </w:p>
    <w:p>
      <w:r>
        <w:t>The numerical hybrid score remained LOW at 0.3556. This does not mean that the LLM failed to detect the suspicious behavior. Rather, it shows that the present structural-score implementation contributes only a small amount of anomaly evidence to the numerical fusion. For this small controlled Trojan, the LLM semantic assessment is therefore more informative than the current absolute structural score.</w:t>
      </w:r>
    </w:p>
    <w:p>
      <w:pPr>
        <w:pStyle w:val="Heading1"/>
      </w:pPr>
      <w:r>
        <w:t>14. What Was Not Performed</w:t>
      </w:r>
    </w:p>
    <w:p>
      <w:r>
        <w:t>VCD generation and behavioral/switching-activity analysis were intentionally not used in this OpenCores case study. The experiment focused on RTL structural analysis, RTL semantic feature extraction, LLM-based reasoning, and the resulting numerical fusion. Behavioral analysis can be identified as future/extended validation rather than presented as an experiment already completed.</w:t>
      </w:r>
    </w:p>
    <w:p>
      <w:pPr>
        <w:pStyle w:val="Heading1"/>
      </w:pPr>
      <w:r>
        <w:t>15. Files and Scripts Produced/Used</w:t>
      </w:r>
    </w:p>
    <w:p>
      <w:pPr>
        <w:pStyle w:val="ListBullet"/>
      </w:pPr>
      <w:r>
        <w:t>clean/i2cSlave.v</w:t>
      </w:r>
    </w:p>
    <w:p>
      <w:pPr>
        <w:pStyle w:val="ListBullet"/>
      </w:pPr>
      <w:r>
        <w:t>clean/i2cSlaveTop.v</w:t>
      </w:r>
    </w:p>
    <w:p>
      <w:pPr>
        <w:pStyle w:val="ListBullet"/>
      </w:pPr>
      <w:r>
        <w:t>clean/i2cSlave_define.v</w:t>
      </w:r>
    </w:p>
    <w:p>
      <w:pPr>
        <w:pStyle w:val="ListBullet"/>
      </w:pPr>
      <w:r>
        <w:t>clean/registerInterface.v</w:t>
      </w:r>
    </w:p>
    <w:p>
      <w:pPr>
        <w:pStyle w:val="ListBullet"/>
      </w:pPr>
      <w:r>
        <w:t>clean/serialInterface.v</w:t>
      </w:r>
    </w:p>
    <w:p>
      <w:pPr>
        <w:pStyle w:val="ListBullet"/>
      </w:pPr>
      <w:r>
        <w:t>clean/timescale.v</w:t>
      </w:r>
    </w:p>
    <w:p>
      <w:pPr>
        <w:pStyle w:val="ListBullet"/>
      </w:pPr>
      <w:r>
        <w:t>trojan/i2cSlave.v</w:t>
      </w:r>
    </w:p>
    <w:p>
      <w:pPr>
        <w:pStyle w:val="ListBullet"/>
      </w:pPr>
      <w:r>
        <w:t>trojan/i2cSlaveTop.v</w:t>
      </w:r>
    </w:p>
    <w:p>
      <w:pPr>
        <w:pStyle w:val="ListBullet"/>
      </w:pPr>
      <w:r>
        <w:t>trojan/i2cSlave_define.v</w:t>
      </w:r>
    </w:p>
    <w:p>
      <w:pPr>
        <w:pStyle w:val="ListBullet"/>
      </w:pPr>
      <w:r>
        <w:t>trojan/registerInterface.v</w:t>
      </w:r>
    </w:p>
    <w:p>
      <w:pPr>
        <w:pStyle w:val="ListBullet"/>
      </w:pPr>
      <w:r>
        <w:t>trojan/serialInterface.v</w:t>
      </w:r>
    </w:p>
    <w:p>
      <w:pPr>
        <w:pStyle w:val="ListBullet"/>
      </w:pPr>
      <w:r>
        <w:t>trojan/timescale.v</w:t>
      </w:r>
    </w:p>
    <w:p>
      <w:pPr>
        <w:pStyle w:val="ListBullet"/>
      </w:pPr>
      <w:r>
        <w:t>structural_analysis.py</w:t>
      </w:r>
    </w:p>
    <w:p>
      <w:pPr>
        <w:pStyle w:val="ListBullet"/>
      </w:pPr>
      <w:r>
        <w:t>semantic_features.py</w:t>
      </w:r>
    </w:p>
    <w:p>
      <w:pPr>
        <w:pStyle w:val="ListBullet"/>
      </w:pPr>
      <w:r>
        <w:t>llm_reasoning.py</w:t>
      </w:r>
    </w:p>
    <w:p>
      <w:pPr>
        <w:pStyle w:val="ListBullet"/>
      </w:pPr>
      <w:r>
        <w:t>final_score.py</w:t>
      </w:r>
    </w:p>
    <w:p>
      <w:pPr>
        <w:pStyle w:val="ListBullet"/>
      </w:pPr>
      <w:r>
        <w:t>structural_comparison.py</w:t>
      </w:r>
    </w:p>
    <w:p>
      <w:pPr>
        <w:pStyle w:val="ListBullet"/>
      </w:pPr>
      <w:r>
        <w:t>results/i2cSlave_clean.json</w:t>
      </w:r>
    </w:p>
    <w:p>
      <w:pPr>
        <w:pStyle w:val="ListBullet"/>
      </w:pPr>
      <w:r>
        <w:t>results/i2cSlave_trojan.json</w:t>
      </w:r>
    </w:p>
    <w:p>
      <w:pPr>
        <w:pStyle w:val="ListBullet"/>
      </w:pPr>
      <w:r>
        <w:t>results/i2cSlave_clean_structural_features.csv</w:t>
      </w:r>
    </w:p>
    <w:p>
      <w:pPr>
        <w:pStyle w:val="ListBullet"/>
      </w:pPr>
      <w:r>
        <w:t>results/i2cSlave_trojan_structural_features.csv</w:t>
      </w:r>
    </w:p>
    <w:p>
      <w:pPr>
        <w:pStyle w:val="ListBullet"/>
      </w:pPr>
      <w:r>
        <w:t>results/i2cSlave_clean_semantic_features.csv</w:t>
      </w:r>
    </w:p>
    <w:p>
      <w:pPr>
        <w:pStyle w:val="Heading1"/>
      </w:pPr>
      <w:r>
        <w:t>16. Final Conclusion</w:t>
      </w:r>
    </w:p>
    <w:p>
      <w:r>
        <w:t>The OpenCores i2cSlave case study was successfully integrated into the Hardware Trojan Detection using LLM workflow. A clean OpenCores reference and a controlled Trojan-injected version were processed through the same structural and semantic analysis stages. The Trojan produced measurable structural changes and a stronger semantic suspicion score. Most importantly, the LLM recognized the relationship between the counter-based trigger and output-manipulation payload and reported MEDIUM risk with 75% confidence. The numerical hybrid score remained LOW under the current structural fusion, revealing a limitation of the present structural scoring for small Trojan insertions. The complete set of results provides the basis for adding an OpenCores case study to the research paper.</w:t>
      </w:r>
    </w:p>
    <w:p>
      <w:pPr>
        <w:pStyle w:val="Heading1"/>
      </w:pPr>
      <w:r>
        <w:t>17. Recommended Paper Use</w:t>
      </w:r>
    </w:p>
    <w:p>
      <w:r>
        <w:t>This report should be used as the factual record of the implementation. When the paper is updated, the OpenCores work should be presented as an additional case study/experimental validation of the existing framework. The paper should retain the distinction between the LLM's MEDIUM semantic/security assessment and the current numerical hybrid LOW result, rather than claiming a successful HIGH-risk classification that was not obtained.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