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6okr5y1814x2" w:id="0"/>
      <w:bookmarkEnd w:id="0"/>
      <w:r w:rsidDel="00000000" w:rsidR="00000000" w:rsidRPr="00000000">
        <w:rPr>
          <w:rtl w:val="0"/>
        </w:rPr>
        <w:t xml:space="preserve">TASK 1 </w:t>
      </w:r>
    </w:p>
    <w:p w:rsidR="00000000" w:rsidDel="00000000" w:rsidP="00000000" w:rsidRDefault="00000000" w:rsidRPr="00000000" w14:paraId="00000002">
      <w:pPr>
        <w:rPr>
          <w:sz w:val="14"/>
          <w:szCs w:val="14"/>
        </w:rPr>
      </w:pPr>
      <w:r w:rsidDel="00000000" w:rsidR="00000000" w:rsidRPr="00000000">
        <w:rPr>
          <w:sz w:val="14"/>
          <w:szCs w:val="14"/>
          <w:rtl w:val="0"/>
        </w:rPr>
        <w:t xml:space="preserve">You need to pick any </w:t>
      </w:r>
      <w:r w:rsidDel="00000000" w:rsidR="00000000" w:rsidRPr="00000000">
        <w:rPr>
          <w:b w:val="1"/>
          <w:sz w:val="14"/>
          <w:szCs w:val="14"/>
          <w:rtl w:val="0"/>
        </w:rPr>
        <w:t xml:space="preserve">large-cap</w:t>
      </w:r>
      <w:r w:rsidDel="00000000" w:rsidR="00000000" w:rsidRPr="00000000">
        <w:rPr>
          <w:sz w:val="14"/>
          <w:szCs w:val="14"/>
          <w:rtl w:val="0"/>
        </w:rPr>
        <w:t xml:space="preserve"> company and do a thorough </w:t>
      </w:r>
      <w:r w:rsidDel="00000000" w:rsidR="00000000" w:rsidRPr="00000000">
        <w:rPr>
          <w:b w:val="1"/>
          <w:sz w:val="14"/>
          <w:szCs w:val="14"/>
          <w:rtl w:val="0"/>
        </w:rPr>
        <w:t xml:space="preserve">fundamental and technical analysis of that company</w:t>
      </w:r>
      <w:r w:rsidDel="00000000" w:rsidR="00000000" w:rsidRPr="00000000">
        <w:rPr>
          <w:sz w:val="14"/>
          <w:szCs w:val="14"/>
          <w:rtl w:val="0"/>
        </w:rPr>
        <w:t xml:space="preserve">.</w:t>
      </w:r>
    </w:p>
    <w:p w:rsidR="00000000" w:rsidDel="00000000" w:rsidP="00000000" w:rsidRDefault="00000000" w:rsidRPr="00000000" w14:paraId="00000003">
      <w:pPr>
        <w:rPr>
          <w:sz w:val="14"/>
          <w:szCs w:val="14"/>
        </w:rPr>
      </w:pPr>
      <w:r w:rsidDel="00000000" w:rsidR="00000000" w:rsidRPr="00000000">
        <w:rPr>
          <w:b w:val="1"/>
          <w:sz w:val="14"/>
          <w:szCs w:val="14"/>
          <w:rtl w:val="0"/>
        </w:rPr>
        <w:t xml:space="preserve">At least 3</w:t>
      </w:r>
      <w:r w:rsidDel="00000000" w:rsidR="00000000" w:rsidRPr="00000000">
        <w:rPr>
          <w:sz w:val="14"/>
          <w:szCs w:val="14"/>
          <w:rtl w:val="0"/>
        </w:rPr>
        <w:t xml:space="preserve"> </w:t>
      </w:r>
      <w:r w:rsidDel="00000000" w:rsidR="00000000" w:rsidRPr="00000000">
        <w:rPr>
          <w:b w:val="1"/>
          <w:sz w:val="14"/>
          <w:szCs w:val="14"/>
          <w:rtl w:val="0"/>
        </w:rPr>
        <w:t xml:space="preserve">Technical indicators</w:t>
      </w:r>
      <w:r w:rsidDel="00000000" w:rsidR="00000000" w:rsidRPr="00000000">
        <w:rPr>
          <w:sz w:val="14"/>
          <w:szCs w:val="14"/>
          <w:rtl w:val="0"/>
        </w:rPr>
        <w:t xml:space="preserve"> should be analyzed for the technical analysis part.</w:t>
      </w:r>
    </w:p>
    <w:p w:rsidR="00000000" w:rsidDel="00000000" w:rsidP="00000000" w:rsidRDefault="00000000" w:rsidRPr="00000000" w14:paraId="00000004">
      <w:pPr>
        <w:rPr>
          <w:sz w:val="14"/>
          <w:szCs w:val="14"/>
        </w:rPr>
      </w:pPr>
      <w:r w:rsidDel="00000000" w:rsidR="00000000" w:rsidRPr="00000000">
        <w:rPr>
          <w:b w:val="1"/>
          <w:sz w:val="14"/>
          <w:szCs w:val="14"/>
          <w:rtl w:val="0"/>
        </w:rPr>
        <w:t xml:space="preserve">At least 5</w:t>
      </w:r>
      <w:r w:rsidDel="00000000" w:rsidR="00000000" w:rsidRPr="00000000">
        <w:rPr>
          <w:sz w:val="14"/>
          <w:szCs w:val="14"/>
          <w:rtl w:val="0"/>
        </w:rPr>
        <w:t xml:space="preserve"> </w:t>
      </w:r>
      <w:r w:rsidDel="00000000" w:rsidR="00000000" w:rsidRPr="00000000">
        <w:rPr>
          <w:b w:val="1"/>
          <w:sz w:val="14"/>
          <w:szCs w:val="14"/>
          <w:rtl w:val="0"/>
        </w:rPr>
        <w:t xml:space="preserve">Ratios and parameters (fundamental)</w:t>
      </w:r>
      <w:r w:rsidDel="00000000" w:rsidR="00000000" w:rsidRPr="00000000">
        <w:rPr>
          <w:sz w:val="14"/>
          <w:szCs w:val="14"/>
          <w:rtl w:val="0"/>
        </w:rPr>
        <w:t xml:space="preserve"> evaluations are expected.</w:t>
      </w:r>
    </w:p>
    <w:p w:rsidR="00000000" w:rsidDel="00000000" w:rsidP="00000000" w:rsidRDefault="00000000" w:rsidRPr="00000000" w14:paraId="00000005">
      <w:pPr>
        <w:rPr>
          <w:sz w:val="14"/>
          <w:szCs w:val="14"/>
        </w:rPr>
      </w:pPr>
      <w:r w:rsidDel="00000000" w:rsidR="00000000" w:rsidRPr="00000000">
        <w:rPr>
          <w:rtl w:val="0"/>
        </w:rPr>
      </w:r>
    </w:p>
    <w:p w:rsidR="00000000" w:rsidDel="00000000" w:rsidP="00000000" w:rsidRDefault="00000000" w:rsidRPr="00000000" w14:paraId="00000006">
      <w:pPr>
        <w:rPr>
          <w:sz w:val="14"/>
          <w:szCs w:val="14"/>
        </w:rPr>
      </w:pPr>
      <w:r w:rsidDel="00000000" w:rsidR="00000000" w:rsidRPr="00000000">
        <w:rPr>
          <w:sz w:val="14"/>
          <w:szCs w:val="14"/>
          <w:rtl w:val="0"/>
        </w:rPr>
        <w:t xml:space="preserve">Will you be buying or shorting the stock at this point of time? </w:t>
      </w:r>
    </w:p>
    <w:p w:rsidR="00000000" w:rsidDel="00000000" w:rsidP="00000000" w:rsidRDefault="00000000" w:rsidRPr="00000000" w14:paraId="00000007">
      <w:pPr>
        <w:rPr>
          <w:sz w:val="14"/>
          <w:szCs w:val="14"/>
        </w:rPr>
      </w:pPr>
      <w:r w:rsidDel="00000000" w:rsidR="00000000" w:rsidRPr="00000000">
        <w:rPr>
          <w:sz w:val="14"/>
          <w:szCs w:val="14"/>
          <w:rtl w:val="0"/>
        </w:rPr>
        <w:t xml:space="preserve">Explain with the help of the analysis done above.</w:t>
      </w:r>
    </w:p>
    <w:p w:rsidR="00000000" w:rsidDel="00000000" w:rsidP="00000000" w:rsidRDefault="00000000" w:rsidRPr="00000000" w14:paraId="00000008">
      <w:pPr>
        <w:rPr>
          <w:sz w:val="14"/>
          <w:szCs w:val="14"/>
        </w:rPr>
      </w:pPr>
      <w:r w:rsidDel="00000000" w:rsidR="00000000" w:rsidRPr="00000000">
        <w:rPr>
          <w:rtl w:val="0"/>
        </w:rPr>
      </w:r>
    </w:p>
    <w:p w:rsidR="00000000" w:rsidDel="00000000" w:rsidP="00000000" w:rsidRDefault="00000000" w:rsidRPr="00000000" w14:paraId="00000009">
      <w:pPr>
        <w:rPr>
          <w:sz w:val="14"/>
          <w:szCs w:val="14"/>
        </w:rPr>
      </w:pPr>
      <w:r w:rsidDel="00000000" w:rsidR="00000000" w:rsidRPr="00000000">
        <w:rPr>
          <w:sz w:val="14"/>
          <w:szCs w:val="14"/>
          <w:rtl w:val="0"/>
        </w:rPr>
        <w:t xml:space="preserve">OPTIONAL - Valuation of the company </w:t>
      </w:r>
    </w:p>
    <w:p w:rsidR="00000000" w:rsidDel="00000000" w:rsidP="00000000" w:rsidRDefault="00000000" w:rsidRPr="00000000" w14:paraId="0000000A">
      <w:pPr>
        <w:rPr>
          <w:sz w:val="14"/>
          <w:szCs w:val="14"/>
        </w:rPr>
      </w:pPr>
      <w:r w:rsidDel="00000000" w:rsidR="00000000" w:rsidRPr="00000000">
        <w:rPr>
          <w:rtl w:val="0"/>
        </w:rPr>
      </w:r>
    </w:p>
    <w:p w:rsidR="00000000" w:rsidDel="00000000" w:rsidP="00000000" w:rsidRDefault="00000000" w:rsidRPr="00000000" w14:paraId="0000000B">
      <w:pPr>
        <w:pStyle w:val="Title"/>
        <w:rPr/>
      </w:pPr>
      <w:bookmarkStart w:colFirst="0" w:colLast="0" w:name="_dc9b12d2bfz8" w:id="1"/>
      <w:bookmarkEnd w:id="1"/>
      <w:r w:rsidDel="00000000" w:rsidR="00000000" w:rsidRPr="00000000">
        <w:rPr>
          <w:rtl w:val="0"/>
        </w:rPr>
      </w:r>
    </w:p>
    <w:p w:rsidR="00000000" w:rsidDel="00000000" w:rsidP="00000000" w:rsidRDefault="00000000" w:rsidRPr="00000000" w14:paraId="0000000C">
      <w:pPr>
        <w:pStyle w:val="Title"/>
        <w:rPr/>
      </w:pPr>
      <w:bookmarkStart w:colFirst="0" w:colLast="0" w:name="_cj1kdhwgpwfb" w:id="2"/>
      <w:bookmarkEnd w:id="2"/>
      <w:r w:rsidDel="00000000" w:rsidR="00000000" w:rsidRPr="00000000">
        <w:rPr>
          <w:rtl w:val="0"/>
        </w:rPr>
        <w:t xml:space="preserve">Company - INFOSYS </w:t>
      </w:r>
    </w:p>
    <w:p w:rsidR="00000000" w:rsidDel="00000000" w:rsidP="00000000" w:rsidRDefault="00000000" w:rsidRPr="00000000" w14:paraId="0000000D">
      <w:pPr>
        <w:pStyle w:val="Subtitle"/>
        <w:rPr/>
      </w:pPr>
      <w:bookmarkStart w:colFirst="0" w:colLast="0" w:name="_do2fo2z4jbxw" w:id="3"/>
      <w:bookmarkEnd w:id="3"/>
      <w:r w:rsidDel="00000000" w:rsidR="00000000" w:rsidRPr="00000000">
        <w:rPr>
          <w:rtl w:val="0"/>
        </w:rPr>
        <w:t xml:space="preserve">(”The future is digital, and Infosys is the leader in digital”)</w:t>
      </w:r>
    </w:p>
    <w:p w:rsidR="00000000" w:rsidDel="00000000" w:rsidP="00000000" w:rsidRDefault="00000000" w:rsidRPr="00000000" w14:paraId="0000000E">
      <w:pPr>
        <w:pStyle w:val="Heading1"/>
        <w:rPr/>
      </w:pPr>
      <w:bookmarkStart w:colFirst="0" w:colLast="0" w:name="_3yqosjxx2ron" w:id="4"/>
      <w:bookmarkEnd w:id="4"/>
      <w:r w:rsidDel="00000000" w:rsidR="00000000" w:rsidRPr="00000000">
        <w:rPr>
          <w:rtl w:val="0"/>
        </w:rPr>
        <w:t xml:space="preserve">Fundamental Analysis</w:t>
      </w:r>
      <w:r w:rsidDel="00000000" w:rsidR="00000000" w:rsidRPr="00000000">
        <w:rPr>
          <w:rtl w:val="0"/>
        </w:rPr>
      </w:r>
    </w:p>
    <w:p w:rsidR="00000000" w:rsidDel="00000000" w:rsidP="00000000" w:rsidRDefault="00000000" w:rsidRPr="00000000" w14:paraId="0000000F">
      <w:pPr>
        <w:pStyle w:val="Heading1"/>
        <w:rPr/>
      </w:pPr>
      <w:bookmarkStart w:colFirst="0" w:colLast="0" w:name="_q7obi6z6p8by" w:id="5"/>
      <w:bookmarkEnd w:id="5"/>
      <w:r w:rsidDel="00000000" w:rsidR="00000000" w:rsidRPr="00000000">
        <w:rPr>
          <w:rtl w:val="0"/>
        </w:rPr>
        <w:t xml:space="preserve">Letter to shareholder </w:t>
      </w:r>
    </w:p>
    <w:p w:rsidR="00000000" w:rsidDel="00000000" w:rsidP="00000000" w:rsidRDefault="00000000" w:rsidRPr="00000000" w14:paraId="00000010">
      <w:pPr>
        <w:rPr/>
      </w:pPr>
      <w:r w:rsidDel="00000000" w:rsidR="00000000" w:rsidRPr="00000000">
        <w:rPr>
          <w:rtl w:val="0"/>
        </w:rPr>
        <w:t xml:space="preserve">The financial year 2022 was an outstanding year for the Company, our clients, our employees, and our shareholders. We have had the fastest growth, close to 20%, in 11 years. We are gaining market share. Our digital work is now almost 60% of everything we do, growing at about 40%. Our digital capabilities are comprehensive and of immense value for our clients. Our Cobalt™ cloud capabilities are market-leading across infrastructure-as-a-service, platform-as-a-service, and software-as-a-service. Our Equinox platform is attracting more digital retail businesses and delivering leading omnichannel experiences for them. We continue to build our data, analytics, AI, cybersecurity, and IoT expertise. Our automation capabilities are industry-leading and poised to support our clients as they look at ongoing efficiency and productivity improvements.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190762</wp:posOffset>
            </wp:positionV>
            <wp:extent cx="4257204" cy="2518575"/>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57204" cy="2518575"/>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t xml:space="preserve">We had a successful year in delivering an operating margin of 23%. We returned cash to our shareholders as dividends of US$ 1.7 billion and share buyback of US$ 1.5 billion, for a total of US$ 3.2 billion for the year. Our earnings per share increased by 15% in Rupee terms this past year.</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pStyle w:val="Heading1"/>
        <w:rPr/>
      </w:pPr>
      <w:bookmarkStart w:colFirst="0" w:colLast="0" w:name="_e5u5y9zdn0wo" w:id="6"/>
      <w:bookmarkEnd w:id="6"/>
      <w:r w:rsidDel="00000000" w:rsidR="00000000" w:rsidRPr="00000000">
        <w:rPr>
          <w:rtl w:val="0"/>
        </w:rPr>
        <w:t xml:space="preserve">Some of the critical statements from Management‘s discussion and analysis:- </w:t>
      </w:r>
      <w:r w:rsidDel="00000000" w:rsidR="00000000" w:rsidRPr="00000000">
        <w:rPr>
          <w:rtl w:val="0"/>
        </w:rPr>
        <w:tab/>
        <w:tab/>
        <w:tab/>
      </w:r>
    </w:p>
    <w:p w:rsidR="00000000" w:rsidDel="00000000" w:rsidP="00000000" w:rsidRDefault="00000000" w:rsidRPr="00000000" w14:paraId="00000017">
      <w:pPr>
        <w:rPr/>
      </w:pPr>
      <w:r w:rsidDel="00000000" w:rsidR="00000000" w:rsidRPr="00000000">
        <w:rPr>
          <w:rtl w:val="0"/>
        </w:rPr>
        <w:t xml:space="preserve">Infosys is a leading provider of consulting, technology, outsourcing and next-generation digital services, enabling clients in</w:t>
      </w:r>
      <w:r w:rsidDel="00000000" w:rsidR="00000000" w:rsidRPr="00000000">
        <w:rPr>
          <w:b w:val="1"/>
          <w:rtl w:val="0"/>
        </w:rPr>
        <w:t xml:space="preserve"> 54 countries </w:t>
      </w:r>
      <w:r w:rsidDel="00000000" w:rsidR="00000000" w:rsidRPr="00000000">
        <w:rPr>
          <w:rtl w:val="0"/>
        </w:rPr>
        <w:t xml:space="preserve">to create and execute strategies for their digital transformation. </w:t>
      </w:r>
    </w:p>
    <w:p w:rsidR="00000000" w:rsidDel="00000000" w:rsidP="00000000" w:rsidRDefault="00000000" w:rsidRPr="00000000" w14:paraId="00000018">
      <w:pPr>
        <w:rPr/>
      </w:pPr>
      <w:r w:rsidDel="00000000" w:rsidR="00000000" w:rsidRPr="00000000">
        <w:rPr>
          <w:rtl w:val="0"/>
        </w:rPr>
        <w:tab/>
        <w:tab/>
        <w:tab/>
        <w:tab/>
        <w:tab/>
        <w:tab/>
        <w:tab/>
        <w:tab/>
      </w:r>
    </w:p>
    <w:p w:rsidR="00000000" w:rsidDel="00000000" w:rsidP="00000000" w:rsidRDefault="00000000" w:rsidRPr="00000000" w14:paraId="00000019">
      <w:pPr>
        <w:rPr/>
      </w:pPr>
      <w:r w:rsidDel="00000000" w:rsidR="00000000" w:rsidRPr="00000000">
        <w:rPr>
          <w:rtl w:val="0"/>
        </w:rPr>
        <w:t xml:space="preserve">We have invested in building proprietary intellectual property</w:t>
        <w:br w:type="textWrapping"/>
        <w:t xml:space="preserve"> in software platforms and products, such as Infosys CobaltTM, Finacle®, McCamish, Panaya, Meridian, Helix, Infosys Equinox, Wingspan, the Edge suite of products, Stater, Infosys Applied AI, CyberNext, Infosys Cortex and Infosys Live Enterprise Application Suite, which either amplify our own services or provide differentiated solutions for our client’s business processes. </w:t>
        <w:tab/>
        <w:tab/>
        <w:tab/>
        <w:tab/>
        <w:tab/>
        <w:tab/>
        <w:tab/>
      </w:r>
    </w:p>
    <w:p w:rsidR="00000000" w:rsidDel="00000000" w:rsidP="00000000" w:rsidRDefault="00000000" w:rsidRPr="00000000" w14:paraId="0000001A">
      <w:pPr>
        <w:rPr/>
      </w:pPr>
      <w:r w:rsidDel="00000000" w:rsidR="00000000" w:rsidRPr="00000000">
        <w:rPr>
          <w:rtl w:val="0"/>
        </w:rPr>
        <w:t xml:space="preserve">invest in Infosys CobaltTM – a set of services, solutions and platforms for enterprises to accelerate their cloud journey. It offers </w:t>
      </w:r>
      <w:r w:rsidDel="00000000" w:rsidR="00000000" w:rsidRPr="00000000">
        <w:rPr>
          <w:b w:val="1"/>
          <w:rtl w:val="0"/>
        </w:rPr>
        <w:t xml:space="preserve">35,000 cloud assets and over 300 industry cloud solution blueprints. </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Our Competition</w:t>
      </w:r>
    </w:p>
    <w:p w:rsidR="00000000" w:rsidDel="00000000" w:rsidP="00000000" w:rsidRDefault="00000000" w:rsidRPr="00000000" w14:paraId="0000001D">
      <w:pPr>
        <w:rPr/>
      </w:pPr>
      <w:r w:rsidDel="00000000" w:rsidR="00000000" w:rsidRPr="00000000">
        <w:rPr>
          <w:rtl w:val="0"/>
        </w:rPr>
        <w:t xml:space="preserve">We typically compete with other large, global technology service providers in response to requests for proposals. We potentially see emerging competition to our services from niche software-as-a-service companies, cloud platform companies and insourcing of technology services by the technology departments of our clients.</w:t>
        <w:tab/>
        <w:t xml:space="preserve"> </w:t>
        <w:tab/>
        <w:t xml:space="preserve"> </w:t>
        <w:tab/>
        <w:t xml:space="preserve"> </w:t>
        <w:tab/>
        <w:tab/>
      </w:r>
    </w:p>
    <w:p w:rsidR="00000000" w:rsidDel="00000000" w:rsidP="00000000" w:rsidRDefault="00000000" w:rsidRPr="00000000" w14:paraId="0000001E">
      <w:pPr>
        <w:rPr/>
      </w:pPr>
      <w:r w:rsidDel="00000000" w:rsidR="00000000" w:rsidRPr="00000000">
        <w:rPr>
          <w:rtl w:val="0"/>
        </w:rPr>
        <w:tab/>
        <w:tab/>
        <w:tab/>
      </w:r>
    </w:p>
    <w:p w:rsidR="00000000" w:rsidDel="00000000" w:rsidP="00000000" w:rsidRDefault="00000000" w:rsidRPr="00000000" w14:paraId="0000001F">
      <w:pPr>
        <w:rPr/>
      </w:pPr>
      <w:r w:rsidDel="00000000" w:rsidR="00000000" w:rsidRPr="00000000">
        <w:rPr>
          <w:rtl w:val="0"/>
        </w:rPr>
        <w:t xml:space="preserve">We have one class of shares – equity shares with a par value `of 5 each. During the year, the movement in share capital was primarily</w:t>
        <w:br w:type="textWrapping"/>
        <w:t xml:space="preserve">on account of a buyback of 5,58,07,337 shares resulting in a cash outflow of ` 9,200 crores.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There was no addition to goodwill and other intangible assets in the current year.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Our investments comprise mutual funds, fixed maturity plan securities, tax-free bonds, non-convertible debentures, certificates of deposit, commercial paper and government securities.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Days Sales Outstanding has reduced to 67 days in the current year from 71 days in the previous year due to the Management’s strong focus on ensuring timely collection from clients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eeq0ikf6o2f" w:id="7"/>
      <w:bookmarkEnd w:id="7"/>
      <w:r w:rsidDel="00000000" w:rsidR="00000000" w:rsidRPr="00000000">
        <w:rPr>
          <w:rtl w:val="0"/>
        </w:rPr>
        <w:t xml:space="preserve">Financial Statements</w:t>
      </w:r>
    </w:p>
    <w:p w:rsidR="00000000" w:rsidDel="00000000" w:rsidP="00000000" w:rsidRDefault="00000000" w:rsidRPr="00000000" w14:paraId="0000002F">
      <w:pPr>
        <w:rPr/>
      </w:pPr>
      <w:r w:rsidDel="00000000" w:rsidR="00000000" w:rsidRPr="00000000">
        <w:rPr>
          <w:rtl w:val="0"/>
        </w:rPr>
        <w:t xml:space="preserve">(in ₹ crore, except equity share and per equity share data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198025</wp:posOffset>
            </wp:positionV>
            <wp:extent cx="4657725" cy="4058486"/>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7"/>
                    <a:srcRect b="0" l="2471" r="0" t="0"/>
                    <a:stretch>
                      <a:fillRect/>
                    </a:stretch>
                  </pic:blipFill>
                  <pic:spPr>
                    <a:xfrm>
                      <a:off x="0" y="0"/>
                      <a:ext cx="4657725" cy="4058486"/>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3888200</wp:posOffset>
            </wp:positionV>
            <wp:extent cx="4657311" cy="4004751"/>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657311" cy="4004751"/>
                    </a:xfrm>
                    <a:prstGeom prst="rect"/>
                    <a:ln/>
                  </pic:spPr>
                </pic:pic>
              </a:graphicData>
            </a:graphic>
          </wp:anchor>
        </w:drawing>
      </w:r>
    </w:p>
    <w:p w:rsidR="00000000" w:rsidDel="00000000" w:rsidP="00000000" w:rsidRDefault="00000000" w:rsidRPr="00000000" w14:paraId="00000034">
      <w:pPr>
        <w:rPr/>
      </w:pPr>
      <w:r w:rsidDel="00000000" w:rsidR="00000000" w:rsidRPr="00000000">
        <w:rPr/>
        <w:drawing>
          <wp:inline distB="114300" distT="114300" distL="114300" distR="114300">
            <wp:extent cx="4729163" cy="5606984"/>
            <wp:effectExtent b="0" l="0" r="0" t="0"/>
            <wp:docPr id="10" name="image10.png"/>
            <a:graphic>
              <a:graphicData uri="http://schemas.openxmlformats.org/drawingml/2006/picture">
                <pic:pic>
                  <pic:nvPicPr>
                    <pic:cNvPr id="0" name="image10.png"/>
                    <pic:cNvPicPr preferRelativeResize="0"/>
                  </pic:nvPicPr>
                  <pic:blipFill>
                    <a:blip r:embed="rId9"/>
                    <a:srcRect b="0" l="0" r="0" t="839"/>
                    <a:stretch>
                      <a:fillRect/>
                    </a:stretch>
                  </pic:blipFill>
                  <pic:spPr>
                    <a:xfrm>
                      <a:off x="0" y="0"/>
                      <a:ext cx="4729163" cy="5606984"/>
                    </a:xfrm>
                    <a:prstGeom prst="rect"/>
                    <a:ln/>
                  </pic:spPr>
                </pic:pic>
              </a:graphicData>
            </a:graphic>
          </wp:inline>
        </w:drawing>
      </w:r>
      <w:r w:rsidDel="00000000" w:rsidR="00000000" w:rsidRPr="00000000">
        <w:rPr/>
        <w:drawing>
          <wp:inline distB="114300" distT="114300" distL="114300" distR="114300">
            <wp:extent cx="4568849" cy="4452938"/>
            <wp:effectExtent b="0" l="0" r="0" t="0"/>
            <wp:docPr id="4" name="image3.png"/>
            <a:graphic>
              <a:graphicData uri="http://schemas.openxmlformats.org/drawingml/2006/picture">
                <pic:pic>
                  <pic:nvPicPr>
                    <pic:cNvPr id="0" name="image3.png"/>
                    <pic:cNvPicPr preferRelativeResize="0"/>
                  </pic:nvPicPr>
                  <pic:blipFill>
                    <a:blip r:embed="rId10"/>
                    <a:srcRect b="1037" l="1832" r="1832" t="3319"/>
                    <a:stretch>
                      <a:fillRect/>
                    </a:stretch>
                  </pic:blipFill>
                  <pic:spPr>
                    <a:xfrm>
                      <a:off x="0" y="0"/>
                      <a:ext cx="4568849" cy="44529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657725" cy="3152775"/>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1"/>
                    <a:srcRect b="7867" l="2402" r="2852" t="3726"/>
                    <a:stretch>
                      <a:fillRect/>
                    </a:stretch>
                  </pic:blipFill>
                  <pic:spPr>
                    <a:xfrm>
                      <a:off x="0" y="0"/>
                      <a:ext cx="4657725" cy="3152775"/>
                    </a:xfrm>
                    <a:prstGeom prst="rect"/>
                    <a:ln/>
                  </pic:spPr>
                </pic:pic>
              </a:graphicData>
            </a:graphic>
          </wp:anchor>
        </w:drawing>
      </w:r>
    </w:p>
    <w:p w:rsidR="00000000" w:rsidDel="00000000" w:rsidP="00000000" w:rsidRDefault="00000000" w:rsidRPr="00000000" w14:paraId="00000035">
      <w:pPr>
        <w:pStyle w:val="Heading2"/>
        <w:rPr/>
      </w:pPr>
      <w:bookmarkStart w:colFirst="0" w:colLast="0" w:name="_e6fl25rcfknu" w:id="8"/>
      <w:bookmarkEnd w:id="8"/>
      <w:r w:rsidDel="00000000" w:rsidR="00000000" w:rsidRPr="00000000">
        <w:rPr>
          <w:rtl w:val="0"/>
        </w:rPr>
        <w:t xml:space="preserve">Profit and Loss Statements:</w:t>
      </w:r>
    </w:p>
    <w:p w:rsidR="00000000" w:rsidDel="00000000" w:rsidP="00000000" w:rsidRDefault="00000000" w:rsidRPr="00000000" w14:paraId="00000036">
      <w:pPr>
        <w:rPr/>
      </w:pPr>
      <w:r w:rsidDel="00000000" w:rsidR="00000000" w:rsidRPr="00000000">
        <w:rPr>
          <w:rtl w:val="0"/>
        </w:rPr>
        <w:t xml:space="preserve">Total revenue = 107164</w:t>
      </w:r>
    </w:p>
    <w:p w:rsidR="00000000" w:rsidDel="00000000" w:rsidP="00000000" w:rsidRDefault="00000000" w:rsidRPr="00000000" w14:paraId="00000037">
      <w:pPr>
        <w:rPr/>
      </w:pPr>
      <w:r w:rsidDel="00000000" w:rsidR="00000000" w:rsidRPr="00000000">
        <w:rPr>
          <w:rtl w:val="0"/>
        </w:rPr>
        <w:t xml:space="preserve">Revenue from operations = 103940</w:t>
      </w:r>
    </w:p>
    <w:p w:rsidR="00000000" w:rsidDel="00000000" w:rsidP="00000000" w:rsidRDefault="00000000" w:rsidRPr="00000000" w14:paraId="00000038">
      <w:pPr>
        <w:rPr/>
      </w:pPr>
      <w:r w:rsidDel="00000000" w:rsidR="00000000" w:rsidRPr="00000000">
        <w:rPr>
          <w:rtl w:val="0"/>
        </w:rPr>
        <w:t xml:space="preserve">Significant expenses = 51664 (Employee benefit expenses - even more than last year being covid)</w:t>
      </w:r>
    </w:p>
    <w:p w:rsidR="00000000" w:rsidDel="00000000" w:rsidP="00000000" w:rsidRDefault="00000000" w:rsidRPr="00000000" w14:paraId="00000039">
      <w:pPr>
        <w:rPr/>
      </w:pPr>
      <w:r w:rsidDel="00000000" w:rsidR="00000000" w:rsidRPr="00000000">
        <w:rPr>
          <w:rtl w:val="0"/>
        </w:rPr>
        <w:t xml:space="preserve">Total expenses = 78669</w:t>
      </w:r>
    </w:p>
    <w:p w:rsidR="00000000" w:rsidDel="00000000" w:rsidP="00000000" w:rsidRDefault="00000000" w:rsidRPr="00000000" w14:paraId="0000003A">
      <w:pPr>
        <w:rPr/>
      </w:pPr>
      <w:r w:rsidDel="00000000" w:rsidR="00000000" w:rsidRPr="00000000">
        <w:rPr>
          <w:rtl w:val="0"/>
        </w:rPr>
        <w:t xml:space="preserve">PAT = 21235</w:t>
      </w:r>
    </w:p>
    <w:p w:rsidR="00000000" w:rsidDel="00000000" w:rsidP="00000000" w:rsidRDefault="00000000" w:rsidRPr="00000000" w14:paraId="0000003B">
      <w:pPr>
        <w:rPr/>
      </w:pPr>
      <w:r w:rsidDel="00000000" w:rsidR="00000000" w:rsidRPr="00000000">
        <w:rPr>
          <w:rtl w:val="0"/>
        </w:rPr>
        <w:tab/>
        <w:tab/>
        <w:tab/>
        <w:tab/>
      </w:r>
    </w:p>
    <w:p w:rsidR="00000000" w:rsidDel="00000000" w:rsidP="00000000" w:rsidRDefault="00000000" w:rsidRPr="00000000" w14:paraId="0000003C">
      <w:pPr>
        <w:pStyle w:val="Heading2"/>
        <w:rPr/>
      </w:pPr>
      <w:bookmarkStart w:colFirst="0" w:colLast="0" w:name="_cktdo9y98vic" w:id="9"/>
      <w:bookmarkEnd w:id="9"/>
      <w:r w:rsidDel="00000000" w:rsidR="00000000" w:rsidRPr="00000000">
        <w:rPr>
          <w:rtl w:val="0"/>
        </w:rPr>
        <w:t xml:space="preserve">Balance sheet:</w:t>
      </w:r>
    </w:p>
    <w:p w:rsidR="00000000" w:rsidDel="00000000" w:rsidP="00000000" w:rsidRDefault="00000000" w:rsidRPr="00000000" w14:paraId="0000003D">
      <w:pPr>
        <w:rPr>
          <w:shd w:fill="e06666" w:val="clear"/>
        </w:rPr>
      </w:pPr>
      <w:r w:rsidDel="00000000" w:rsidR="00000000" w:rsidRPr="00000000">
        <w:rPr>
          <w:shd w:fill="e06666" w:val="clear"/>
          <w:rtl w:val="0"/>
        </w:rPr>
        <w:t xml:space="preserve">Trade receivables = 18966</w:t>
      </w:r>
    </w:p>
    <w:p w:rsidR="00000000" w:rsidDel="00000000" w:rsidP="00000000" w:rsidRDefault="00000000" w:rsidRPr="00000000" w14:paraId="0000003E">
      <w:pPr>
        <w:rPr/>
      </w:pPr>
      <w:r w:rsidDel="00000000" w:rsidR="00000000" w:rsidRPr="00000000">
        <w:rPr>
          <w:rtl w:val="0"/>
        </w:rPr>
        <w:t xml:space="preserve">Total assets = 99387</w:t>
      </w:r>
    </w:p>
    <w:p w:rsidR="00000000" w:rsidDel="00000000" w:rsidP="00000000" w:rsidRDefault="00000000" w:rsidRPr="00000000" w14:paraId="0000003F">
      <w:pPr>
        <w:rPr/>
      </w:pPr>
      <w:r w:rsidDel="00000000" w:rsidR="00000000" w:rsidRPr="00000000">
        <w:rPr>
          <w:rtl w:val="0"/>
        </w:rPr>
        <w:t xml:space="preserve">Current liabilities= 24967</w:t>
      </w:r>
    </w:p>
    <w:p w:rsidR="00000000" w:rsidDel="00000000" w:rsidP="00000000" w:rsidRDefault="00000000" w:rsidRPr="00000000" w14:paraId="00000040">
      <w:pPr>
        <w:rPr/>
      </w:pPr>
      <w:r w:rsidDel="00000000" w:rsidR="00000000" w:rsidRPr="00000000">
        <w:rPr>
          <w:rtl w:val="0"/>
        </w:rPr>
        <w:t xml:space="preserve">Total Equity = 69306</w:t>
      </w:r>
    </w:p>
    <w:p w:rsidR="00000000" w:rsidDel="00000000" w:rsidP="00000000" w:rsidRDefault="00000000" w:rsidRPr="00000000" w14:paraId="00000041">
      <w:pPr>
        <w:rPr/>
      </w:pPr>
      <w:r w:rsidDel="00000000" w:rsidR="00000000" w:rsidRPr="00000000">
        <w:rPr>
          <w:rtl w:val="0"/>
        </w:rPr>
        <w:t xml:space="preserve">Total liabilities = 24976</w:t>
      </w:r>
    </w:p>
    <w:p w:rsidR="00000000" w:rsidDel="00000000" w:rsidP="00000000" w:rsidRDefault="00000000" w:rsidRPr="00000000" w14:paraId="00000042">
      <w:pPr>
        <w:rPr/>
      </w:pPr>
      <w:r w:rsidDel="00000000" w:rsidR="00000000" w:rsidRPr="00000000">
        <w:rPr>
          <w:rtl w:val="0"/>
        </w:rPr>
        <w:t xml:space="preserve">Total non-current Liabilities/debt = 5105</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s5n52q9gf6l7" w:id="10"/>
      <w:bookmarkEnd w:id="10"/>
      <w:r w:rsidDel="00000000" w:rsidR="00000000" w:rsidRPr="00000000">
        <w:rPr>
          <w:rtl w:val="0"/>
        </w:rPr>
        <w:t xml:space="preserve">Cash flow</w:t>
      </w:r>
    </w:p>
    <w:p w:rsidR="00000000" w:rsidDel="00000000" w:rsidP="00000000" w:rsidRDefault="00000000" w:rsidRPr="00000000" w14:paraId="00000045">
      <w:pPr>
        <w:rPr/>
      </w:pPr>
      <w:r w:rsidDel="00000000" w:rsidR="00000000" w:rsidRPr="00000000">
        <w:rPr>
          <w:rtl w:val="0"/>
        </w:rPr>
        <w:t xml:space="preserve">Cash and cash equivalents = 12270</w:t>
      </w:r>
    </w:p>
    <w:p w:rsidR="00000000" w:rsidDel="00000000" w:rsidP="00000000" w:rsidRDefault="00000000" w:rsidRPr="00000000" w14:paraId="00000046">
      <w:pPr>
        <w:rPr/>
      </w:pPr>
      <w:r w:rsidDel="00000000" w:rsidR="00000000" w:rsidRPr="00000000">
        <w:rPr>
          <w:rtl w:val="0"/>
        </w:rPr>
        <w:t xml:space="preserve">Investing  = 3150</w:t>
      </w:r>
    </w:p>
    <w:p w:rsidR="00000000" w:rsidDel="00000000" w:rsidP="00000000" w:rsidRDefault="00000000" w:rsidRPr="00000000" w14:paraId="00000047">
      <w:pPr>
        <w:rPr/>
      </w:pPr>
      <w:r w:rsidDel="00000000" w:rsidR="00000000" w:rsidRPr="00000000">
        <w:rPr>
          <w:rtl w:val="0"/>
        </w:rPr>
        <w:t xml:space="preserve">Financial = 24275</w:t>
      </w:r>
    </w:p>
    <w:p w:rsidR="00000000" w:rsidDel="00000000" w:rsidP="00000000" w:rsidRDefault="00000000" w:rsidRPr="00000000" w14:paraId="00000048">
      <w:pPr>
        <w:rPr>
          <w:highlight w:val="green"/>
        </w:rPr>
      </w:pPr>
      <w:r w:rsidDel="00000000" w:rsidR="00000000" w:rsidRPr="00000000">
        <w:rPr>
          <w:highlight w:val="green"/>
          <w:rtl w:val="0"/>
        </w:rPr>
        <w:t xml:space="preserve">Operating = 22096</w:t>
      </w:r>
    </w:p>
    <w:p w:rsidR="00000000" w:rsidDel="00000000" w:rsidP="00000000" w:rsidRDefault="00000000" w:rsidRPr="00000000" w14:paraId="00000049">
      <w:pPr>
        <w:rPr>
          <w:highlight w:val="green"/>
        </w:rPr>
      </w:pPr>
      <w:r w:rsidDel="00000000" w:rsidR="00000000" w:rsidRPr="00000000">
        <w:rPr>
          <w:rtl w:val="0"/>
        </w:rPr>
      </w:r>
    </w:p>
    <w:p w:rsidR="00000000" w:rsidDel="00000000" w:rsidP="00000000" w:rsidRDefault="00000000" w:rsidRPr="00000000" w14:paraId="0000004A">
      <w:pPr>
        <w:rPr>
          <w:shd w:fill="ea9999" w:val="clear"/>
        </w:rPr>
      </w:pPr>
      <w:r w:rsidDel="00000000" w:rsidR="00000000" w:rsidRPr="00000000">
        <w:rPr>
          <w:shd w:fill="e06666" w:val="clear"/>
          <w:rtl w:val="0"/>
        </w:rPr>
        <w:t xml:space="preserve">investing + financial = 27425 &gt; operating</w:t>
      </w:r>
      <w:r w:rsidDel="00000000" w:rsidR="00000000" w:rsidRPr="00000000">
        <w:rPr>
          <w:shd w:fill="ea9999" w:val="clear"/>
          <w:rtl w:val="0"/>
        </w:rPr>
        <w:t xml:space="preserve"> </w:t>
      </w:r>
      <w:r w:rsidDel="00000000" w:rsidR="00000000" w:rsidRPr="00000000">
        <w:rPr>
          <w:rtl w:val="0"/>
        </w:rPr>
      </w:r>
    </w:p>
    <w:p w:rsidR="00000000" w:rsidDel="00000000" w:rsidP="00000000" w:rsidRDefault="00000000" w:rsidRPr="00000000" w14:paraId="0000004B">
      <w:pPr>
        <w:pStyle w:val="Heading1"/>
        <w:rPr/>
      </w:pPr>
      <w:bookmarkStart w:colFirst="0" w:colLast="0" w:name="_5xll4s919q61" w:id="11"/>
      <w:bookmarkEnd w:id="11"/>
      <w:r w:rsidDel="00000000" w:rsidR="00000000" w:rsidRPr="00000000">
        <w:rPr>
          <w:rtl w:val="0"/>
        </w:rPr>
        <w:t xml:space="preserve">Ratios</w:t>
      </w:r>
    </w:p>
    <w:p w:rsidR="00000000" w:rsidDel="00000000" w:rsidP="00000000" w:rsidRDefault="00000000" w:rsidRPr="00000000" w14:paraId="0000004C">
      <w:pPr>
        <w:rPr/>
      </w:pPr>
      <w:r w:rsidDel="00000000" w:rsidR="00000000" w:rsidRPr="00000000">
        <w:rPr>
          <w:rtl w:val="0"/>
        </w:rPr>
        <w:t xml:space="preserve">EBITDA = total income - total expenses =  107164 - 78669 = 28495</w:t>
      </w:r>
    </w:p>
    <w:p w:rsidR="00000000" w:rsidDel="00000000" w:rsidP="00000000" w:rsidRDefault="00000000" w:rsidRPr="00000000" w14:paraId="0000004D">
      <w:pPr>
        <w:rPr/>
      </w:pPr>
      <w:r w:rsidDel="00000000" w:rsidR="00000000" w:rsidRPr="00000000">
        <w:rPr>
          <w:rtl w:val="0"/>
        </w:rPr>
        <w:t xml:space="preserve">PAT margin = PAT/total income = 21235/107164 = 0.198154 = 19.81%</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highlight w:val="green"/>
        </w:rPr>
      </w:pPr>
      <w:r w:rsidDel="00000000" w:rsidR="00000000" w:rsidRPr="00000000">
        <w:rPr>
          <w:rtl w:val="0"/>
        </w:rPr>
        <w:t xml:space="preserve">Operating profit margin = 28495/ 103940 = 0.274185 = </w:t>
      </w:r>
      <w:r w:rsidDel="00000000" w:rsidR="00000000" w:rsidRPr="00000000">
        <w:rPr>
          <w:highlight w:val="green"/>
          <w:rtl w:val="0"/>
        </w:rPr>
        <w:t xml:space="preserve">27.41 of profit per 100 sales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highlight w:val="green"/>
        </w:rPr>
      </w:pPr>
      <w:r w:rsidDel="00000000" w:rsidR="00000000" w:rsidRPr="00000000">
        <w:rPr>
          <w:rtl w:val="0"/>
        </w:rPr>
        <w:t xml:space="preserve">ROE = PAT /shareholder’s equity = 21235 / 69306 = 0.306394 = </w:t>
      </w:r>
      <w:r w:rsidDel="00000000" w:rsidR="00000000" w:rsidRPr="00000000">
        <w:rPr>
          <w:highlight w:val="green"/>
          <w:rtl w:val="0"/>
        </w:rPr>
        <w:t xml:space="preserve">30.63% return on equity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highlight w:val="green"/>
        </w:rPr>
      </w:pPr>
      <w:r w:rsidDel="00000000" w:rsidR="00000000" w:rsidRPr="00000000">
        <w:rPr>
          <w:rtl w:val="0"/>
        </w:rPr>
        <w:t xml:space="preserve">Debt to Equity = 5105/69306 = 0.073658 = </w:t>
      </w:r>
      <w:r w:rsidDel="00000000" w:rsidR="00000000" w:rsidRPr="00000000">
        <w:rPr>
          <w:highlight w:val="green"/>
          <w:rtl w:val="0"/>
        </w:rPr>
        <w:t xml:space="preserve">7.36 debt on 100 equity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146638</wp:posOffset>
            </wp:positionV>
            <wp:extent cx="3104163" cy="251600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04163" cy="2516006"/>
                    </a:xfrm>
                    <a:prstGeom prst="rect"/>
                    <a:ln/>
                  </pic:spPr>
                </pic:pic>
              </a:graphicData>
            </a:graphic>
          </wp:anchor>
        </w:drawing>
      </w:r>
    </w:p>
    <w:p w:rsidR="00000000" w:rsidDel="00000000" w:rsidP="00000000" w:rsidRDefault="00000000" w:rsidRPr="00000000" w14:paraId="00000056">
      <w:pPr>
        <w:pStyle w:val="Subtitle"/>
        <w:rPr/>
      </w:pPr>
      <w:bookmarkStart w:colFirst="0" w:colLast="0" w:name="_vs1n7kliqc5i" w:id="12"/>
      <w:bookmarkEnd w:id="12"/>
      <w:r w:rsidDel="00000000" w:rsidR="00000000" w:rsidRPr="00000000">
        <w:rPr>
          <w:rtl w:val="0"/>
        </w:rPr>
        <w:t xml:space="preserve">“Infosys was listed in NASDAQ till 11th Dec 2012.”</w:t>
      </w:r>
    </w:p>
    <w:p w:rsidR="00000000" w:rsidDel="00000000" w:rsidP="00000000" w:rsidRDefault="00000000" w:rsidRPr="00000000" w14:paraId="00000057">
      <w:pPr>
        <w:rPr/>
      </w:pPr>
      <w:r w:rsidDel="00000000" w:rsidR="00000000" w:rsidRPr="00000000">
        <w:rPr>
          <w:rtl w:val="0"/>
        </w:rPr>
        <w:t xml:space="preserve">Share price = 1922.23</w:t>
      </w:r>
    </w:p>
    <w:p w:rsidR="00000000" w:rsidDel="00000000" w:rsidP="00000000" w:rsidRDefault="00000000" w:rsidRPr="00000000" w14:paraId="00000058">
      <w:pPr>
        <w:rPr/>
      </w:pPr>
      <w:r w:rsidDel="00000000" w:rsidR="00000000" w:rsidRPr="00000000">
        <w:rPr>
          <w:rtl w:val="0"/>
        </w:rPr>
        <w:t xml:space="preserve">No. of Outstanding share = 404</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Book Value = Equity/No. of outstanding shares = </w:t>
      </w:r>
    </w:p>
    <w:p w:rsidR="00000000" w:rsidDel="00000000" w:rsidP="00000000" w:rsidRDefault="00000000" w:rsidRPr="00000000" w14:paraId="0000005B">
      <w:pPr>
        <w:rPr/>
      </w:pPr>
      <w:r w:rsidDel="00000000" w:rsidR="00000000" w:rsidRPr="00000000">
        <w:rPr>
          <w:rtl w:val="0"/>
        </w:rPr>
        <w:t xml:space="preserve">69306/404 = 171.54 (this should be the ideal price per share, and we can see that the </w:t>
      </w:r>
      <w:r w:rsidDel="00000000" w:rsidR="00000000" w:rsidRPr="00000000">
        <w:rPr>
          <w:highlight w:val="green"/>
          <w:rtl w:val="0"/>
        </w:rPr>
        <w:t xml:space="preserve">current price is even more the 10 times the book value</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4"/>
        <w:rPr/>
      </w:pPr>
      <w:bookmarkStart w:colFirst="0" w:colLast="0" w:name="_fyi49xl197y2" w:id="13"/>
      <w:bookmarkEnd w:id="13"/>
      <w:r w:rsidDel="00000000" w:rsidR="00000000" w:rsidRPr="00000000">
        <w:rPr>
          <w:rtl w:val="0"/>
        </w:rPr>
      </w:r>
    </w:p>
    <w:p w:rsidR="00000000" w:rsidDel="00000000" w:rsidP="00000000" w:rsidRDefault="00000000" w:rsidRPr="00000000" w14:paraId="00000060">
      <w:pPr>
        <w:pStyle w:val="Heading4"/>
        <w:jc w:val="center"/>
        <w:rPr>
          <w:color w:val="000000"/>
        </w:rPr>
      </w:pPr>
      <w:bookmarkStart w:colFirst="0" w:colLast="0" w:name="_j4vbehb5q79e" w:id="14"/>
      <w:bookmarkEnd w:id="14"/>
      <w:r w:rsidDel="00000000" w:rsidR="00000000" w:rsidRPr="00000000">
        <w:rPr>
          <w:color w:val="000000"/>
          <w:rtl w:val="0"/>
        </w:rPr>
        <w:t xml:space="preserve">Company receivables and debt are high, but the stocks are doing quite well as risk is relatively low on equity holders compared to the return on that equity.</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xqtxiw8y8egn" w:id="15"/>
      <w:bookmarkEnd w:id="15"/>
      <w:r w:rsidDel="00000000" w:rsidR="00000000" w:rsidRPr="00000000">
        <w:rPr>
          <w:rtl w:val="0"/>
        </w:rPr>
        <w:t xml:space="preserve">Technical analysis: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3238367" cy="294322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3"/>
                    <a:srcRect b="7221" l="4204" r="31697" t="19154"/>
                    <a:stretch>
                      <a:fillRect/>
                    </a:stretch>
                  </pic:blipFill>
                  <pic:spPr>
                    <a:xfrm>
                      <a:off x="0" y="0"/>
                      <a:ext cx="3238367" cy="2943225"/>
                    </a:xfrm>
                    <a:prstGeom prst="rect"/>
                    <a:ln/>
                  </pic:spPr>
                </pic:pic>
              </a:graphicData>
            </a:graphic>
          </wp:anchor>
        </w:drawing>
      </w:r>
    </w:p>
    <w:p w:rsidR="00000000" w:rsidDel="00000000" w:rsidP="00000000" w:rsidRDefault="00000000" w:rsidRPr="00000000" w14:paraId="00000064">
      <w:pPr>
        <w:rPr>
          <w:b w:val="1"/>
        </w:rPr>
      </w:pPr>
      <w:r w:rsidDel="00000000" w:rsidR="00000000" w:rsidRPr="00000000">
        <w:rPr>
          <w:rtl w:val="0"/>
        </w:rPr>
        <w:t xml:space="preserve">Timeframe: </w:t>
      </w:r>
      <w:r w:rsidDel="00000000" w:rsidR="00000000" w:rsidRPr="00000000">
        <w:rPr>
          <w:b w:val="1"/>
          <w:rtl w:val="0"/>
        </w:rPr>
        <w:t xml:space="preserve">1 week</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MACD</w:t>
      </w:r>
      <w:r w:rsidDel="00000000" w:rsidR="00000000" w:rsidRPr="00000000">
        <w:rPr>
          <w:rtl w:val="0"/>
        </w:rPr>
        <w:t xml:space="preserve"> indicator: According to MACD we can predict that prices will go up.</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120062</wp:posOffset>
            </wp:positionV>
            <wp:extent cx="3348038" cy="2814444"/>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48038" cy="2814444"/>
                    </a:xfrm>
                    <a:prstGeom prst="rect"/>
                    <a:ln/>
                  </pic:spPr>
                </pic:pic>
              </a:graphicData>
            </a:graphic>
          </wp:anchor>
        </w:drawing>
      </w:r>
    </w:p>
    <w:p w:rsidR="00000000" w:rsidDel="00000000" w:rsidP="00000000" w:rsidRDefault="00000000" w:rsidRPr="00000000" w14:paraId="0000006F">
      <w:pPr>
        <w:rPr/>
      </w:pPr>
      <w:r w:rsidDel="00000000" w:rsidR="00000000" w:rsidRPr="00000000">
        <w:rPr>
          <w:b w:val="1"/>
          <w:rtl w:val="0"/>
        </w:rPr>
        <w:t xml:space="preserve">Resistance and support line:</w:t>
      </w: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In this case, we use the resistance line, and we see that the resistance line is above the current price, and this agrees with the prediction of MACD.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ab/>
        <w:tab/>
      </w:r>
    </w:p>
    <w:p w:rsidR="00000000" w:rsidDel="00000000" w:rsidP="00000000" w:rsidRDefault="00000000" w:rsidRPr="00000000" w14:paraId="00000073">
      <w:pPr>
        <w:rPr/>
      </w:pPr>
      <w:r w:rsidDel="00000000" w:rsidR="00000000" w:rsidRPr="00000000">
        <w:rPr>
          <w:rtl w:val="0"/>
        </w:rPr>
        <w:tab/>
        <w:tab/>
        <w:tab/>
        <w:tab/>
        <w:tab/>
      </w:r>
    </w:p>
    <w:p w:rsidR="00000000" w:rsidDel="00000000" w:rsidP="00000000" w:rsidRDefault="00000000" w:rsidRPr="00000000" w14:paraId="0000007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163925</wp:posOffset>
            </wp:positionV>
            <wp:extent cx="3386138" cy="2942861"/>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86138" cy="2942861"/>
                    </a:xfrm>
                    <a:prstGeom prst="rect"/>
                    <a:ln/>
                  </pic:spPr>
                </pic:pic>
              </a:graphicData>
            </a:graphic>
          </wp:anchor>
        </w:drawing>
      </w:r>
    </w:p>
    <w:p w:rsidR="00000000" w:rsidDel="00000000" w:rsidP="00000000" w:rsidRDefault="00000000" w:rsidRPr="00000000" w14:paraId="00000075">
      <w:pPr>
        <w:rPr>
          <w:b w:val="1"/>
        </w:rPr>
      </w:pPr>
      <w:r w:rsidDel="00000000" w:rsidR="00000000" w:rsidRPr="00000000">
        <w:rPr>
          <w:b w:val="1"/>
          <w:rtl w:val="0"/>
        </w:rPr>
        <w:t xml:space="preserve">Double EMA:</w:t>
        <w:tab/>
      </w:r>
    </w:p>
    <w:p w:rsidR="00000000" w:rsidDel="00000000" w:rsidP="00000000" w:rsidRDefault="00000000" w:rsidRPr="00000000" w14:paraId="00000076">
      <w:pPr>
        <w:rPr/>
      </w:pPr>
      <w:r w:rsidDel="00000000" w:rsidR="00000000" w:rsidRPr="00000000">
        <w:rPr>
          <w:rtl w:val="0"/>
        </w:rPr>
        <w:t xml:space="preserve">Upwards trends also suggest a bullish market.</w:t>
      </w:r>
    </w:p>
    <w:p w:rsidR="00000000" w:rsidDel="00000000" w:rsidP="00000000" w:rsidRDefault="00000000" w:rsidRPr="00000000" w14:paraId="00000077">
      <w:pPr>
        <w:rPr/>
      </w:pPr>
      <w:r w:rsidDel="00000000" w:rsidR="00000000" w:rsidRPr="00000000">
        <w:rPr>
          <w:rtl w:val="0"/>
        </w:rPr>
        <w:tab/>
        <w:tab/>
        <w:t xml:space="preserve"> </w:t>
        <w:tab/>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w:t>
        <w:tab/>
        <w:t xml:space="preserve"> </w:t>
        <w:tab/>
        <w:tab/>
      </w:r>
    </w:p>
    <w:p w:rsidR="00000000" w:rsidDel="00000000" w:rsidP="00000000" w:rsidRDefault="00000000" w:rsidRPr="00000000" w14:paraId="0000007A">
      <w:pPr>
        <w:rPr>
          <w:b w:val="1"/>
        </w:rPr>
      </w:pPr>
      <w:r w:rsidDel="00000000" w:rsidR="00000000" w:rsidRPr="00000000">
        <w:rPr>
          <w:b w:val="1"/>
          <w:rtl w:val="0"/>
        </w:rPr>
        <w:t xml:space="preserve">CONCLUSION:</w:t>
      </w:r>
    </w:p>
    <w:p w:rsidR="00000000" w:rsidDel="00000000" w:rsidP="00000000" w:rsidRDefault="00000000" w:rsidRPr="00000000" w14:paraId="0000007B">
      <w:pPr>
        <w:rPr/>
      </w:pPr>
      <w:r w:rsidDel="00000000" w:rsidR="00000000" w:rsidRPr="00000000">
        <w:rPr>
          <w:rtl w:val="0"/>
        </w:rPr>
        <w:t xml:space="preserve">From the past history, fundamental analysis of Infosys of March2023 and current market technical analysis suggests prediction to a bullish market for its stocks.</w:t>
        <w:tab/>
      </w:r>
    </w:p>
    <w:p w:rsidR="00000000" w:rsidDel="00000000" w:rsidP="00000000" w:rsidRDefault="00000000" w:rsidRPr="00000000" w14:paraId="0000007C">
      <w:pPr>
        <w:rPr/>
      </w:pPr>
      <w:r w:rsidDel="00000000" w:rsidR="00000000" w:rsidRPr="00000000">
        <w:rPr>
          <w:rtl w:val="0"/>
        </w:rPr>
        <w:tab/>
        <w:tab/>
        <w:tab/>
        <w:tab/>
      </w:r>
    </w:p>
    <w:p w:rsidR="00000000" w:rsidDel="00000000" w:rsidP="00000000" w:rsidRDefault="00000000" w:rsidRPr="00000000" w14:paraId="0000007D">
      <w:pPr>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tab/>
        <w:tab/>
        <w:tab/>
        <w:tab/>
      </w:r>
    </w:p>
    <w:p w:rsidR="00000000" w:rsidDel="00000000" w:rsidP="00000000" w:rsidRDefault="00000000" w:rsidRPr="00000000" w14:paraId="0000007F">
      <w:pPr>
        <w:jc w:val="right"/>
        <w:rPr/>
      </w:pPr>
      <w:r w:rsidDel="00000000" w:rsidR="00000000" w:rsidRPr="00000000">
        <w:rPr>
          <w:rtl w:val="0"/>
        </w:rPr>
        <w:tab/>
        <w:tab/>
        <w:tab/>
      </w:r>
    </w:p>
    <w:p w:rsidR="00000000" w:rsidDel="00000000" w:rsidP="00000000" w:rsidRDefault="00000000" w:rsidRPr="00000000" w14:paraId="00000080">
      <w:pPr>
        <w:rPr/>
      </w:pPr>
      <w:r w:rsidDel="00000000" w:rsidR="00000000" w:rsidRPr="00000000">
        <w:rPr>
          <w:rtl w:val="0"/>
        </w:rPr>
        <w:tab/>
        <w:tab/>
      </w:r>
    </w:p>
    <w:p w:rsidR="00000000" w:rsidDel="00000000" w:rsidP="00000000" w:rsidRDefault="00000000" w:rsidRPr="00000000" w14:paraId="00000081">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82">
      <w:pPr>
        <w:rPr/>
      </w:pPr>
      <w:r w:rsidDel="00000000" w:rsidR="00000000" w:rsidRPr="00000000">
        <w:rPr>
          <w:rtl w:val="0"/>
        </w:rPr>
        <w:tab/>
        <w:tab/>
        <w:tab/>
      </w:r>
    </w:p>
    <w:p w:rsidR="00000000" w:rsidDel="00000000" w:rsidP="00000000" w:rsidRDefault="00000000" w:rsidRPr="00000000" w14:paraId="00000083">
      <w:pPr>
        <w:rPr/>
      </w:pPr>
      <w:r w:rsidDel="00000000" w:rsidR="00000000" w:rsidRPr="00000000">
        <w:rPr>
          <w:rtl w:val="0"/>
        </w:rPr>
        <w:tab/>
        <w:tab/>
        <w:tab/>
        <w:tab/>
      </w:r>
    </w:p>
    <w:p w:rsidR="00000000" w:rsidDel="00000000" w:rsidP="00000000" w:rsidRDefault="00000000" w:rsidRPr="00000000" w14:paraId="00000084">
      <w:pPr>
        <w:rPr/>
      </w:pPr>
      <w:r w:rsidDel="00000000" w:rsidR="00000000" w:rsidRPr="00000000">
        <w:rPr>
          <w:rtl w:val="0"/>
        </w:rPr>
        <w:tab/>
        <w:tab/>
        <w:tab/>
        <w:tab/>
        <w:tab/>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tab/>
        <w:tab/>
        <w:tab/>
      </w:r>
    </w:p>
    <w:p w:rsidR="00000000" w:rsidDel="00000000" w:rsidP="00000000" w:rsidRDefault="00000000" w:rsidRPr="00000000" w14:paraId="00000087">
      <w:pPr>
        <w:rPr/>
      </w:pPr>
      <w:r w:rsidDel="00000000" w:rsidR="00000000" w:rsidRPr="00000000">
        <w:rPr>
          <w:rtl w:val="0"/>
        </w:rPr>
        <w:tab/>
        <w:tab/>
        <w:tab/>
      </w:r>
    </w:p>
    <w:p w:rsidR="00000000" w:rsidDel="00000000" w:rsidP="00000000" w:rsidRDefault="00000000" w:rsidRPr="00000000" w14:paraId="00000088">
      <w:pPr>
        <w:rPr/>
      </w:pPr>
      <w:r w:rsidDel="00000000" w:rsidR="00000000" w:rsidRPr="00000000">
        <w:rPr>
          <w:rtl w:val="0"/>
        </w:rPr>
        <w:tab/>
        <w:tab/>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ab/>
        <w:tab/>
        <w:tab/>
        <w:tab/>
      </w:r>
    </w:p>
    <w:p w:rsidR="00000000" w:rsidDel="00000000" w:rsidP="00000000" w:rsidRDefault="00000000" w:rsidRPr="00000000" w14:paraId="0000008B">
      <w:pPr>
        <w:rPr/>
      </w:pPr>
      <w:r w:rsidDel="00000000" w:rsidR="00000000" w:rsidRPr="00000000">
        <w:rPr>
          <w:rtl w:val="0"/>
        </w:rPr>
        <w:tab/>
        <w:tab/>
        <w:tab/>
        <w:tab/>
        <w:tab/>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sectPr>
      <w:headerReference r:id="rId16" w:type="default"/>
      <w:pgSz w:h="15840" w:w="12240" w:orient="portrait"/>
      <w:pgMar w:bottom="1440" w:top="1440" w:left="81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