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35152C">
      <w:pPr>
        <w:jc w:val="center"/>
        <w:rPr>
          <w:rFonts w:hint="eastAsia" w:ascii="仿宋" w:hAnsi="仿宋" w:eastAsia="仿宋" w:cs="仿宋"/>
          <w:b/>
          <w:bCs/>
          <w:color w:val="auto"/>
          <w:sz w:val="44"/>
          <w:szCs w:val="44"/>
        </w:rPr>
      </w:pPr>
      <w:r>
        <w:rPr>
          <w:rFonts w:hint="eastAsia" w:ascii="仿宋" w:hAnsi="仿宋" w:eastAsia="仿宋" w:cs="仿宋"/>
          <w:b/>
          <w:bCs/>
          <w:color w:val="auto"/>
          <w:sz w:val="44"/>
          <w:szCs w:val="44"/>
        </w:rPr>
        <w:t>中铁建设</w:t>
      </w:r>
      <w:r>
        <w:rPr>
          <w:rFonts w:hint="eastAsia" w:ascii="仿宋" w:hAnsi="仿宋" w:eastAsia="仿宋" w:cs="仿宋"/>
          <w:b/>
          <w:color w:val="auto"/>
          <w:sz w:val="44"/>
          <w:szCs w:val="44"/>
        </w:rPr>
        <w:t>总承包公司</w:t>
      </w:r>
    </w:p>
    <w:p w14:paraId="0D0C5B07">
      <w:pPr>
        <w:pStyle w:val="2"/>
        <w:rPr>
          <w:rFonts w:hint="eastAsia" w:ascii="仿宋" w:hAnsi="仿宋" w:eastAsia="仿宋" w:cs="仿宋"/>
          <w:color w:val="auto"/>
          <w:sz w:val="44"/>
          <w:szCs w:val="44"/>
        </w:rPr>
      </w:pPr>
    </w:p>
    <w:p w14:paraId="1D2A1705">
      <w:pPr>
        <w:jc w:val="center"/>
        <w:rPr>
          <w:rFonts w:hint="eastAsia" w:ascii="仿宋" w:hAnsi="仿宋" w:eastAsia="仿宋" w:cs="仿宋"/>
          <w:b/>
          <w:bCs/>
          <w:color w:val="auto"/>
          <w:sz w:val="44"/>
          <w:szCs w:val="44"/>
        </w:rPr>
      </w:pPr>
      <w:r>
        <w:rPr>
          <w:rFonts w:hint="eastAsia" w:ascii="仿宋" w:hAnsi="仿宋" w:eastAsia="仿宋" w:cs="仿宋"/>
          <w:b/>
          <w:bCs/>
          <w:color w:val="auto"/>
          <w:sz w:val="44"/>
          <w:szCs w:val="44"/>
          <w:lang w:val="en-US" w:eastAsia="zh-CN"/>
        </w:rPr>
        <w:t>XX</w:t>
      </w:r>
      <w:r>
        <w:rPr>
          <w:rFonts w:hint="eastAsia" w:ascii="仿宋" w:hAnsi="仿宋" w:eastAsia="仿宋" w:cs="仿宋"/>
          <w:b/>
          <w:bCs/>
          <w:color w:val="auto"/>
          <w:sz w:val="44"/>
          <w:szCs w:val="44"/>
        </w:rPr>
        <w:t>采购</w:t>
      </w:r>
      <w:r>
        <w:rPr>
          <w:rFonts w:hint="eastAsia" w:ascii="仿宋" w:hAnsi="仿宋" w:eastAsia="仿宋" w:cs="仿宋"/>
          <w:b/>
          <w:bCs/>
          <w:color w:val="auto"/>
          <w:sz w:val="44"/>
          <w:szCs w:val="44"/>
          <w:lang w:val="en-US" w:eastAsia="zh-CN"/>
        </w:rPr>
        <w:t>/租赁</w:t>
      </w:r>
    </w:p>
    <w:p w14:paraId="5807285A">
      <w:pPr>
        <w:jc w:val="center"/>
        <w:rPr>
          <w:rFonts w:hint="eastAsia" w:ascii="仿宋" w:hAnsi="仿宋" w:eastAsia="仿宋" w:cs="仿宋"/>
          <w:b/>
          <w:bCs/>
          <w:color w:val="auto"/>
          <w:sz w:val="32"/>
          <w:szCs w:val="40"/>
        </w:rPr>
      </w:pPr>
    </w:p>
    <w:p w14:paraId="2A9B9DA6">
      <w:pPr>
        <w:pStyle w:val="2"/>
        <w:rPr>
          <w:rFonts w:hint="eastAsia" w:ascii="仿宋" w:hAnsi="仿宋" w:eastAsia="仿宋" w:cs="仿宋"/>
          <w:color w:val="auto"/>
        </w:rPr>
      </w:pPr>
    </w:p>
    <w:p w14:paraId="44984AA0">
      <w:pPr>
        <w:pStyle w:val="2"/>
        <w:rPr>
          <w:rFonts w:hint="eastAsia" w:ascii="仿宋" w:hAnsi="仿宋" w:eastAsia="仿宋" w:cs="仿宋"/>
          <w:color w:val="auto"/>
        </w:rPr>
      </w:pPr>
    </w:p>
    <w:p w14:paraId="311AE54D">
      <w:pPr>
        <w:pStyle w:val="2"/>
        <w:rPr>
          <w:rFonts w:hint="eastAsia" w:ascii="仿宋" w:hAnsi="仿宋" w:eastAsia="仿宋" w:cs="仿宋"/>
          <w:color w:val="auto"/>
        </w:rPr>
      </w:pPr>
    </w:p>
    <w:p w14:paraId="7EF03765">
      <w:pPr>
        <w:jc w:val="center"/>
        <w:rPr>
          <w:rFonts w:hint="eastAsia" w:ascii="仿宋" w:hAnsi="仿宋" w:eastAsia="仿宋" w:cs="仿宋"/>
          <w:b/>
          <w:bCs/>
          <w:color w:val="auto"/>
          <w:sz w:val="52"/>
          <w:szCs w:val="72"/>
        </w:rPr>
      </w:pPr>
      <w:r>
        <w:rPr>
          <w:rFonts w:hint="eastAsia" w:ascii="仿宋" w:hAnsi="仿宋" w:eastAsia="仿宋" w:cs="仿宋"/>
          <w:b/>
          <w:bCs/>
          <w:color w:val="auto"/>
          <w:sz w:val="52"/>
          <w:szCs w:val="72"/>
          <w:lang w:val="en-US" w:eastAsia="zh-CN"/>
        </w:rPr>
        <w:t>竞谈</w:t>
      </w:r>
      <w:r>
        <w:rPr>
          <w:rFonts w:hint="eastAsia" w:ascii="仿宋" w:hAnsi="仿宋" w:eastAsia="仿宋" w:cs="仿宋"/>
          <w:b/>
          <w:bCs/>
          <w:color w:val="auto"/>
          <w:sz w:val="52"/>
          <w:szCs w:val="72"/>
        </w:rPr>
        <w:t>报告</w:t>
      </w:r>
    </w:p>
    <w:p w14:paraId="4E93BE38">
      <w:pPr>
        <w:rPr>
          <w:rFonts w:hint="eastAsia" w:ascii="仿宋" w:hAnsi="仿宋" w:eastAsia="仿宋" w:cs="仿宋"/>
          <w:color w:val="auto"/>
          <w:sz w:val="28"/>
          <w:szCs w:val="36"/>
        </w:rPr>
      </w:pPr>
    </w:p>
    <w:p w14:paraId="32E9C20A">
      <w:pPr>
        <w:jc w:val="left"/>
        <w:rPr>
          <w:rFonts w:hint="eastAsia" w:ascii="仿宋" w:hAnsi="仿宋" w:eastAsia="仿宋" w:cs="仿宋"/>
          <w:color w:val="auto"/>
          <w:sz w:val="28"/>
          <w:szCs w:val="36"/>
        </w:rPr>
      </w:pPr>
      <w:r>
        <w:rPr>
          <w:rFonts w:hint="eastAsia" w:ascii="仿宋" w:hAnsi="仿宋" w:eastAsia="仿宋" w:cs="仿宋"/>
          <w:color w:val="auto"/>
          <w:sz w:val="32"/>
          <w:szCs w:val="40"/>
        </w:rPr>
        <w:t xml:space="preserve"> </w:t>
      </w:r>
    </w:p>
    <w:p w14:paraId="326300D5">
      <w:pPr>
        <w:jc w:val="left"/>
        <w:rPr>
          <w:rFonts w:hint="eastAsia" w:ascii="仿宋" w:hAnsi="仿宋" w:eastAsia="仿宋" w:cs="仿宋"/>
          <w:color w:val="auto"/>
          <w:sz w:val="28"/>
          <w:szCs w:val="36"/>
        </w:rPr>
      </w:pPr>
    </w:p>
    <w:p w14:paraId="226AD17E">
      <w:pPr>
        <w:jc w:val="left"/>
        <w:rPr>
          <w:rFonts w:hint="eastAsia" w:ascii="仿宋" w:hAnsi="仿宋" w:eastAsia="仿宋" w:cs="仿宋"/>
          <w:color w:val="auto"/>
          <w:sz w:val="28"/>
          <w:szCs w:val="36"/>
        </w:rPr>
      </w:pPr>
    </w:p>
    <w:p w14:paraId="04E0FBB9">
      <w:pPr>
        <w:jc w:val="center"/>
        <w:rPr>
          <w:rFonts w:hint="eastAsia" w:ascii="仿宋" w:hAnsi="仿宋" w:eastAsia="仿宋" w:cs="仿宋"/>
          <w:color w:val="auto"/>
          <w:sz w:val="28"/>
          <w:szCs w:val="36"/>
        </w:rPr>
      </w:pPr>
    </w:p>
    <w:p w14:paraId="485D1E0F">
      <w:pPr>
        <w:jc w:val="center"/>
        <w:rPr>
          <w:rFonts w:hint="eastAsia" w:ascii="仿宋" w:hAnsi="仿宋" w:eastAsia="仿宋" w:cs="仿宋"/>
          <w:color w:val="auto"/>
          <w:sz w:val="28"/>
          <w:szCs w:val="36"/>
        </w:rPr>
      </w:pPr>
    </w:p>
    <w:p w14:paraId="354B55DE">
      <w:pPr>
        <w:jc w:val="center"/>
        <w:rPr>
          <w:rFonts w:hint="eastAsia" w:ascii="仿宋" w:hAnsi="仿宋" w:eastAsia="仿宋" w:cs="仿宋"/>
          <w:color w:val="auto"/>
          <w:sz w:val="28"/>
          <w:szCs w:val="36"/>
        </w:rPr>
      </w:pPr>
    </w:p>
    <w:p w14:paraId="276F5A84">
      <w:pPr>
        <w:jc w:val="center"/>
        <w:rPr>
          <w:rFonts w:hint="eastAsia" w:ascii="仿宋" w:hAnsi="仿宋" w:eastAsia="仿宋" w:cs="仿宋"/>
          <w:color w:val="auto"/>
          <w:sz w:val="28"/>
          <w:szCs w:val="36"/>
        </w:rPr>
      </w:pPr>
    </w:p>
    <w:p w14:paraId="09C3F12A">
      <w:pPr>
        <w:jc w:val="center"/>
        <w:rPr>
          <w:rFonts w:hint="eastAsia" w:ascii="仿宋" w:hAnsi="仿宋" w:eastAsia="仿宋" w:cs="仿宋"/>
          <w:b/>
          <w:bCs/>
          <w:color w:val="auto"/>
          <w:sz w:val="36"/>
          <w:szCs w:val="4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36"/>
          <w:szCs w:val="44"/>
        </w:rPr>
        <w:t>中铁建</w:t>
      </w:r>
      <w:r>
        <w:rPr>
          <w:rFonts w:hint="eastAsia" w:ascii="仿宋" w:hAnsi="仿宋" w:eastAsia="仿宋" w:cs="仿宋"/>
          <w:b/>
          <w:bCs/>
          <w:color w:val="auto"/>
          <w:sz w:val="36"/>
          <w:szCs w:val="44"/>
          <w:lang w:val="en-US" w:eastAsia="zh-CN"/>
        </w:rPr>
        <w:t>设总承包公司招采中心</w:t>
      </w:r>
    </w:p>
    <w:p w14:paraId="24B146B7">
      <w:pPr>
        <w:jc w:val="center"/>
        <w:rPr>
          <w:rFonts w:hint="eastAsia" w:ascii="仿宋" w:hAnsi="仿宋" w:eastAsia="仿宋" w:cs="仿宋"/>
          <w:b/>
          <w:bCs/>
          <w:color w:val="auto"/>
          <w:sz w:val="36"/>
          <w:szCs w:val="4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36"/>
          <w:szCs w:val="44"/>
        </w:rPr>
        <w:t>202</w:t>
      </w:r>
      <w:r>
        <w:rPr>
          <w:rFonts w:hint="eastAsia" w:ascii="仿宋" w:hAnsi="仿宋" w:eastAsia="仿宋" w:cs="仿宋"/>
          <w:b/>
          <w:bCs/>
          <w:color w:val="auto"/>
          <w:sz w:val="36"/>
          <w:szCs w:val="44"/>
          <w:lang w:val="en-US" w:eastAsia="zh-CN"/>
        </w:rPr>
        <w:t>X</w:t>
      </w:r>
      <w:r>
        <w:rPr>
          <w:rFonts w:hint="eastAsia" w:ascii="仿宋" w:hAnsi="仿宋" w:eastAsia="仿宋" w:cs="仿宋"/>
          <w:b/>
          <w:bCs/>
          <w:color w:val="auto"/>
          <w:sz w:val="36"/>
          <w:szCs w:val="44"/>
        </w:rPr>
        <w:t>年</w:t>
      </w:r>
      <w:r>
        <w:rPr>
          <w:rFonts w:hint="eastAsia" w:ascii="仿宋" w:hAnsi="仿宋" w:eastAsia="仿宋" w:cs="仿宋"/>
          <w:b/>
          <w:bCs/>
          <w:color w:val="auto"/>
          <w:sz w:val="36"/>
          <w:szCs w:val="44"/>
          <w:lang w:val="en-US" w:eastAsia="zh-CN"/>
        </w:rPr>
        <w:t>X</w:t>
      </w:r>
      <w:r>
        <w:rPr>
          <w:rFonts w:hint="eastAsia" w:ascii="仿宋" w:hAnsi="仿宋" w:eastAsia="仿宋" w:cs="仿宋"/>
          <w:b/>
          <w:bCs/>
          <w:color w:val="auto"/>
          <w:sz w:val="36"/>
          <w:szCs w:val="44"/>
        </w:rPr>
        <w:t>月</w:t>
      </w:r>
      <w:r>
        <w:rPr>
          <w:rFonts w:hint="eastAsia" w:ascii="仿宋" w:hAnsi="仿宋" w:eastAsia="仿宋" w:cs="仿宋"/>
          <w:b/>
          <w:bCs/>
          <w:color w:val="auto"/>
          <w:sz w:val="36"/>
          <w:szCs w:val="44"/>
          <w:lang w:val="en-US" w:eastAsia="zh-CN"/>
        </w:rPr>
        <w:t>X日</w:t>
      </w:r>
    </w:p>
    <w:p w14:paraId="199C20C0">
      <w:pPr>
        <w:jc w:val="left"/>
        <w:rPr>
          <w:rFonts w:hint="eastAsia" w:ascii="仿宋" w:hAnsi="仿宋" w:eastAsia="仿宋" w:cs="仿宋"/>
          <w:color w:val="auto"/>
          <w:sz w:val="28"/>
          <w:szCs w:val="36"/>
        </w:rPr>
      </w:pPr>
    </w:p>
    <w:p w14:paraId="64ECC797">
      <w:pPr>
        <w:rPr>
          <w:rFonts w:hint="eastAsia" w:ascii="仿宋" w:hAnsi="仿宋" w:eastAsia="仿宋" w:cs="仿宋"/>
        </w:rPr>
      </w:pPr>
    </w:p>
    <w:p w14:paraId="11F8D0BF">
      <w:pPr>
        <w:rPr>
          <w:rFonts w:hint="eastAsia" w:ascii="仿宋" w:hAnsi="仿宋" w:eastAsia="仿宋" w:cs="仿宋"/>
        </w:rPr>
      </w:pPr>
    </w:p>
    <w:p w14:paraId="4C516725">
      <w:pPr>
        <w:rPr>
          <w:rFonts w:hint="eastAsia" w:ascii="仿宋" w:hAnsi="仿宋" w:eastAsia="仿宋" w:cs="仿宋"/>
        </w:rPr>
      </w:pPr>
    </w:p>
    <w:p w14:paraId="2EFDAE1F">
      <w:pPr>
        <w:rPr>
          <w:rFonts w:hint="eastAsia" w:ascii="仿宋" w:hAnsi="仿宋" w:eastAsia="仿宋" w:cs="仿宋"/>
        </w:rPr>
      </w:pPr>
    </w:p>
    <w:p w14:paraId="755182AA">
      <w:pPr>
        <w:rPr>
          <w:rFonts w:hint="eastAsia" w:ascii="仿宋" w:hAnsi="仿宋" w:eastAsia="仿宋" w:cs="仿宋"/>
        </w:rPr>
      </w:pPr>
    </w:p>
    <w:p w14:paraId="4AA84C72">
      <w:pPr>
        <w:rPr>
          <w:rFonts w:hint="eastAsia" w:ascii="仿宋" w:hAnsi="仿宋" w:eastAsia="仿宋" w:cs="仿宋"/>
        </w:rPr>
      </w:pPr>
    </w:p>
    <w:p w14:paraId="3C47ED5B">
      <w:pPr>
        <w:rPr>
          <w:rFonts w:hint="eastAsia" w:ascii="仿宋" w:hAnsi="仿宋" w:eastAsia="仿宋" w:cs="仿宋"/>
        </w:rPr>
      </w:pPr>
    </w:p>
    <w:p w14:paraId="413DED9F">
      <w:pPr>
        <w:rPr>
          <w:rFonts w:hint="eastAsia" w:ascii="仿宋" w:hAnsi="仿宋" w:eastAsia="仿宋" w:cs="仿宋"/>
        </w:rPr>
      </w:pPr>
    </w:p>
    <w:p w14:paraId="7667CD8A">
      <w:pPr>
        <w:ind w:firstLine="560" w:firstLineChars="20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依据招采计划，总承包公司招采中心采用公开竞争性谈判方式对XX采购/租赁组织竞标采购，本次竞标拟定X名中标单位，具体竞谈过程如下：</w:t>
      </w:r>
    </w:p>
    <w:p w14:paraId="1E982CF4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1、发布竞标公告：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XX年XX月XX日-XX年XX月XX日由招采中心在铁建云链系统公开发布。</w:t>
      </w:r>
    </w:p>
    <w:p w14:paraId="2398A472">
      <w:pPr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2、资格审查：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通过公开报名，至公告截止日共X家单位参与报名，根据公告要求审查资审文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件后，共X家单位通过资格审查，具体如下：</w:t>
      </w:r>
    </w:p>
    <w:tbl>
      <w:tblPr>
        <w:tblStyle w:val="4"/>
        <w:tblW w:w="4998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1"/>
        <w:gridCol w:w="1686"/>
        <w:gridCol w:w="798"/>
        <w:gridCol w:w="4265"/>
        <w:gridCol w:w="927"/>
      </w:tblGrid>
      <w:tr w14:paraId="0B3ED1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 w:hRule="atLeast"/>
          <w:jc w:val="center"/>
        </w:trPr>
        <w:tc>
          <w:tcPr>
            <w:tcW w:w="3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0A3757B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序号</w:t>
            </w:r>
          </w:p>
        </w:tc>
        <w:tc>
          <w:tcPr>
            <w:tcW w:w="10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6E63DC7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投标单位</w:t>
            </w:r>
          </w:p>
        </w:tc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945C1C6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资格预审结果</w:t>
            </w:r>
          </w:p>
        </w:tc>
        <w:tc>
          <w:tcPr>
            <w:tcW w:w="2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DF129CA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原因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6D3C2F7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备注</w:t>
            </w:r>
          </w:p>
        </w:tc>
      </w:tr>
      <w:tr w14:paraId="71192C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34" w:hRule="atLeast"/>
          <w:jc w:val="center"/>
        </w:trPr>
        <w:tc>
          <w:tcPr>
            <w:tcW w:w="3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424C482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1</w:t>
            </w:r>
          </w:p>
        </w:tc>
        <w:tc>
          <w:tcPr>
            <w:tcW w:w="10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C08553D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XX公司</w:t>
            </w:r>
          </w:p>
        </w:tc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9CEE663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不通过</w:t>
            </w:r>
          </w:p>
        </w:tc>
        <w:tc>
          <w:tcPr>
            <w:tcW w:w="2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463826E">
            <w:pPr>
              <w:pStyle w:val="3"/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1、未提供</w:t>
            </w: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XX</w:t>
            </w:r>
            <w:r>
              <w:rPr>
                <w:rFonts w:hint="eastAsia" w:ascii="仿宋" w:hAnsi="仿宋" w:eastAsia="仿宋" w:cs="仿宋"/>
                <w:sz w:val="18"/>
                <w:szCs w:val="18"/>
              </w:rPr>
              <w:t>报告。</w:t>
            </w:r>
          </w:p>
          <w:p w14:paraId="3822C635">
            <w:pPr>
              <w:pStyle w:val="3"/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18"/>
                <w:szCs w:val="18"/>
              </w:rPr>
              <w:t>、未提供</w:t>
            </w: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XX</w:t>
            </w:r>
            <w:r>
              <w:rPr>
                <w:rFonts w:hint="eastAsia" w:ascii="仿宋" w:hAnsi="仿宋" w:eastAsia="仿宋" w:cs="仿宋"/>
                <w:sz w:val="18"/>
                <w:szCs w:val="18"/>
              </w:rPr>
              <w:t>年度纳税信用等级证明。</w:t>
            </w:r>
          </w:p>
          <w:p w14:paraId="02DF773D">
            <w:pPr>
              <w:pStyle w:val="3"/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sz w:val="18"/>
                <w:szCs w:val="18"/>
              </w:rPr>
              <w:t>、未提供</w:t>
            </w: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XX</w:t>
            </w:r>
            <w:r>
              <w:rPr>
                <w:rFonts w:hint="eastAsia" w:ascii="仿宋" w:hAnsi="仿宋" w:eastAsia="仿宋" w:cs="仿宋"/>
                <w:sz w:val="18"/>
                <w:szCs w:val="18"/>
              </w:rPr>
              <w:t>合同业绩</w:t>
            </w:r>
          </w:p>
          <w:p w14:paraId="780A4DFE">
            <w:pPr>
              <w:pStyle w:val="3"/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eastAsia" w:ascii="仿宋" w:hAnsi="仿宋" w:eastAsia="仿宋" w:cs="仿宋"/>
                <w:sz w:val="18"/>
                <w:szCs w:val="18"/>
                <w:lang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/>
              </w:rPr>
              <w:t>……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DE6F42F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/</w:t>
            </w:r>
          </w:p>
        </w:tc>
      </w:tr>
      <w:tr w14:paraId="6B9146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 w:hRule="atLeast"/>
          <w:jc w:val="center"/>
        </w:trPr>
        <w:tc>
          <w:tcPr>
            <w:tcW w:w="3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41B928B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2</w:t>
            </w:r>
          </w:p>
        </w:tc>
        <w:tc>
          <w:tcPr>
            <w:tcW w:w="10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FAF3567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XX公司</w:t>
            </w:r>
          </w:p>
        </w:tc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8C914D0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通过</w:t>
            </w:r>
          </w:p>
        </w:tc>
        <w:tc>
          <w:tcPr>
            <w:tcW w:w="2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9DE5227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符合预审文件要求，且未在股份及集团公司警示名录内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6CFDA06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/</w:t>
            </w:r>
          </w:p>
        </w:tc>
      </w:tr>
    </w:tbl>
    <w:p w14:paraId="3D34D511">
      <w:pPr>
        <w:numPr>
          <w:ilvl w:val="0"/>
          <w:numId w:val="0"/>
        </w:numPr>
        <w:rPr>
          <w:rFonts w:hint="eastAsia" w:ascii="仿宋" w:hAnsi="仿宋" w:eastAsia="仿宋" w:cs="仿宋"/>
          <w:color w:val="auto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kern w:val="2"/>
          <w:sz w:val="28"/>
          <w:szCs w:val="36"/>
          <w:lang w:val="en-US" w:eastAsia="zh-CN" w:bidi="ar-SA"/>
        </w:rPr>
        <w:t>3、</w:t>
      </w:r>
      <w:r>
        <w:rPr>
          <w:rFonts w:hint="eastAsia" w:ascii="仿宋" w:hAnsi="仿宋" w:eastAsia="仿宋" w:cs="仿宋"/>
          <w:b/>
          <w:bCs/>
          <w:color w:val="auto"/>
          <w:sz w:val="28"/>
          <w:szCs w:val="28"/>
        </w:rPr>
        <w:t>发</w:t>
      </w: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布采购文件</w:t>
      </w:r>
      <w:r>
        <w:rPr>
          <w:rFonts w:hint="eastAsia" w:ascii="仿宋" w:hAnsi="仿宋" w:eastAsia="仿宋" w:cs="仿宋"/>
          <w:b/>
          <w:bCs/>
          <w:color w:val="auto"/>
          <w:sz w:val="28"/>
          <w:szCs w:val="28"/>
        </w:rPr>
        <w:t>：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XX年X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月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X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日，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招采中心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通过</w:t>
      </w:r>
      <w:r>
        <w:rPr>
          <w:rFonts w:hint="eastAsia" w:ascii="仿宋" w:hAnsi="仿宋" w:eastAsia="仿宋" w:cs="仿宋"/>
          <w:color w:val="auto"/>
          <w:sz w:val="28"/>
          <w:szCs w:val="36"/>
          <w:lang w:val="en-US" w:eastAsia="zh-CN"/>
        </w:rPr>
        <w:t>铁建云链系统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发放电子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采购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文件</w:t>
      </w:r>
      <w:r>
        <w:rPr>
          <w:rFonts w:hint="eastAsia" w:ascii="仿宋" w:hAnsi="仿宋" w:eastAsia="仿宋" w:cs="仿宋"/>
          <w:color w:val="auto"/>
          <w:sz w:val="28"/>
          <w:szCs w:val="36"/>
          <w:lang w:val="en-US" w:eastAsia="zh-CN"/>
        </w:rPr>
        <w:t>，响应截止日：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XX年X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月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X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日</w:t>
      </w:r>
      <w:r>
        <w:rPr>
          <w:rFonts w:hint="eastAsia" w:ascii="仿宋" w:hAnsi="仿宋" w:eastAsia="仿宋" w:cs="仿宋"/>
          <w:color w:val="auto"/>
          <w:sz w:val="28"/>
          <w:szCs w:val="28"/>
          <w:lang w:eastAsia="zh-CN"/>
        </w:rPr>
        <w:t>。</w:t>
      </w:r>
    </w:p>
    <w:p w14:paraId="1B896632">
      <w:pPr>
        <w:numPr>
          <w:ilvl w:val="0"/>
          <w:numId w:val="0"/>
        </w:numPr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color w:val="auto"/>
          <w:kern w:val="2"/>
          <w:sz w:val="28"/>
          <w:szCs w:val="28"/>
          <w:lang w:val="en-US" w:eastAsia="zh-CN" w:bidi="ar-SA"/>
        </w:rPr>
        <w:t>4、</w:t>
      </w: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接收投标文件</w:t>
      </w:r>
      <w:r>
        <w:rPr>
          <w:rFonts w:hint="eastAsia" w:ascii="仿宋" w:hAnsi="仿宋" w:eastAsia="仿宋" w:cs="仿宋"/>
          <w:b/>
          <w:bCs/>
          <w:color w:val="auto"/>
          <w:sz w:val="28"/>
          <w:szCs w:val="28"/>
        </w:rPr>
        <w:t>：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至</w:t>
      </w:r>
      <w:r>
        <w:rPr>
          <w:rFonts w:hint="eastAsia" w:ascii="仿宋" w:hAnsi="仿宋" w:eastAsia="仿宋" w:cs="仿宋"/>
          <w:color w:val="auto"/>
          <w:sz w:val="28"/>
          <w:szCs w:val="36"/>
          <w:lang w:val="en-US" w:eastAsia="zh-CN"/>
        </w:rPr>
        <w:t>响应截止日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，共签收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X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家单位的投标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文件,具体如下：</w:t>
      </w:r>
    </w:p>
    <w:tbl>
      <w:tblPr>
        <w:tblStyle w:val="4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"/>
        <w:gridCol w:w="1978"/>
        <w:gridCol w:w="1264"/>
        <w:gridCol w:w="1450"/>
        <w:gridCol w:w="1940"/>
        <w:gridCol w:w="1311"/>
      </w:tblGrid>
      <w:tr w14:paraId="5A6149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D52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11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608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投标单位</w:t>
            </w:r>
          </w:p>
        </w:tc>
        <w:tc>
          <w:tcPr>
            <w:tcW w:w="741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5A949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投标文件递交方式</w:t>
            </w:r>
          </w:p>
        </w:tc>
        <w:tc>
          <w:tcPr>
            <w:tcW w:w="851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78AE53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投标文件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密封情况</w:t>
            </w:r>
          </w:p>
        </w:tc>
        <w:tc>
          <w:tcPr>
            <w:tcW w:w="1138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7BD77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投标文件递交时间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58A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备注</w:t>
            </w:r>
          </w:p>
        </w:tc>
      </w:tr>
      <w:tr w14:paraId="40A1D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C9E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1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CE70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2BC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A2E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90B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  <w:shd w:val="clear" w:color="auto" w:fill="auto"/>
              </w:rPr>
            </w:pP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CB4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  <w:shd w:val="clear" w:color="auto" w:fill="auto"/>
              </w:rPr>
            </w:pPr>
          </w:p>
        </w:tc>
      </w:tr>
      <w:tr w14:paraId="6CAF7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2EC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11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C0FF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A6C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339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C1E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E9E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4FD5E6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992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11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795A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12A0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53CF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375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D78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</w:tbl>
    <w:p w14:paraId="616CC015">
      <w:pPr>
        <w:numPr>
          <w:ilvl w:val="0"/>
          <w:numId w:val="0"/>
        </w:numP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36"/>
          <w:lang w:val="en-US" w:eastAsia="zh-CN"/>
        </w:rPr>
        <w:t>5、公开</w:t>
      </w:r>
      <w:r>
        <w:rPr>
          <w:rFonts w:hint="eastAsia" w:ascii="仿宋" w:hAnsi="仿宋" w:eastAsia="仿宋" w:cs="仿宋"/>
          <w:b/>
          <w:bCs/>
          <w:color w:val="auto"/>
          <w:sz w:val="28"/>
          <w:szCs w:val="36"/>
        </w:rPr>
        <w:t>开标：</w:t>
      </w:r>
      <w:r>
        <w:rPr>
          <w:rFonts w:hint="eastAsia" w:ascii="仿宋" w:hAnsi="仿宋" w:eastAsia="仿宋" w:cs="仿宋"/>
          <w:b w:val="0"/>
          <w:bCs w:val="0"/>
          <w:color w:val="auto"/>
          <w:sz w:val="28"/>
          <w:szCs w:val="36"/>
          <w:lang w:val="en-US" w:eastAsia="zh-CN"/>
        </w:rPr>
        <w:t>XX</w:t>
      </w:r>
      <w:r>
        <w:rPr>
          <w:rFonts w:hint="eastAsia" w:ascii="仿宋" w:hAnsi="仿宋" w:eastAsia="仿宋" w:cs="仿宋"/>
          <w:b w:val="0"/>
          <w:bCs w:val="0"/>
          <w:color w:val="auto"/>
          <w:sz w:val="28"/>
          <w:szCs w:val="36"/>
        </w:rPr>
        <w:t>年</w:t>
      </w:r>
      <w:r>
        <w:rPr>
          <w:rFonts w:hint="eastAsia" w:ascii="仿宋" w:hAnsi="仿宋" w:eastAsia="仿宋" w:cs="仿宋"/>
          <w:b w:val="0"/>
          <w:bCs w:val="0"/>
          <w:color w:val="auto"/>
          <w:sz w:val="28"/>
          <w:szCs w:val="36"/>
          <w:lang w:val="en-US" w:eastAsia="zh-CN"/>
        </w:rPr>
        <w:t>XX</w:t>
      </w:r>
      <w:r>
        <w:rPr>
          <w:rFonts w:hint="eastAsia" w:ascii="仿宋" w:hAnsi="仿宋" w:eastAsia="仿宋" w:cs="仿宋"/>
          <w:b w:val="0"/>
          <w:bCs w:val="0"/>
          <w:color w:val="auto"/>
          <w:sz w:val="28"/>
          <w:szCs w:val="36"/>
        </w:rPr>
        <w:t>月</w:t>
      </w:r>
      <w:r>
        <w:rPr>
          <w:rFonts w:hint="eastAsia" w:ascii="仿宋" w:hAnsi="仿宋" w:eastAsia="仿宋" w:cs="仿宋"/>
          <w:b w:val="0"/>
          <w:bCs w:val="0"/>
          <w:color w:val="auto"/>
          <w:sz w:val="28"/>
          <w:szCs w:val="36"/>
          <w:lang w:val="en-US" w:eastAsia="zh-CN"/>
        </w:rPr>
        <w:t>XX</w:t>
      </w:r>
      <w:r>
        <w:rPr>
          <w:rFonts w:hint="eastAsia" w:ascii="仿宋" w:hAnsi="仿宋" w:eastAsia="仿宋" w:cs="仿宋"/>
          <w:b w:val="0"/>
          <w:bCs w:val="0"/>
          <w:color w:val="auto"/>
          <w:sz w:val="28"/>
          <w:szCs w:val="36"/>
        </w:rPr>
        <w:t>日</w:t>
      </w:r>
      <w:r>
        <w:rPr>
          <w:rFonts w:hint="eastAsia" w:ascii="仿宋" w:hAnsi="仿宋" w:eastAsia="仿宋" w:cs="仿宋"/>
          <w:b w:val="0"/>
          <w:bCs w:val="0"/>
          <w:color w:val="auto"/>
          <w:sz w:val="28"/>
          <w:szCs w:val="36"/>
          <w:lang w:val="en-US" w:eastAsia="zh-CN"/>
        </w:rPr>
        <w:t>XX点</w:t>
      </w:r>
      <w:r>
        <w:rPr>
          <w:rFonts w:hint="eastAsia" w:ascii="仿宋" w:hAnsi="仿宋" w:eastAsia="仿宋" w:cs="仿宋"/>
          <w:b w:val="0"/>
          <w:bCs w:val="0"/>
          <w:color w:val="auto"/>
          <w:sz w:val="28"/>
          <w:szCs w:val="36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color w:val="auto"/>
          <w:sz w:val="28"/>
          <w:szCs w:val="36"/>
          <w:lang w:val="en-US" w:eastAsia="zh-CN"/>
        </w:rPr>
        <w:t>招采中心组织公开唱标，各投标单位参会情况如下：</w:t>
      </w:r>
    </w:p>
    <w:tbl>
      <w:tblPr>
        <w:tblStyle w:val="4"/>
        <w:tblpPr w:leftFromText="180" w:rightFromText="180" w:vertAnchor="text" w:horzAnchor="page" w:tblpX="1791" w:tblpY="297"/>
        <w:tblOverlap w:val="never"/>
        <w:tblW w:w="4992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4"/>
        <w:gridCol w:w="2294"/>
        <w:gridCol w:w="1034"/>
        <w:gridCol w:w="1419"/>
        <w:gridCol w:w="1330"/>
        <w:gridCol w:w="1788"/>
      </w:tblGrid>
      <w:tr w14:paraId="423A1B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378" w:type="pct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642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1347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8C0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投标单位</w:t>
            </w:r>
          </w:p>
        </w:tc>
        <w:tc>
          <w:tcPr>
            <w:tcW w:w="607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FFE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联系人</w:t>
            </w:r>
          </w:p>
        </w:tc>
        <w:tc>
          <w:tcPr>
            <w:tcW w:w="833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C64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电话</w:t>
            </w:r>
          </w:p>
        </w:tc>
        <w:tc>
          <w:tcPr>
            <w:tcW w:w="781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5A7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参加方式</w:t>
            </w:r>
          </w:p>
        </w:tc>
        <w:tc>
          <w:tcPr>
            <w:tcW w:w="1050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1D3E3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备注</w:t>
            </w:r>
          </w:p>
        </w:tc>
      </w:tr>
      <w:tr w14:paraId="777FC7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378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6B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3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A2D4ED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BD5349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0578E5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0EBC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现场</w:t>
            </w:r>
          </w:p>
        </w:tc>
        <w:tc>
          <w:tcPr>
            <w:tcW w:w="1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90BA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08CDE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378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A1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13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D88787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0B1CC2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F6F6C8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5C8A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视频</w:t>
            </w:r>
          </w:p>
        </w:tc>
        <w:tc>
          <w:tcPr>
            <w:tcW w:w="1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80ACE7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25ED63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378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562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13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B4075C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A1CD3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F1F316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132D71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9D39B7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</w:tbl>
    <w:p w14:paraId="1C4DA1A0">
      <w:pPr>
        <w:pStyle w:val="2"/>
        <w:ind w:firstLine="180" w:firstLineChars="100"/>
        <w:rPr>
          <w:rFonts w:hint="eastAsia" w:ascii="仿宋" w:hAnsi="仿宋" w:eastAsia="仿宋" w:cs="仿宋"/>
        </w:rPr>
      </w:pPr>
    </w:p>
    <w:p w14:paraId="7022A6E2">
      <w:pPr>
        <w:numPr>
          <w:ilvl w:val="0"/>
          <w:numId w:val="0"/>
        </w:numPr>
        <w:rPr>
          <w:rFonts w:hint="eastAsia" w:ascii="仿宋" w:hAnsi="仿宋" w:eastAsia="仿宋" w:cs="仿宋"/>
          <w:b w:val="0"/>
          <w:bCs w:val="0"/>
          <w:color w:val="auto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8"/>
          <w:szCs w:val="36"/>
          <w:lang w:val="en-US" w:eastAsia="zh-CN"/>
        </w:rPr>
        <w:t>根据采购文件要求，首轮开标后，按有效报价由低至高排序，淘汰首轮最高报价后选取前X名，进行二次报价，在1个小时内完成，二次开标要求同首次。开标汇总结果如下：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9"/>
        <w:gridCol w:w="903"/>
        <w:gridCol w:w="732"/>
        <w:gridCol w:w="904"/>
        <w:gridCol w:w="904"/>
        <w:gridCol w:w="1076"/>
        <w:gridCol w:w="904"/>
        <w:gridCol w:w="1076"/>
        <w:gridCol w:w="560"/>
        <w:gridCol w:w="904"/>
      </w:tblGrid>
      <w:tr w14:paraId="1A937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4D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0" w:type="auto"/>
            <w:vMerge w:val="restar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F5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投标单位</w:t>
            </w:r>
          </w:p>
        </w:tc>
        <w:tc>
          <w:tcPr>
            <w:tcW w:w="0" w:type="auto"/>
            <w:vMerge w:val="restar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C4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联系人</w:t>
            </w:r>
          </w:p>
        </w:tc>
        <w:tc>
          <w:tcPr>
            <w:tcW w:w="0" w:type="auto"/>
            <w:vMerge w:val="restar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DA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联系电话</w:t>
            </w:r>
          </w:p>
        </w:tc>
        <w:tc>
          <w:tcPr>
            <w:tcW w:w="0" w:type="auto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D02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首次报价（元）</w:t>
            </w:r>
          </w:p>
        </w:tc>
        <w:tc>
          <w:tcPr>
            <w:tcW w:w="0" w:type="auto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6E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末次报价（元）</w:t>
            </w:r>
          </w:p>
        </w:tc>
        <w:tc>
          <w:tcPr>
            <w:tcW w:w="0" w:type="auto"/>
            <w:vMerge w:val="restar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EF0F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税率</w:t>
            </w:r>
          </w:p>
        </w:tc>
        <w:tc>
          <w:tcPr>
            <w:tcW w:w="0" w:type="auto"/>
            <w:vMerge w:val="restar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D531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备注</w:t>
            </w:r>
          </w:p>
        </w:tc>
      </w:tr>
      <w:tr w14:paraId="7BFD2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4E41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6F70E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DBDB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4A7B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707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含税总价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04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不含税总价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F9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含税总价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674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不含税总价</w:t>
            </w:r>
          </w:p>
        </w:tc>
        <w:tc>
          <w:tcPr>
            <w:tcW w:w="0" w:type="auto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5C92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019337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4AACD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C067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827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单位1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BF801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25A6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978F4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4922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9D3CE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EB80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DE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386971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35BEE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5B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036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单位2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B65B0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10692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EDB3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5963C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02837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4E47D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27B0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0826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31ED03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B457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140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单位3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56FAB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26EE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67508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D685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7266E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C945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70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69AB99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首轮淘汰</w:t>
            </w:r>
          </w:p>
        </w:tc>
      </w:tr>
    </w:tbl>
    <w:p w14:paraId="2BAA255A">
      <w:pPr>
        <w:pStyle w:val="2"/>
        <w:numPr>
          <w:ilvl w:val="0"/>
          <w:numId w:val="0"/>
        </w:numP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t>6、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投标文件排查：</w:t>
      </w:r>
    </w:p>
    <w:tbl>
      <w:tblPr>
        <w:tblStyle w:val="4"/>
        <w:tblW w:w="86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5"/>
        <w:gridCol w:w="1549"/>
        <w:gridCol w:w="4739"/>
        <w:gridCol w:w="1096"/>
        <w:gridCol w:w="628"/>
      </w:tblGrid>
      <w:tr w14:paraId="0F957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  <w:jc w:val="center"/>
        </w:trPr>
        <w:tc>
          <w:tcPr>
            <w:tcW w:w="8617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4BF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排查目录</w:t>
            </w:r>
          </w:p>
        </w:tc>
      </w:tr>
      <w:tr w14:paraId="033648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1A2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F4E47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排查项目</w:t>
            </w:r>
          </w:p>
        </w:tc>
        <w:tc>
          <w:tcPr>
            <w:tcW w:w="4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FF1A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采购文件要求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960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是否排查</w:t>
            </w:r>
          </w:p>
        </w:tc>
        <w:tc>
          <w:tcPr>
            <w:tcW w:w="62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A74A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备注</w:t>
            </w:r>
          </w:p>
        </w:tc>
      </w:tr>
      <w:tr w14:paraId="3E1DD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CDA2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一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 w:val="0"/>
            <w:vAlign w:val="center"/>
          </w:tcPr>
          <w:p w14:paraId="5CB812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形式排查</w:t>
            </w:r>
          </w:p>
        </w:tc>
        <w:tc>
          <w:tcPr>
            <w:tcW w:w="4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 w:val="0"/>
            <w:vAlign w:val="center"/>
          </w:tcPr>
          <w:p w14:paraId="6DA54318">
            <w:pPr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91DA86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2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248294E">
            <w:pPr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63AA8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AFB0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DDAA1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投标人主体一致</w:t>
            </w:r>
          </w:p>
        </w:tc>
        <w:tc>
          <w:tcPr>
            <w:tcW w:w="4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925D7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投标人名称与营业执照一致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BE99F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2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C9B5ED">
            <w:pPr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23221B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60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13E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</w:t>
            </w:r>
          </w:p>
        </w:tc>
        <w:tc>
          <w:tcPr>
            <w:tcW w:w="154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B4CEE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文件签署与授权</w:t>
            </w:r>
          </w:p>
        </w:tc>
        <w:tc>
          <w:tcPr>
            <w:tcW w:w="4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69ACD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投标函及附录均有法人代表/授权委托人签字+单位盖章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C6DA8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</w:p>
        </w:tc>
        <w:tc>
          <w:tcPr>
            <w:tcW w:w="62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B1D2C2">
            <w:pPr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67C1A2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60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86D43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54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A46DC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4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E11EC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授权委托书、法定代表人身份证明齐全、有效、格式合规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54BC5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2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E07961">
            <w:pPr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2267A2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  <w:jc w:val="center"/>
        </w:trPr>
        <w:tc>
          <w:tcPr>
            <w:tcW w:w="60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4B230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1549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1128A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文件格式与完整性</w:t>
            </w:r>
          </w:p>
        </w:tc>
        <w:tc>
          <w:tcPr>
            <w:tcW w:w="4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048F5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按采购文件要求格式编制，无缺页、漏项、乱序</w:t>
            </w:r>
          </w:p>
        </w:tc>
        <w:tc>
          <w:tcPr>
            <w:tcW w:w="109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2FF9850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28" w:type="dxa"/>
            <w:vMerge w:val="restart"/>
            <w:tcBorders>
              <w:top w:val="single" w:color="000000" w:sz="4" w:space="0"/>
              <w:left w:val="nil"/>
              <w:right w:val="single" w:color="000000" w:sz="4" w:space="0"/>
            </w:tcBorders>
            <w:noWrap/>
            <w:vAlign w:val="center"/>
          </w:tcPr>
          <w:p w14:paraId="2D08D5FA">
            <w:pPr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5D3F0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60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603E10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  <w:tc>
          <w:tcPr>
            <w:tcW w:w="154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DCB8D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4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404A8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正本/副本份数、标注复核要求。</w:t>
            </w:r>
          </w:p>
        </w:tc>
        <w:tc>
          <w:tcPr>
            <w:tcW w:w="109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460C10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28" w:type="dxa"/>
            <w:vMerge w:val="continue"/>
            <w:tcBorders>
              <w:left w:val="nil"/>
              <w:right w:val="single" w:color="000000" w:sz="4" w:space="0"/>
            </w:tcBorders>
            <w:noWrap/>
            <w:vAlign w:val="center"/>
          </w:tcPr>
          <w:p w14:paraId="623E0F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1CC37F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4FE0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F8A53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报价唯一</w:t>
            </w:r>
          </w:p>
        </w:tc>
        <w:tc>
          <w:tcPr>
            <w:tcW w:w="4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27817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只能有一个有效报价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B9E33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2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338558">
            <w:pPr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540E8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377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3E470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密封与递交</w:t>
            </w:r>
          </w:p>
        </w:tc>
        <w:tc>
          <w:tcPr>
            <w:tcW w:w="4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6BFA22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密封、包装、递交时间/方式复核采购文件要求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8A2BC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2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8AF416">
            <w:pPr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5005C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D220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B68D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投标保证金</w:t>
            </w:r>
          </w:p>
        </w:tc>
        <w:tc>
          <w:tcPr>
            <w:tcW w:w="4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DF65BF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金额、形式、递交时间、账户无误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4D376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2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D1ECF2">
            <w:pPr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0BCD1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1F00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 w:val="0"/>
            <w:vAlign w:val="center"/>
          </w:tcPr>
          <w:p w14:paraId="2F30D1A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资格排查</w:t>
            </w:r>
          </w:p>
        </w:tc>
        <w:tc>
          <w:tcPr>
            <w:tcW w:w="4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 w:val="0"/>
            <w:vAlign w:val="center"/>
          </w:tcPr>
          <w:p w14:paraId="34D3901E">
            <w:pPr>
              <w:jc w:val="both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5727BA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62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D02C2FD">
            <w:pP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</w:tr>
      <w:tr w14:paraId="2AF21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AC9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4816A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资格审查表</w:t>
            </w:r>
          </w:p>
        </w:tc>
        <w:tc>
          <w:tcPr>
            <w:tcW w:w="4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D3C27DA">
            <w:pPr>
              <w:bidi w:val="0"/>
              <w:jc w:val="left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营业执照副本复印件（加盖单位章）及竞标资格审查表、增值税信息表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6C9C1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62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7CC247">
            <w:pP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</w:tr>
      <w:tr w14:paraId="0ACAD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7AE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9325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许可和认证要求</w:t>
            </w:r>
          </w:p>
        </w:tc>
        <w:tc>
          <w:tcPr>
            <w:tcW w:w="4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EDE179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认证（许可）名称、编号、</w:t>
            </w:r>
            <w:r>
              <w:rPr>
                <w:rFonts w:hint="eastAsia" w:ascii="仿宋" w:hAnsi="仿宋" w:eastAsia="仿宋" w:cs="仿宋"/>
                <w:sz w:val="18"/>
                <w:szCs w:val="18"/>
              </w:rPr>
              <w:t>发证单位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sz w:val="18"/>
                <w:szCs w:val="18"/>
              </w:rPr>
              <w:t>有效期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sz w:val="18"/>
                <w:szCs w:val="18"/>
              </w:rPr>
              <w:t>认证（许可）范围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2BFB0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62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F654C3">
            <w:pP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</w:tr>
      <w:tr w14:paraId="62C23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0A4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56E3E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生产及供应能力</w:t>
            </w:r>
          </w:p>
        </w:tc>
        <w:tc>
          <w:tcPr>
            <w:tcW w:w="4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46D2C5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主要生产设备/生产线、日平均生产能力等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4FFB0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62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4CD22B">
            <w:pP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</w:tr>
      <w:tr w14:paraId="3DC00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B4D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13715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近年财务状况</w:t>
            </w:r>
          </w:p>
        </w:tc>
        <w:tc>
          <w:tcPr>
            <w:tcW w:w="4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FD3C7E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投标人【为增值税一般纳税人】有依法纳税的良好记录；须提供投标人自营业以来最近2年相关财务报表；投标报价日期前一年注册的新公司须提供成立后的财务报表;投标人具有良好的财务状况、具备投标包件履约的资金保障能力。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BD879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62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2F270B">
            <w:pP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</w:tr>
      <w:tr w14:paraId="4C428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9EB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D318D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质量保证能力证明</w:t>
            </w:r>
          </w:p>
        </w:tc>
        <w:tc>
          <w:tcPr>
            <w:tcW w:w="4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051B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投标物资质量符合或高于国家现行标准并提供相应的质量证明资料。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583E5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62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058472">
            <w:pP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</w:tr>
      <w:tr w14:paraId="4691A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965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3A188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近年完成的同类物资供货业绩表</w:t>
            </w:r>
          </w:p>
        </w:tc>
        <w:tc>
          <w:tcPr>
            <w:tcW w:w="4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B2485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供货业绩：完善下表，需提供至少1个近三年，同类工程项目或国内重点工程项目投标物资的供货业绩证明文件，如合同文件扫描件）【投标报价日期前一年注册的新公司可以不提供供货业绩证明】。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10575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62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3DDB68">
            <w:pP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</w:tr>
      <w:tr w14:paraId="694E6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5C2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CC90F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履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约信用证明</w:t>
            </w:r>
          </w:p>
        </w:tc>
        <w:tc>
          <w:tcPr>
            <w:tcW w:w="4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6D92C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</w:pPr>
            <w:bookmarkStart w:id="0" w:name="_Toc20538"/>
            <w:bookmarkStart w:id="1" w:name="_Toc238797674"/>
            <w:bookmarkStart w:id="2" w:name="_Toc31023"/>
            <w:bookmarkStart w:id="3" w:name="_Toc6763"/>
            <w:bookmarkStart w:id="4" w:name="_Toc238552312"/>
            <w:bookmarkStart w:id="5" w:name="_Toc501641285"/>
            <w:bookmarkStart w:id="6" w:name="_Toc17398"/>
            <w:bookmarkStart w:id="7" w:name="_Toc426914617"/>
            <w:bookmarkStart w:id="8" w:name="_Toc398287643"/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需提供投标人近2年，没有与骗取合同有关的犯罪或严重违法行为；投标期内没有被处以责令停业、暂停投标、财产被接管、冻结、破产状态等；不在竞标项目行业主管部门限制投标的处罚期内；投标人在投标阶段内未被人民法院列为失信被执行人；不接受被中国铁路总公司、中国铁建股份有限公司、中铁建设集团有限公司、总承包公司列入处罚期内的供应商。至少一家同类投标物资已供买方或使用单位出具的履约情况证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。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82C92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62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9000F9">
            <w:pP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</w:tr>
      <w:tr w14:paraId="0B53B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EA3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5C75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近年发生的诉讼及仲裁情况</w:t>
            </w:r>
          </w:p>
          <w:p w14:paraId="2AB2A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</w:pPr>
          </w:p>
        </w:tc>
        <w:tc>
          <w:tcPr>
            <w:tcW w:w="4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1F5F3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18"/>
                <w:szCs w:val="18"/>
              </w:rPr>
              <w:t>投标人在递交投标文件之日起前</w:t>
            </w:r>
            <w:r>
              <w:rPr>
                <w:rFonts w:hint="eastAsia" w:ascii="仿宋" w:hAnsi="仿宋" w:eastAsia="仿宋" w:cs="仿宋"/>
                <w:kern w:val="0"/>
                <w:sz w:val="18"/>
                <w:szCs w:val="18"/>
                <w:u w:val="single"/>
              </w:rPr>
              <w:t xml:space="preserve"> </w:t>
            </w:r>
            <w:r>
              <w:rPr>
                <w:rFonts w:hint="eastAsia" w:ascii="仿宋" w:hAnsi="仿宋" w:eastAsia="仿宋" w:cs="仿宋"/>
                <w:kern w:val="0"/>
                <w:sz w:val="18"/>
                <w:szCs w:val="18"/>
                <w:u w:val="single"/>
                <w:lang w:val="en-US" w:eastAsia="zh-CN"/>
              </w:rPr>
              <w:t>半</w:t>
            </w:r>
            <w:r>
              <w:rPr>
                <w:rFonts w:hint="eastAsia" w:ascii="仿宋" w:hAnsi="仿宋" w:eastAsia="仿宋" w:cs="仿宋"/>
                <w:kern w:val="0"/>
                <w:sz w:val="18"/>
                <w:szCs w:val="18"/>
                <w:u w:val="single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18"/>
                <w:szCs w:val="18"/>
              </w:rPr>
              <w:t>年内发生的合同诉讼及仲裁历史，并指出每一案件的年份、采购人名称、诉讼缘由、争议事项、争议金额、胜诉或败诉。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18"/>
                <w:szCs w:val="18"/>
                <w:lang w:val="en-US" w:eastAsia="zh-CN"/>
              </w:rPr>
              <w:t>如过多，请按照合同额大小，列举5次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18"/>
                <w:szCs w:val="18"/>
                <w:lang w:eastAsia="zh-CN"/>
              </w:rPr>
              <w:t>）。</w:t>
            </w:r>
            <w:r>
              <w:rPr>
                <w:rFonts w:hint="eastAsia" w:ascii="仿宋" w:hAnsi="仿宋" w:eastAsia="仿宋" w:cs="仿宋"/>
                <w:sz w:val="18"/>
                <w:szCs w:val="18"/>
              </w:rPr>
              <w:t>说明：应说明相关情况，</w:t>
            </w: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必要时可要求提供</w:t>
            </w:r>
            <w:r>
              <w:rPr>
                <w:rFonts w:hint="eastAsia" w:ascii="仿宋" w:hAnsi="仿宋" w:eastAsia="仿宋" w:cs="仿宋"/>
                <w:sz w:val="18"/>
                <w:szCs w:val="18"/>
              </w:rPr>
              <w:t>法院或仲裁机构作出的判决、裁决等有关法律文书复印件</w:t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6A14B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62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E7173A">
            <w:pP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</w:tr>
      <w:tr w14:paraId="236A3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  <w:jc w:val="center"/>
        </w:trPr>
        <w:tc>
          <w:tcPr>
            <w:tcW w:w="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97D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9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4772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none"/>
                <w:lang w:val="en-US" w:eastAsia="zh-CN"/>
              </w:rPr>
              <w:t>其他材料</w:t>
            </w:r>
          </w:p>
        </w:tc>
        <w:tc>
          <w:tcPr>
            <w:tcW w:w="4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FD010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none"/>
              </w:rPr>
              <w:t>附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none"/>
                <w:lang w:val="en-US" w:eastAsia="zh-CN"/>
              </w:rPr>
              <w:t>采购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none"/>
              </w:rPr>
              <w:t>文件要求的其他资格证明材料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17DA8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62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E91394">
            <w:pP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</w:p>
        </w:tc>
      </w:tr>
      <w:tr w14:paraId="09B92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21EC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三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 w:val="0"/>
            <w:vAlign w:val="center"/>
          </w:tcPr>
          <w:p w14:paraId="422B157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" w:hAnsi="仿宋" w:eastAsia="仿宋" w:cs="仿宋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none"/>
                <w:lang w:val="en-US" w:eastAsia="zh-CN"/>
              </w:rPr>
              <w:t>清标排查情况</w:t>
            </w:r>
          </w:p>
        </w:tc>
        <w:tc>
          <w:tcPr>
            <w:tcW w:w="4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 w:val="0"/>
            <w:vAlign w:val="center"/>
          </w:tcPr>
          <w:p w14:paraId="7634DE1D">
            <w:pPr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00C66B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2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59DC87D">
            <w:pPr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5E7A8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" w:hRule="atLeast"/>
          <w:jc w:val="center"/>
        </w:trPr>
        <w:tc>
          <w:tcPr>
            <w:tcW w:w="60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DA25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549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2C621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none"/>
                <w:lang w:val="en-US" w:eastAsia="zh-CN"/>
              </w:rPr>
              <w:t>错项漏项</w:t>
            </w:r>
          </w:p>
        </w:tc>
        <w:tc>
          <w:tcPr>
            <w:tcW w:w="4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435DF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none"/>
                <w:lang w:val="en-US" w:eastAsia="zh-CN"/>
              </w:rPr>
              <w:t>大写金额与小写金额不一致的，以大写金额为准</w:t>
            </w:r>
          </w:p>
        </w:tc>
        <w:tc>
          <w:tcPr>
            <w:tcW w:w="109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77E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28" w:type="dxa"/>
            <w:vMerge w:val="restart"/>
            <w:tcBorders>
              <w:top w:val="single" w:color="000000" w:sz="4" w:space="0"/>
              <w:left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C82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000C4D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" w:hRule="atLeast"/>
          <w:jc w:val="center"/>
        </w:trPr>
        <w:tc>
          <w:tcPr>
            <w:tcW w:w="60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BE2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  <w:tc>
          <w:tcPr>
            <w:tcW w:w="154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58753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  <w:tc>
          <w:tcPr>
            <w:tcW w:w="4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72667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none"/>
                <w:lang w:val="en-US" w:eastAsia="zh-CN"/>
              </w:rPr>
              <w:t>总价与单价不一致的，以单价为准（单价小数点明显错误的除外）</w:t>
            </w:r>
          </w:p>
        </w:tc>
        <w:tc>
          <w:tcPr>
            <w:tcW w:w="109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A65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628" w:type="dxa"/>
            <w:vMerge w:val="continue"/>
            <w:tcBorders>
              <w:left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90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sz w:val="18"/>
                <w:szCs w:val="18"/>
                <w:highlight w:val="none"/>
                <w:lang w:val="en-US" w:eastAsia="zh-CN"/>
              </w:rPr>
            </w:pPr>
          </w:p>
        </w:tc>
      </w:tr>
      <w:tr w14:paraId="5592B2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" w:hRule="atLeast"/>
          <w:jc w:val="center"/>
        </w:trPr>
        <w:tc>
          <w:tcPr>
            <w:tcW w:w="60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B52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154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5F7C7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702C5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none"/>
                <w:lang w:val="en-US" w:eastAsia="zh-CN"/>
              </w:rPr>
              <w:t>总价与分项报价的合价不一致的，以各分项合价累计数为准，修正总价</w:t>
            </w:r>
          </w:p>
        </w:tc>
        <w:tc>
          <w:tcPr>
            <w:tcW w:w="109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EAF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628" w:type="dxa"/>
            <w:vMerge w:val="continue"/>
            <w:tcBorders>
              <w:left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32A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sz w:val="18"/>
                <w:szCs w:val="18"/>
                <w:highlight w:val="none"/>
                <w:lang w:val="en-US" w:eastAsia="zh-CN"/>
              </w:rPr>
            </w:pPr>
          </w:p>
        </w:tc>
      </w:tr>
      <w:tr w14:paraId="21075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" w:hRule="atLeast"/>
          <w:jc w:val="center"/>
        </w:trPr>
        <w:tc>
          <w:tcPr>
            <w:tcW w:w="60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095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1549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63FFA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1FF54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none"/>
                <w:lang w:val="en-US" w:eastAsia="zh-CN"/>
              </w:rPr>
              <w:t>存在报价漏项的，集团公司采购按二轮单位二次报价最高单项单价清标；二级单位采购及项目部采购视为废标处理</w:t>
            </w:r>
          </w:p>
        </w:tc>
        <w:tc>
          <w:tcPr>
            <w:tcW w:w="109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DB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628" w:type="dxa"/>
            <w:vMerge w:val="continue"/>
            <w:tcBorders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7D7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sz w:val="18"/>
                <w:szCs w:val="18"/>
                <w:highlight w:val="none"/>
                <w:lang w:val="en-US" w:eastAsia="zh-CN"/>
              </w:rPr>
            </w:pPr>
          </w:p>
        </w:tc>
      </w:tr>
      <w:tr w14:paraId="53EEC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035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34D860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none"/>
                <w:lang w:val="en-US" w:eastAsia="zh-CN"/>
              </w:rPr>
              <w:t>不平衡报价</w:t>
            </w:r>
          </w:p>
        </w:tc>
        <w:tc>
          <w:tcPr>
            <w:tcW w:w="4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7548D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none"/>
                <w:lang w:val="en-US" w:eastAsia="zh-CN"/>
              </w:rPr>
              <w:t>二轮响应人在二次报价后、出具响应价之前，可在不增加总价的前提下可以修正不平衡单价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84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2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9C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731FA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  <w:jc w:val="center"/>
        </w:trPr>
        <w:tc>
          <w:tcPr>
            <w:tcW w:w="60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B0C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1549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5001D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none"/>
                <w:lang w:val="en-US" w:eastAsia="zh-CN"/>
              </w:rPr>
              <w:t>低于成本报价</w:t>
            </w:r>
          </w:p>
        </w:tc>
        <w:tc>
          <w:tcPr>
            <w:tcW w:w="4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0EA2A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none"/>
                <w:lang w:val="en-US" w:eastAsia="zh-CN"/>
              </w:rPr>
              <w:t>响应人不能合理说明并提供相关证明资料的，认定为低于成本报价的否决其响应</w:t>
            </w:r>
          </w:p>
        </w:tc>
        <w:tc>
          <w:tcPr>
            <w:tcW w:w="109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88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28" w:type="dxa"/>
            <w:vMerge w:val="restart"/>
            <w:tcBorders>
              <w:top w:val="single" w:color="000000" w:sz="4" w:space="0"/>
              <w:left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FE3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3F4CBE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  <w:jc w:val="center"/>
        </w:trPr>
        <w:tc>
          <w:tcPr>
            <w:tcW w:w="60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BAC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  <w:tc>
          <w:tcPr>
            <w:tcW w:w="1549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04FB8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74D17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none"/>
                <w:lang w:val="en-US" w:eastAsia="zh-CN"/>
              </w:rPr>
              <w:t>无法直接认定是否低于成本价的，也可作为中标候选人，且在份额分配时先予以限制以便进一步观察履约情况</w:t>
            </w:r>
          </w:p>
        </w:tc>
        <w:tc>
          <w:tcPr>
            <w:tcW w:w="109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0BC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28" w:type="dxa"/>
            <w:vMerge w:val="continue"/>
            <w:tcBorders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CE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25AFF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  <w:jc w:val="center"/>
        </w:trPr>
        <w:tc>
          <w:tcPr>
            <w:tcW w:w="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3D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3DED88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none"/>
                <w:lang w:val="en-US" w:eastAsia="zh-CN"/>
              </w:rPr>
              <w:t>二次报价不合理</w:t>
            </w:r>
          </w:p>
        </w:tc>
        <w:tc>
          <w:tcPr>
            <w:tcW w:w="4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67BE2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none"/>
                <w:lang w:val="en-US" w:eastAsia="zh-CN"/>
              </w:rPr>
              <w:t>二次评审总价较首次上涨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7D7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62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0C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6A819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C7A7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四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 w:val="0"/>
            <w:vAlign w:val="center"/>
          </w:tcPr>
          <w:p w14:paraId="4303FF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串标行为排查</w:t>
            </w:r>
          </w:p>
        </w:tc>
        <w:tc>
          <w:tcPr>
            <w:tcW w:w="4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 w:val="0"/>
            <w:vAlign w:val="center"/>
          </w:tcPr>
          <w:p w14:paraId="5BD57B13">
            <w:pPr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8C077F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2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A85CF00">
            <w:pPr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0F4E6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  <w:jc w:val="center"/>
        </w:trPr>
        <w:tc>
          <w:tcPr>
            <w:tcW w:w="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FC8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54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DFF2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串标行为</w:t>
            </w:r>
          </w:p>
        </w:tc>
        <w:tc>
          <w:tcPr>
            <w:tcW w:w="4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24B76E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不同投标人的投标文件由同一单位或者个人编制的；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7ED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6CC670">
            <w:pPr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7B66A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  <w:jc w:val="center"/>
        </w:trPr>
        <w:tc>
          <w:tcPr>
            <w:tcW w:w="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D92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154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295AE6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979B8A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不同投标人委托同一单位或者个人办理投标事宜的；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551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76A26F">
            <w:pPr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31FFC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  <w:jc w:val="center"/>
        </w:trPr>
        <w:tc>
          <w:tcPr>
            <w:tcW w:w="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30D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154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7BE41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A5283C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不同投标人的投标文件载明的项目管理机构成员出现同一人的；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71B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CA7805">
            <w:pPr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3E5F90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  <w:jc w:val="center"/>
        </w:trPr>
        <w:tc>
          <w:tcPr>
            <w:tcW w:w="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B31F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154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4DB545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D50CC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不同投标人的投标文件异常一致或者投标报价呈规律性差异；</w:t>
            </w:r>
            <w:bookmarkStart w:id="9" w:name="_GoBack"/>
            <w:bookmarkEnd w:id="9"/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9382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15E082">
            <w:pPr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69F9D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  <w:jc w:val="center"/>
        </w:trPr>
        <w:tc>
          <w:tcPr>
            <w:tcW w:w="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BF2F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154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CF0B6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5A1D08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不同投标人的投标文件相互混装的；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4FF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4610E3">
            <w:pPr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6F4B3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F41F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五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 w:val="0"/>
            <w:vAlign w:val="center"/>
          </w:tcPr>
          <w:p w14:paraId="46A761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禁止性行为排查</w:t>
            </w:r>
          </w:p>
        </w:tc>
        <w:tc>
          <w:tcPr>
            <w:tcW w:w="4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 w:val="0"/>
            <w:vAlign w:val="center"/>
          </w:tcPr>
          <w:p w14:paraId="59ED439D">
            <w:pPr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B0C710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35079E6">
            <w:pPr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41A027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  <w:jc w:val="center"/>
        </w:trPr>
        <w:tc>
          <w:tcPr>
            <w:tcW w:w="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EF6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54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0467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禁止性行为</w:t>
            </w:r>
          </w:p>
        </w:tc>
        <w:tc>
          <w:tcPr>
            <w:tcW w:w="4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4383EE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不同投标人委托在同一单位缴纳社会保险的人员编制投标文件、办理投标事宜的；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82143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70A670">
            <w:pPr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67B0C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7C3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154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5D49F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25030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不同投标人的投标文件中（投标人针对投标工程特点自行编制部分）出现整章节、整段落或错误异常一致的；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EAB78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D2E297">
            <w:pPr>
              <w:rPr>
                <w:rFonts w:hint="eastAsia" w:ascii="仿宋" w:hAnsi="仿宋" w:eastAsia="仿宋" w:cs="仿宋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</w:tbl>
    <w:p w14:paraId="2F1CCDBC">
      <w:pPr>
        <w:pStyle w:val="2"/>
        <w:numPr>
          <w:ilvl w:val="0"/>
          <w:numId w:val="0"/>
        </w:numPr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7、中标候选人情况：</w:t>
      </w:r>
    </w:p>
    <w:tbl>
      <w:tblPr>
        <w:tblStyle w:val="4"/>
        <w:tblpPr w:leftFromText="180" w:rightFromText="180" w:vertAnchor="text" w:horzAnchor="page" w:tblpX="1791" w:tblpY="297"/>
        <w:tblOverlap w:val="never"/>
        <w:tblW w:w="4984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1"/>
        <w:gridCol w:w="3960"/>
        <w:gridCol w:w="1427"/>
        <w:gridCol w:w="2147"/>
      </w:tblGrid>
      <w:tr w14:paraId="39849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565" w:type="pct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112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排名次序</w:t>
            </w:r>
          </w:p>
        </w:tc>
        <w:tc>
          <w:tcPr>
            <w:tcW w:w="2330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E79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中标候选人名称</w:t>
            </w:r>
          </w:p>
        </w:tc>
        <w:tc>
          <w:tcPr>
            <w:tcW w:w="839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965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最终投标报价</w:t>
            </w:r>
          </w:p>
        </w:tc>
        <w:tc>
          <w:tcPr>
            <w:tcW w:w="1263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65AC3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备注</w:t>
            </w:r>
          </w:p>
        </w:tc>
      </w:tr>
      <w:tr w14:paraId="35C261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565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FFF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23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344C11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FCBEDF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2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A6E0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6A476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565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EA8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23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54D7AC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74F7CC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2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66C2F2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381061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565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99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23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088D78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A92C5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2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8F9757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</w:tbl>
    <w:p w14:paraId="63BBAD3E">
      <w:pPr>
        <w:pStyle w:val="2"/>
        <w:numPr>
          <w:ilvl w:val="0"/>
          <w:numId w:val="0"/>
        </w:numPr>
        <w:rPr>
          <w:rFonts w:hint="default" w:ascii="仿宋" w:hAnsi="仿宋" w:eastAsia="仿宋" w:cs="仿宋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CC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C521FC"/>
    <w:rsid w:val="1ABC2A04"/>
    <w:rsid w:val="215E185E"/>
    <w:rsid w:val="223B34D4"/>
    <w:rsid w:val="26920BFA"/>
    <w:rsid w:val="39652DB8"/>
    <w:rsid w:val="3FA24C2C"/>
    <w:rsid w:val="57337000"/>
    <w:rsid w:val="6C3879B2"/>
    <w:rsid w:val="7AC52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qFormat/>
    <w:uiPriority w:val="99"/>
    <w:rPr>
      <w:sz w:val="18"/>
      <w:szCs w:val="18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6">
    <w:name w:val="font21"/>
    <w:basedOn w:val="5"/>
    <w:qFormat/>
    <w:uiPriority w:val="0"/>
    <w:rPr>
      <w:rFonts w:hint="eastAsia" w:ascii="宋体" w:hAnsi="宋体" w:eastAsia="宋体" w:cs="宋体"/>
      <w:b/>
      <w:bCs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中铁建设</Company>
  <Pages>5</Pages>
  <Words>2151</Words>
  <Characters>2176</Characters>
  <Lines>0</Lines>
  <Paragraphs>0</Paragraphs>
  <TotalTime>0</TotalTime>
  <ScaleCrop>false</ScaleCrop>
  <LinksUpToDate>false</LinksUpToDate>
  <CharactersWithSpaces>2179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2026-03-17T06:55:00Z</dcterms:created>
  <dc:creator>魏什么</dc:creator>
  <cp:lastModifiedBy>路宽</cp:lastModifiedBy>
  <dcterms:modified xsi:type="dcterms:W3CDTF">2026-03-25T00:56:11Z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187D5C1AAA2C40028104D96B9132626D</vt:lpwstr>
  </property>
  <property fmtid="{D5CDD505-2E9C-101B-9397-08002B2CF9AE}" pid="4" name="KSOTemplateDocerSaveRecord">
    <vt:lpwstr>eyJoZGlkIjoiNzJlMzcyM2M3MTIwYjJjZGRjYTNjZTIyNjBlODdmMGIiLCJ1c2VySWQiOiIyNjQwOTAwODMifQ==</vt:lpwstr>
  </property>
</Properties>
</file>